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64E5E" w14:textId="31F108A4" w:rsidR="00953ED1" w:rsidRPr="00553C69" w:rsidRDefault="00EB2F8B" w:rsidP="006F63FF">
      <w:pPr>
        <w:pStyle w:val="CoverProjectAcronym"/>
      </w:pPr>
      <w:r>
        <w:fldChar w:fldCharType="begin"/>
      </w:r>
      <w:r>
        <w:instrText xml:space="preserve"> DOCPROPERTY  "Project Acronym"  \* MERGEFORMAT </w:instrText>
      </w:r>
      <w:r>
        <w:fldChar w:fldCharType="separate"/>
      </w:r>
      <w:r w:rsidR="00FB2F9C">
        <w:t>GNSS Impact Study</w:t>
      </w:r>
      <w:r>
        <w:fldChar w:fldCharType="end"/>
      </w:r>
    </w:p>
    <w:p w14:paraId="5939344E" w14:textId="2689615D" w:rsidR="00953ED1" w:rsidRPr="00553C69" w:rsidRDefault="00921ED5" w:rsidP="00C812D4">
      <w:pPr>
        <w:pStyle w:val="CoverProjectName"/>
      </w:pPr>
      <w:fldSimple w:instr=" DOCPROPERTY  &quot;Project Full Name&quot;  \* MERGEFORMAT ">
        <w:r w:rsidR="00FB2F9C">
          <w:t>Final Report</w:t>
        </w:r>
      </w:fldSimple>
    </w:p>
    <w:p w14:paraId="02986B1B" w14:textId="77777777" w:rsidR="00D162ED" w:rsidRPr="00553C69" w:rsidRDefault="00D162ED" w:rsidP="00D162ED"/>
    <w:p w14:paraId="5C7407BA" w14:textId="5E4B5F9A" w:rsidR="001C77DB" w:rsidRPr="00553C69" w:rsidRDefault="00921ED5" w:rsidP="001C77DB">
      <w:pPr>
        <w:pStyle w:val="CoverDate"/>
      </w:pPr>
      <w:fldSimple w:instr=" DOCPROPERTY &quot;date&quot;  \* MERGEFORMAT ">
        <w:r w:rsidR="00FB2F9C">
          <w:t>10.11.2021</w:t>
        </w:r>
      </w:fldSimple>
    </w:p>
    <w:p w14:paraId="6A595E8F" w14:textId="77777777" w:rsidR="001C77DB" w:rsidRPr="00553C69" w:rsidRDefault="001C77DB" w:rsidP="001C77DB">
      <w:pPr>
        <w:pStyle w:val="Texte"/>
        <w:rPr>
          <w:lang w:eastAsia="fr-FR"/>
        </w:rPr>
      </w:pPr>
    </w:p>
    <w:p w14:paraId="018D8026" w14:textId="77777777" w:rsidR="001C77DB" w:rsidRPr="00553C69" w:rsidRDefault="001C77DB" w:rsidP="001C77DB">
      <w:pPr>
        <w:pStyle w:val="Texte"/>
        <w:tabs>
          <w:tab w:val="left" w:pos="5954"/>
        </w:tabs>
        <w:rPr>
          <w:lang w:eastAsia="fr-FR"/>
        </w:rPr>
      </w:pPr>
    </w:p>
    <w:p w14:paraId="2C79F05F" w14:textId="77777777" w:rsidR="001C77DB" w:rsidRPr="00553C69" w:rsidRDefault="001C77DB" w:rsidP="001C77DB">
      <w:pPr>
        <w:pStyle w:val="Texte"/>
        <w:rPr>
          <w:lang w:eastAsia="fr-FR"/>
        </w:rPr>
      </w:pPr>
    </w:p>
    <w:p w14:paraId="5D0739B0" w14:textId="77777777" w:rsidR="001C77DB" w:rsidRPr="00553C69" w:rsidRDefault="001C77DB" w:rsidP="001C77DB">
      <w:pPr>
        <w:pStyle w:val="Texte"/>
        <w:rPr>
          <w:lang w:eastAsia="fr-FR"/>
        </w:rPr>
      </w:pPr>
    </w:p>
    <w:p w14:paraId="793CFDB9" w14:textId="2A29BA38" w:rsidR="001C77DB" w:rsidRPr="00553C69" w:rsidRDefault="00921ED5" w:rsidP="001C77DB">
      <w:pPr>
        <w:pStyle w:val="CoverTitleDocument"/>
      </w:pPr>
      <w:fldSimple w:instr=" DOCPROPERTY  &quot;Title Doc&quot;  \* MERGEFORMAT ">
        <w:r w:rsidR="00FB2F9C">
          <w:t>Initial Version</w:t>
        </w:r>
      </w:fldSimple>
    </w:p>
    <w:p w14:paraId="5350AE88" w14:textId="470DBACE" w:rsidR="00C931C5" w:rsidRPr="00553C69" w:rsidRDefault="00921ED5" w:rsidP="0081783B">
      <w:pPr>
        <w:pStyle w:val="CoverDocReference"/>
      </w:pPr>
      <w:fldSimple w:instr=" DOCPROPERTY  &quot;Deliverable Nb&quot;  \* MERGEFORMAT ">
        <w:r w:rsidR="00FB2F9C">
          <w:t>SI03</w:t>
        </w:r>
      </w:fldSimple>
      <w:r w:rsidR="003669C7" w:rsidRPr="00553C69">
        <w:t xml:space="preserve"> - </w:t>
      </w:r>
      <w:fldSimple w:instr=" DOCPROPERTY  Version  \* MERGEFORMAT ">
        <w:r w:rsidR="00FB2F9C">
          <w:t>V1.0</w:t>
        </w:r>
      </w:fldSimple>
    </w:p>
    <w:p w14:paraId="5944754A" w14:textId="77777777" w:rsidR="00C931C5" w:rsidRPr="00553C69" w:rsidRDefault="00C931C5"/>
    <w:p w14:paraId="32548893" w14:textId="77777777" w:rsidR="00C931C5" w:rsidRPr="00553C69" w:rsidRDefault="00C931C5"/>
    <w:p w14:paraId="7008506F" w14:textId="77777777" w:rsidR="00C931C5" w:rsidRPr="00553C69" w:rsidRDefault="00C931C5"/>
    <w:p w14:paraId="0A0294C9" w14:textId="77777777" w:rsidR="00102A18" w:rsidRPr="00553C69" w:rsidRDefault="00102A18"/>
    <w:p w14:paraId="20128A36" w14:textId="77777777" w:rsidR="009B5F66" w:rsidRPr="00553C69" w:rsidRDefault="009B5F66"/>
    <w:p w14:paraId="024CED06" w14:textId="77777777" w:rsidR="00AF2D18" w:rsidRPr="00553C69" w:rsidRDefault="00AF2D18"/>
    <w:p w14:paraId="5C2DA385" w14:textId="77777777" w:rsidR="00AF2D18" w:rsidRPr="00553C69" w:rsidRDefault="00AF2D18"/>
    <w:p w14:paraId="5DE702D4" w14:textId="77777777" w:rsidR="00AF2D18" w:rsidRPr="00553C69" w:rsidRDefault="00AF2D18"/>
    <w:p w14:paraId="026463E0" w14:textId="77777777" w:rsidR="00AF2D18" w:rsidRPr="00553C69" w:rsidRDefault="00AF2D18"/>
    <w:p w14:paraId="60582838" w14:textId="77777777" w:rsidR="00AF2D18" w:rsidRPr="00553C69" w:rsidRDefault="00AF2D18"/>
    <w:p w14:paraId="310BCDC1" w14:textId="77777777" w:rsidR="00AF2D18" w:rsidRPr="00553C69" w:rsidRDefault="00AF2D18"/>
    <w:p w14:paraId="2CE134B0" w14:textId="3C0E7BAA" w:rsidR="00AF2D18" w:rsidRPr="00553C69" w:rsidRDefault="00AF2D18"/>
    <w:p w14:paraId="56AF1A07" w14:textId="77777777" w:rsidR="00CB277D" w:rsidRPr="00553C69" w:rsidRDefault="00CB277D"/>
    <w:tbl>
      <w:tblPr>
        <w:tblW w:w="9360" w:type="dxa"/>
        <w:tblInd w:w="70" w:type="dxa"/>
        <w:tblLayout w:type="fixed"/>
        <w:tblCellMar>
          <w:left w:w="70" w:type="dxa"/>
          <w:right w:w="70" w:type="dxa"/>
        </w:tblCellMar>
        <w:tblLook w:val="0000" w:firstRow="0" w:lastRow="0" w:firstColumn="0" w:lastColumn="0" w:noHBand="0" w:noVBand="0"/>
      </w:tblPr>
      <w:tblGrid>
        <w:gridCol w:w="2553"/>
        <w:gridCol w:w="6807"/>
      </w:tblGrid>
      <w:tr w:rsidR="00102A18" w:rsidRPr="00553C69" w14:paraId="57A198E9" w14:textId="77777777" w:rsidTr="00102A18">
        <w:trPr>
          <w:trHeight w:val="489"/>
        </w:trPr>
        <w:tc>
          <w:tcPr>
            <w:tcW w:w="2553" w:type="dxa"/>
          </w:tcPr>
          <w:p w14:paraId="1686736F" w14:textId="74742C38" w:rsidR="00102A18" w:rsidRPr="00553C69" w:rsidRDefault="004E0EA1" w:rsidP="00FC107A">
            <w:pPr>
              <w:pStyle w:val="CoverTableText"/>
              <w:rPr>
                <w:lang w:val="en-GB"/>
              </w:rPr>
            </w:pPr>
            <w:r w:rsidRPr="00553C69">
              <w:rPr>
                <w:lang w:val="en-GB"/>
              </w:rPr>
              <w:t>Prepared by</w:t>
            </w:r>
          </w:p>
        </w:tc>
        <w:tc>
          <w:tcPr>
            <w:tcW w:w="6807" w:type="dxa"/>
          </w:tcPr>
          <w:p w14:paraId="3F072A96" w14:textId="56C304B2" w:rsidR="00102A18" w:rsidRPr="00337129" w:rsidRDefault="00102A18" w:rsidP="00FC107A">
            <w:pPr>
              <w:pStyle w:val="CoverTableText"/>
            </w:pPr>
            <w:r w:rsidRPr="00337129">
              <w:t>FDC</w:t>
            </w:r>
          </w:p>
          <w:p w14:paraId="29D2933D" w14:textId="77777777" w:rsidR="001C77DB" w:rsidRPr="00337129" w:rsidRDefault="001C77DB" w:rsidP="001C77DB">
            <w:pPr>
              <w:pStyle w:val="CoverTableText"/>
            </w:pPr>
            <w:r w:rsidRPr="00337129">
              <w:t>Aurélien FOURNET, FDC</w:t>
            </w:r>
          </w:p>
          <w:p w14:paraId="0E675CD6" w14:textId="77777777" w:rsidR="001C77DB" w:rsidRPr="00337129" w:rsidRDefault="001C77DB" w:rsidP="001C77DB">
            <w:pPr>
              <w:pStyle w:val="CoverTableText"/>
            </w:pPr>
            <w:r w:rsidRPr="00337129">
              <w:t>César EL-BEZ, FDC</w:t>
            </w:r>
          </w:p>
          <w:p w14:paraId="10F99E5A" w14:textId="77777777" w:rsidR="00102A18" w:rsidRPr="00553C69" w:rsidRDefault="00251A69" w:rsidP="00FC107A">
            <w:pPr>
              <w:pStyle w:val="CoverTableText"/>
              <w:rPr>
                <w:lang w:val="en-GB"/>
              </w:rPr>
            </w:pPr>
            <w:r w:rsidRPr="00553C69">
              <w:rPr>
                <w:lang w:val="en-GB"/>
              </w:rPr>
              <w:t>Franck</w:t>
            </w:r>
            <w:r w:rsidR="00102A18" w:rsidRPr="00553C69">
              <w:rPr>
                <w:lang w:val="en-GB"/>
              </w:rPr>
              <w:t xml:space="preserve"> </w:t>
            </w:r>
            <w:r w:rsidRPr="00553C69">
              <w:rPr>
                <w:lang w:val="en-GB"/>
              </w:rPr>
              <w:t>MANGIN</w:t>
            </w:r>
            <w:r w:rsidR="00102A18" w:rsidRPr="00553C69">
              <w:rPr>
                <w:lang w:val="en-GB"/>
              </w:rPr>
              <w:t>, FDC</w:t>
            </w:r>
          </w:p>
          <w:p w14:paraId="533C9EB6" w14:textId="77777777" w:rsidR="00AF2D18" w:rsidRPr="00553C69" w:rsidRDefault="00AF2D18" w:rsidP="00FC107A">
            <w:pPr>
              <w:pStyle w:val="CoverTableText"/>
              <w:rPr>
                <w:lang w:val="en-GB"/>
              </w:rPr>
            </w:pPr>
          </w:p>
        </w:tc>
      </w:tr>
      <w:tr w:rsidR="00102A18" w:rsidRPr="00553C69" w14:paraId="645684D5" w14:textId="77777777" w:rsidTr="00B910A8">
        <w:tc>
          <w:tcPr>
            <w:tcW w:w="2553" w:type="dxa"/>
            <w:shd w:val="clear" w:color="auto" w:fill="auto"/>
          </w:tcPr>
          <w:p w14:paraId="6D7418F4" w14:textId="0A912010" w:rsidR="00102A18" w:rsidRPr="00553C69" w:rsidRDefault="004E0EA1" w:rsidP="004E0EA1">
            <w:pPr>
              <w:pStyle w:val="CoverTableText"/>
              <w:rPr>
                <w:highlight w:val="yellow"/>
                <w:lang w:val="en-GB"/>
              </w:rPr>
            </w:pPr>
            <w:r w:rsidRPr="00553C69">
              <w:rPr>
                <w:lang w:val="en-GB"/>
              </w:rPr>
              <w:t>Approved by</w:t>
            </w:r>
            <w:r w:rsidR="00102A18" w:rsidRPr="00553C69">
              <w:rPr>
                <w:lang w:val="en-GB"/>
              </w:rPr>
              <w:t xml:space="preserve"> ©</w:t>
            </w:r>
          </w:p>
        </w:tc>
        <w:tc>
          <w:tcPr>
            <w:tcW w:w="6807" w:type="dxa"/>
          </w:tcPr>
          <w:p w14:paraId="19EE4194" w14:textId="77334BF5" w:rsidR="00102A18" w:rsidRPr="00553C69" w:rsidRDefault="001C77DB" w:rsidP="00FC107A">
            <w:pPr>
              <w:pStyle w:val="CoverTableText"/>
              <w:rPr>
                <w:lang w:val="en-GB"/>
              </w:rPr>
            </w:pPr>
            <w:r w:rsidRPr="00553C69">
              <w:rPr>
                <w:lang w:val="en-GB"/>
              </w:rPr>
              <w:t>Franck MANGIN</w:t>
            </w:r>
            <w:r w:rsidR="00102A18" w:rsidRPr="00553C69">
              <w:rPr>
                <w:lang w:val="en-GB"/>
              </w:rPr>
              <w:t>, FDC</w:t>
            </w:r>
          </w:p>
        </w:tc>
      </w:tr>
    </w:tbl>
    <w:p w14:paraId="6632D6D0" w14:textId="77777777" w:rsidR="00102A18" w:rsidRPr="00553C69" w:rsidRDefault="00102A18"/>
    <w:p w14:paraId="4767D7EF" w14:textId="77777777" w:rsidR="00BC0F53" w:rsidRPr="00553C69" w:rsidRDefault="00BC0F53"/>
    <w:p w14:paraId="75D3B4A7" w14:textId="77777777" w:rsidR="00BC0F53" w:rsidRPr="00553C69" w:rsidRDefault="00BC0F53">
      <w:pPr>
        <w:sectPr w:rsidR="00BC0F53" w:rsidRPr="00553C69" w:rsidSect="00D31630">
          <w:headerReference w:type="default" r:id="rId8"/>
          <w:footerReference w:type="default" r:id="rId9"/>
          <w:pgSz w:w="11906" w:h="16838"/>
          <w:pgMar w:top="4820" w:right="1418" w:bottom="1418" w:left="1134" w:header="624" w:footer="907" w:gutter="0"/>
          <w:cols w:space="708"/>
          <w:docGrid w:linePitch="360"/>
        </w:sectPr>
      </w:pPr>
    </w:p>
    <w:p w14:paraId="55C659C9" w14:textId="0B670E23" w:rsidR="00961EDF" w:rsidRPr="00553C69" w:rsidRDefault="00110E9A" w:rsidP="0073046A">
      <w:pPr>
        <w:pStyle w:val="TableofContent"/>
        <w:rPr>
          <w:lang w:val="en-GB"/>
        </w:rPr>
      </w:pPr>
      <w:r w:rsidRPr="00553C69">
        <w:rPr>
          <w:lang w:val="en-GB"/>
        </w:rPr>
        <w:lastRenderedPageBreak/>
        <w:t xml:space="preserve">Table </w:t>
      </w:r>
      <w:r w:rsidR="00707ED7" w:rsidRPr="00553C69">
        <w:rPr>
          <w:lang w:val="en-GB"/>
        </w:rPr>
        <w:t>of Contents</w:t>
      </w:r>
    </w:p>
    <w:p w14:paraId="2D30EADE" w14:textId="7F033833" w:rsidR="006458AF" w:rsidRDefault="00CC4503">
      <w:pPr>
        <w:pStyle w:val="TM1"/>
        <w:rPr>
          <w:rFonts w:asciiTheme="minorHAnsi" w:eastAsiaTheme="minorEastAsia" w:hAnsiTheme="minorHAnsi"/>
          <w:b w:val="0"/>
          <w:caps w:val="0"/>
          <w:color w:val="auto"/>
          <w:lang w:val="fr-FR" w:eastAsia="fr-FR"/>
        </w:rPr>
      </w:pPr>
      <w:r w:rsidRPr="00553C69">
        <w:rPr>
          <w:b w:val="0"/>
          <w:caps w:val="0"/>
          <w:noProof w:val="0"/>
        </w:rPr>
        <w:fldChar w:fldCharType="begin"/>
      </w:r>
      <w:r w:rsidRPr="00553C69">
        <w:rPr>
          <w:b w:val="0"/>
          <w:caps w:val="0"/>
          <w:noProof w:val="0"/>
        </w:rPr>
        <w:instrText xml:space="preserve"> TOC \o "2-3" \h \z \t "Titre 1;1" </w:instrText>
      </w:r>
      <w:r w:rsidRPr="00553C69">
        <w:rPr>
          <w:b w:val="0"/>
          <w:caps w:val="0"/>
          <w:noProof w:val="0"/>
        </w:rPr>
        <w:fldChar w:fldCharType="separate"/>
      </w:r>
      <w:hyperlink w:anchor="_Toc87429847" w:history="1">
        <w:r w:rsidR="006458AF" w:rsidRPr="007C2698">
          <w:rPr>
            <w:rStyle w:val="Lienhypertexte"/>
          </w:rPr>
          <w:t>1</w:t>
        </w:r>
        <w:r w:rsidR="006458AF">
          <w:rPr>
            <w:rFonts w:asciiTheme="minorHAnsi" w:eastAsiaTheme="minorEastAsia" w:hAnsiTheme="minorHAnsi"/>
            <w:b w:val="0"/>
            <w:caps w:val="0"/>
            <w:color w:val="auto"/>
            <w:lang w:val="fr-FR" w:eastAsia="fr-FR"/>
          </w:rPr>
          <w:tab/>
        </w:r>
        <w:r w:rsidR="006458AF" w:rsidRPr="007C2698">
          <w:rPr>
            <w:rStyle w:val="Lienhypertexte"/>
          </w:rPr>
          <w:t>Introduction</w:t>
        </w:r>
        <w:r w:rsidR="006458AF">
          <w:rPr>
            <w:webHidden/>
          </w:rPr>
          <w:tab/>
        </w:r>
        <w:r w:rsidR="006458AF">
          <w:rPr>
            <w:webHidden/>
          </w:rPr>
          <w:fldChar w:fldCharType="begin"/>
        </w:r>
        <w:r w:rsidR="006458AF">
          <w:rPr>
            <w:webHidden/>
          </w:rPr>
          <w:instrText xml:space="preserve"> PAGEREF _Toc87429847 \h </w:instrText>
        </w:r>
        <w:r w:rsidR="006458AF">
          <w:rPr>
            <w:webHidden/>
          </w:rPr>
        </w:r>
        <w:r w:rsidR="006458AF">
          <w:rPr>
            <w:webHidden/>
          </w:rPr>
          <w:fldChar w:fldCharType="separate"/>
        </w:r>
        <w:r w:rsidR="006458AF">
          <w:rPr>
            <w:webHidden/>
          </w:rPr>
          <w:t>7</w:t>
        </w:r>
        <w:r w:rsidR="006458AF">
          <w:rPr>
            <w:webHidden/>
          </w:rPr>
          <w:fldChar w:fldCharType="end"/>
        </w:r>
      </w:hyperlink>
    </w:p>
    <w:p w14:paraId="48AF13E6" w14:textId="7A984C3E" w:rsidR="006458AF" w:rsidRDefault="006458AF">
      <w:pPr>
        <w:pStyle w:val="TM1"/>
        <w:rPr>
          <w:rFonts w:asciiTheme="minorHAnsi" w:eastAsiaTheme="minorEastAsia" w:hAnsiTheme="minorHAnsi"/>
          <w:b w:val="0"/>
          <w:caps w:val="0"/>
          <w:color w:val="auto"/>
          <w:lang w:val="fr-FR" w:eastAsia="fr-FR"/>
        </w:rPr>
      </w:pPr>
      <w:hyperlink w:anchor="_Toc87429848" w:history="1">
        <w:r w:rsidRPr="007C2698">
          <w:rPr>
            <w:rStyle w:val="Lienhypertexte"/>
          </w:rPr>
          <w:t>2</w:t>
        </w:r>
        <w:r>
          <w:rPr>
            <w:rFonts w:asciiTheme="minorHAnsi" w:eastAsiaTheme="minorEastAsia" w:hAnsiTheme="minorHAnsi"/>
            <w:b w:val="0"/>
            <w:caps w:val="0"/>
            <w:color w:val="auto"/>
            <w:lang w:val="fr-FR" w:eastAsia="fr-FR"/>
          </w:rPr>
          <w:tab/>
        </w:r>
        <w:r w:rsidRPr="007C2698">
          <w:rPr>
            <w:rStyle w:val="Lienhypertexte"/>
          </w:rPr>
          <w:t>Report Presentation</w:t>
        </w:r>
        <w:r>
          <w:rPr>
            <w:webHidden/>
          </w:rPr>
          <w:tab/>
        </w:r>
        <w:r>
          <w:rPr>
            <w:webHidden/>
          </w:rPr>
          <w:fldChar w:fldCharType="begin"/>
        </w:r>
        <w:r>
          <w:rPr>
            <w:webHidden/>
          </w:rPr>
          <w:instrText xml:space="preserve"> PAGEREF _Toc87429848 \h </w:instrText>
        </w:r>
        <w:r>
          <w:rPr>
            <w:webHidden/>
          </w:rPr>
        </w:r>
        <w:r>
          <w:rPr>
            <w:webHidden/>
          </w:rPr>
          <w:fldChar w:fldCharType="separate"/>
        </w:r>
        <w:r>
          <w:rPr>
            <w:webHidden/>
          </w:rPr>
          <w:t>8</w:t>
        </w:r>
        <w:r>
          <w:rPr>
            <w:webHidden/>
          </w:rPr>
          <w:fldChar w:fldCharType="end"/>
        </w:r>
      </w:hyperlink>
    </w:p>
    <w:p w14:paraId="7F9B42CE" w14:textId="7A256CCD" w:rsidR="006458AF" w:rsidRDefault="006458AF">
      <w:pPr>
        <w:pStyle w:val="TM2"/>
        <w:rPr>
          <w:rFonts w:eastAsiaTheme="minorEastAsia"/>
          <w:color w:val="auto"/>
          <w:lang w:eastAsia="fr-FR"/>
        </w:rPr>
      </w:pPr>
      <w:hyperlink w:anchor="_Toc87429849" w:history="1">
        <w:r w:rsidRPr="007C2698">
          <w:rPr>
            <w:rStyle w:val="Lienhypertexte"/>
            <w:lang w:val="en-GB"/>
          </w:rPr>
          <w:t>2.1</w:t>
        </w:r>
        <w:r>
          <w:rPr>
            <w:rFonts w:eastAsiaTheme="minorEastAsia"/>
            <w:color w:val="auto"/>
            <w:lang w:eastAsia="fr-FR"/>
          </w:rPr>
          <w:tab/>
        </w:r>
        <w:r w:rsidRPr="007C2698">
          <w:rPr>
            <w:rStyle w:val="Lienhypertexte"/>
            <w:lang w:val="en-GB"/>
          </w:rPr>
          <w:t>Study Context and Objective</w:t>
        </w:r>
        <w:r>
          <w:rPr>
            <w:webHidden/>
          </w:rPr>
          <w:tab/>
        </w:r>
        <w:r>
          <w:rPr>
            <w:webHidden/>
          </w:rPr>
          <w:fldChar w:fldCharType="begin"/>
        </w:r>
        <w:r>
          <w:rPr>
            <w:webHidden/>
          </w:rPr>
          <w:instrText xml:space="preserve"> PAGEREF _Toc87429849 \h </w:instrText>
        </w:r>
        <w:r>
          <w:rPr>
            <w:webHidden/>
          </w:rPr>
        </w:r>
        <w:r>
          <w:rPr>
            <w:webHidden/>
          </w:rPr>
          <w:fldChar w:fldCharType="separate"/>
        </w:r>
        <w:r>
          <w:rPr>
            <w:webHidden/>
          </w:rPr>
          <w:t>8</w:t>
        </w:r>
        <w:r>
          <w:rPr>
            <w:webHidden/>
          </w:rPr>
          <w:fldChar w:fldCharType="end"/>
        </w:r>
      </w:hyperlink>
    </w:p>
    <w:p w14:paraId="025EDA64" w14:textId="012427C3" w:rsidR="006458AF" w:rsidRDefault="006458AF">
      <w:pPr>
        <w:pStyle w:val="TM3"/>
        <w:rPr>
          <w:rFonts w:eastAsiaTheme="minorEastAsia"/>
          <w:color w:val="auto"/>
          <w:lang w:val="fr-FR" w:eastAsia="fr-FR"/>
        </w:rPr>
      </w:pPr>
      <w:hyperlink w:anchor="_Toc87429850" w:history="1">
        <w:r w:rsidRPr="007C2698">
          <w:rPr>
            <w:rStyle w:val="Lienhypertexte"/>
          </w:rPr>
          <w:t>2.1.1</w:t>
        </w:r>
        <w:r>
          <w:rPr>
            <w:rFonts w:eastAsiaTheme="minorEastAsia"/>
            <w:color w:val="auto"/>
            <w:lang w:val="fr-FR" w:eastAsia="fr-FR"/>
          </w:rPr>
          <w:tab/>
        </w:r>
        <w:r w:rsidRPr="007C2698">
          <w:rPr>
            <w:rStyle w:val="Lienhypertexte"/>
          </w:rPr>
          <w:t>What is GNSS</w:t>
        </w:r>
        <w:r>
          <w:rPr>
            <w:webHidden/>
          </w:rPr>
          <w:tab/>
        </w:r>
        <w:r>
          <w:rPr>
            <w:webHidden/>
          </w:rPr>
          <w:fldChar w:fldCharType="begin"/>
        </w:r>
        <w:r>
          <w:rPr>
            <w:webHidden/>
          </w:rPr>
          <w:instrText xml:space="preserve"> PAGEREF _Toc87429850 \h </w:instrText>
        </w:r>
        <w:r>
          <w:rPr>
            <w:webHidden/>
          </w:rPr>
        </w:r>
        <w:r>
          <w:rPr>
            <w:webHidden/>
          </w:rPr>
          <w:fldChar w:fldCharType="separate"/>
        </w:r>
        <w:r>
          <w:rPr>
            <w:webHidden/>
          </w:rPr>
          <w:t>8</w:t>
        </w:r>
        <w:r>
          <w:rPr>
            <w:webHidden/>
          </w:rPr>
          <w:fldChar w:fldCharType="end"/>
        </w:r>
      </w:hyperlink>
    </w:p>
    <w:p w14:paraId="0BECE40E" w14:textId="5070BAB5" w:rsidR="006458AF" w:rsidRDefault="006458AF">
      <w:pPr>
        <w:pStyle w:val="TM3"/>
        <w:rPr>
          <w:rFonts w:eastAsiaTheme="minorEastAsia"/>
          <w:color w:val="auto"/>
          <w:lang w:val="fr-FR" w:eastAsia="fr-FR"/>
        </w:rPr>
      </w:pPr>
      <w:hyperlink w:anchor="_Toc87429851" w:history="1">
        <w:r w:rsidRPr="007C2698">
          <w:rPr>
            <w:rStyle w:val="Lienhypertexte"/>
          </w:rPr>
          <w:t>2.1.2</w:t>
        </w:r>
        <w:r>
          <w:rPr>
            <w:rFonts w:eastAsiaTheme="minorEastAsia"/>
            <w:color w:val="auto"/>
            <w:lang w:val="fr-FR" w:eastAsia="fr-FR"/>
          </w:rPr>
          <w:tab/>
        </w:r>
        <w:r w:rsidRPr="007C2698">
          <w:rPr>
            <w:rStyle w:val="Lienhypertexte"/>
          </w:rPr>
          <w:t>GNSS Use</w:t>
        </w:r>
        <w:r>
          <w:rPr>
            <w:webHidden/>
          </w:rPr>
          <w:tab/>
        </w:r>
        <w:r>
          <w:rPr>
            <w:webHidden/>
          </w:rPr>
          <w:fldChar w:fldCharType="begin"/>
        </w:r>
        <w:r>
          <w:rPr>
            <w:webHidden/>
          </w:rPr>
          <w:instrText xml:space="preserve"> PAGEREF _Toc87429851 \h </w:instrText>
        </w:r>
        <w:r>
          <w:rPr>
            <w:webHidden/>
          </w:rPr>
        </w:r>
        <w:r>
          <w:rPr>
            <w:webHidden/>
          </w:rPr>
          <w:fldChar w:fldCharType="separate"/>
        </w:r>
        <w:r>
          <w:rPr>
            <w:webHidden/>
          </w:rPr>
          <w:t>15</w:t>
        </w:r>
        <w:r>
          <w:rPr>
            <w:webHidden/>
          </w:rPr>
          <w:fldChar w:fldCharType="end"/>
        </w:r>
      </w:hyperlink>
    </w:p>
    <w:p w14:paraId="19F5A9A2" w14:textId="4B6B5ED2" w:rsidR="006458AF" w:rsidRDefault="006458AF">
      <w:pPr>
        <w:pStyle w:val="TM3"/>
        <w:rPr>
          <w:rFonts w:eastAsiaTheme="minorEastAsia"/>
          <w:color w:val="auto"/>
          <w:lang w:val="fr-FR" w:eastAsia="fr-FR"/>
        </w:rPr>
      </w:pPr>
      <w:hyperlink w:anchor="_Toc87429852" w:history="1">
        <w:r w:rsidRPr="007C2698">
          <w:rPr>
            <w:rStyle w:val="Lienhypertexte"/>
          </w:rPr>
          <w:t>2.1.3</w:t>
        </w:r>
        <w:r>
          <w:rPr>
            <w:rFonts w:eastAsiaTheme="minorEastAsia"/>
            <w:color w:val="auto"/>
            <w:lang w:val="fr-FR" w:eastAsia="fr-FR"/>
          </w:rPr>
          <w:tab/>
        </w:r>
        <w:r w:rsidRPr="007C2698">
          <w:rPr>
            <w:rStyle w:val="Lienhypertexte"/>
          </w:rPr>
          <w:t>Study Objectives</w:t>
        </w:r>
        <w:r>
          <w:rPr>
            <w:webHidden/>
          </w:rPr>
          <w:tab/>
        </w:r>
        <w:r>
          <w:rPr>
            <w:webHidden/>
          </w:rPr>
          <w:fldChar w:fldCharType="begin"/>
        </w:r>
        <w:r>
          <w:rPr>
            <w:webHidden/>
          </w:rPr>
          <w:instrText xml:space="preserve"> PAGEREF _Toc87429852 \h </w:instrText>
        </w:r>
        <w:r>
          <w:rPr>
            <w:webHidden/>
          </w:rPr>
        </w:r>
        <w:r>
          <w:rPr>
            <w:webHidden/>
          </w:rPr>
          <w:fldChar w:fldCharType="separate"/>
        </w:r>
        <w:r>
          <w:rPr>
            <w:webHidden/>
          </w:rPr>
          <w:t>17</w:t>
        </w:r>
        <w:r>
          <w:rPr>
            <w:webHidden/>
          </w:rPr>
          <w:fldChar w:fldCharType="end"/>
        </w:r>
      </w:hyperlink>
    </w:p>
    <w:p w14:paraId="00796D55" w14:textId="33F364FB" w:rsidR="006458AF" w:rsidRDefault="006458AF">
      <w:pPr>
        <w:pStyle w:val="TM2"/>
        <w:rPr>
          <w:rFonts w:eastAsiaTheme="minorEastAsia"/>
          <w:color w:val="auto"/>
          <w:lang w:eastAsia="fr-FR"/>
        </w:rPr>
      </w:pPr>
      <w:hyperlink w:anchor="_Toc87429853" w:history="1">
        <w:r w:rsidRPr="007C2698">
          <w:rPr>
            <w:rStyle w:val="Lienhypertexte"/>
            <w:lang w:val="en-GB"/>
          </w:rPr>
          <w:t>2.2</w:t>
        </w:r>
        <w:r>
          <w:rPr>
            <w:rFonts w:eastAsiaTheme="minorEastAsia"/>
            <w:color w:val="auto"/>
            <w:lang w:eastAsia="fr-FR"/>
          </w:rPr>
          <w:tab/>
        </w:r>
        <w:r w:rsidRPr="007C2698">
          <w:rPr>
            <w:rStyle w:val="Lienhypertexte"/>
            <w:lang w:val="en-GB"/>
          </w:rPr>
          <w:t>Study Characteristics and Limits</w:t>
        </w:r>
        <w:r>
          <w:rPr>
            <w:webHidden/>
          </w:rPr>
          <w:tab/>
        </w:r>
        <w:r>
          <w:rPr>
            <w:webHidden/>
          </w:rPr>
          <w:fldChar w:fldCharType="begin"/>
        </w:r>
        <w:r>
          <w:rPr>
            <w:webHidden/>
          </w:rPr>
          <w:instrText xml:space="preserve"> PAGEREF _Toc87429853 \h </w:instrText>
        </w:r>
        <w:r>
          <w:rPr>
            <w:webHidden/>
          </w:rPr>
        </w:r>
        <w:r>
          <w:rPr>
            <w:webHidden/>
          </w:rPr>
          <w:fldChar w:fldCharType="separate"/>
        </w:r>
        <w:r>
          <w:rPr>
            <w:webHidden/>
          </w:rPr>
          <w:t>17</w:t>
        </w:r>
        <w:r>
          <w:rPr>
            <w:webHidden/>
          </w:rPr>
          <w:fldChar w:fldCharType="end"/>
        </w:r>
      </w:hyperlink>
    </w:p>
    <w:p w14:paraId="4D641707" w14:textId="1A23A0BD" w:rsidR="006458AF" w:rsidRDefault="006458AF">
      <w:pPr>
        <w:pStyle w:val="TM1"/>
        <w:rPr>
          <w:rFonts w:asciiTheme="minorHAnsi" w:eastAsiaTheme="minorEastAsia" w:hAnsiTheme="minorHAnsi"/>
          <w:b w:val="0"/>
          <w:caps w:val="0"/>
          <w:color w:val="auto"/>
          <w:lang w:val="fr-FR" w:eastAsia="fr-FR"/>
        </w:rPr>
      </w:pPr>
      <w:hyperlink w:anchor="_Toc87429854" w:history="1">
        <w:r w:rsidRPr="007C2698">
          <w:rPr>
            <w:rStyle w:val="Lienhypertexte"/>
          </w:rPr>
          <w:t>3</w:t>
        </w:r>
        <w:r>
          <w:rPr>
            <w:rFonts w:asciiTheme="minorHAnsi" w:eastAsiaTheme="minorEastAsia" w:hAnsiTheme="minorHAnsi"/>
            <w:b w:val="0"/>
            <w:caps w:val="0"/>
            <w:color w:val="auto"/>
            <w:lang w:val="fr-FR" w:eastAsia="fr-FR"/>
          </w:rPr>
          <w:tab/>
        </w:r>
        <w:r w:rsidRPr="007C2698">
          <w:rPr>
            <w:rStyle w:val="Lienhypertexte"/>
          </w:rPr>
          <w:t>Impact Analysis</w:t>
        </w:r>
        <w:r>
          <w:rPr>
            <w:webHidden/>
          </w:rPr>
          <w:tab/>
        </w:r>
        <w:r>
          <w:rPr>
            <w:webHidden/>
          </w:rPr>
          <w:fldChar w:fldCharType="begin"/>
        </w:r>
        <w:r>
          <w:rPr>
            <w:webHidden/>
          </w:rPr>
          <w:instrText xml:space="preserve"> PAGEREF _Toc87429854 \h </w:instrText>
        </w:r>
        <w:r>
          <w:rPr>
            <w:webHidden/>
          </w:rPr>
        </w:r>
        <w:r>
          <w:rPr>
            <w:webHidden/>
          </w:rPr>
          <w:fldChar w:fldCharType="separate"/>
        </w:r>
        <w:r>
          <w:rPr>
            <w:webHidden/>
          </w:rPr>
          <w:t>19</w:t>
        </w:r>
        <w:r>
          <w:rPr>
            <w:webHidden/>
          </w:rPr>
          <w:fldChar w:fldCharType="end"/>
        </w:r>
      </w:hyperlink>
    </w:p>
    <w:p w14:paraId="13D45222" w14:textId="10E5963B" w:rsidR="006458AF" w:rsidRDefault="006458AF">
      <w:pPr>
        <w:pStyle w:val="TM2"/>
        <w:rPr>
          <w:rFonts w:eastAsiaTheme="minorEastAsia"/>
          <w:color w:val="auto"/>
          <w:lang w:eastAsia="fr-FR"/>
        </w:rPr>
      </w:pPr>
      <w:hyperlink w:anchor="_Toc87429855" w:history="1">
        <w:r w:rsidRPr="007C2698">
          <w:rPr>
            <w:rStyle w:val="Lienhypertexte"/>
            <w:lang w:val="en-GB"/>
          </w:rPr>
          <w:t>3.1</w:t>
        </w:r>
        <w:r>
          <w:rPr>
            <w:rFonts w:eastAsiaTheme="minorEastAsia"/>
            <w:color w:val="auto"/>
            <w:lang w:eastAsia="fr-FR"/>
          </w:rPr>
          <w:tab/>
        </w:r>
        <w:r w:rsidRPr="007C2698">
          <w:rPr>
            <w:rStyle w:val="Lienhypertexte"/>
            <w:lang w:val="en-GB"/>
          </w:rPr>
          <w:t>Identification of GNSS Potential Alterations</w:t>
        </w:r>
        <w:r>
          <w:rPr>
            <w:webHidden/>
          </w:rPr>
          <w:tab/>
        </w:r>
        <w:r>
          <w:rPr>
            <w:webHidden/>
          </w:rPr>
          <w:fldChar w:fldCharType="begin"/>
        </w:r>
        <w:r>
          <w:rPr>
            <w:webHidden/>
          </w:rPr>
          <w:instrText xml:space="preserve"> PAGEREF _Toc87429855 \h </w:instrText>
        </w:r>
        <w:r>
          <w:rPr>
            <w:webHidden/>
          </w:rPr>
        </w:r>
        <w:r>
          <w:rPr>
            <w:webHidden/>
          </w:rPr>
          <w:fldChar w:fldCharType="separate"/>
        </w:r>
        <w:r>
          <w:rPr>
            <w:webHidden/>
          </w:rPr>
          <w:t>19</w:t>
        </w:r>
        <w:r>
          <w:rPr>
            <w:webHidden/>
          </w:rPr>
          <w:fldChar w:fldCharType="end"/>
        </w:r>
      </w:hyperlink>
    </w:p>
    <w:p w14:paraId="535F9CDF" w14:textId="59C807A2" w:rsidR="006458AF" w:rsidRDefault="006458AF">
      <w:pPr>
        <w:pStyle w:val="TM3"/>
        <w:rPr>
          <w:rFonts w:eastAsiaTheme="minorEastAsia"/>
          <w:color w:val="auto"/>
          <w:lang w:val="fr-FR" w:eastAsia="fr-FR"/>
        </w:rPr>
      </w:pPr>
      <w:hyperlink w:anchor="_Toc87429856" w:history="1">
        <w:r w:rsidRPr="007C2698">
          <w:rPr>
            <w:rStyle w:val="Lienhypertexte"/>
          </w:rPr>
          <w:t>3.1.1</w:t>
        </w:r>
        <w:r>
          <w:rPr>
            <w:rFonts w:eastAsiaTheme="minorEastAsia"/>
            <w:color w:val="auto"/>
            <w:lang w:val="fr-FR" w:eastAsia="fr-FR"/>
          </w:rPr>
          <w:tab/>
        </w:r>
        <w:r w:rsidRPr="007C2698">
          <w:rPr>
            <w:rStyle w:val="Lienhypertexte"/>
          </w:rPr>
          <w:t>Ground and Space Segments</w:t>
        </w:r>
        <w:r>
          <w:rPr>
            <w:webHidden/>
          </w:rPr>
          <w:tab/>
        </w:r>
        <w:r>
          <w:rPr>
            <w:webHidden/>
          </w:rPr>
          <w:fldChar w:fldCharType="begin"/>
        </w:r>
        <w:r>
          <w:rPr>
            <w:webHidden/>
          </w:rPr>
          <w:instrText xml:space="preserve"> PAGEREF _Toc87429856 \h </w:instrText>
        </w:r>
        <w:r>
          <w:rPr>
            <w:webHidden/>
          </w:rPr>
        </w:r>
        <w:r>
          <w:rPr>
            <w:webHidden/>
          </w:rPr>
          <w:fldChar w:fldCharType="separate"/>
        </w:r>
        <w:r>
          <w:rPr>
            <w:webHidden/>
          </w:rPr>
          <w:t>21</w:t>
        </w:r>
        <w:r>
          <w:rPr>
            <w:webHidden/>
          </w:rPr>
          <w:fldChar w:fldCharType="end"/>
        </w:r>
      </w:hyperlink>
    </w:p>
    <w:p w14:paraId="1611EB89" w14:textId="1031BA2C" w:rsidR="006458AF" w:rsidRDefault="006458AF">
      <w:pPr>
        <w:pStyle w:val="TM3"/>
        <w:rPr>
          <w:rFonts w:eastAsiaTheme="minorEastAsia"/>
          <w:color w:val="auto"/>
          <w:lang w:val="fr-FR" w:eastAsia="fr-FR"/>
        </w:rPr>
      </w:pPr>
      <w:hyperlink w:anchor="_Toc87429857" w:history="1">
        <w:r w:rsidRPr="007C2698">
          <w:rPr>
            <w:rStyle w:val="Lienhypertexte"/>
          </w:rPr>
          <w:t>3.1.2</w:t>
        </w:r>
        <w:r>
          <w:rPr>
            <w:rFonts w:eastAsiaTheme="minorEastAsia"/>
            <w:color w:val="auto"/>
            <w:lang w:val="fr-FR" w:eastAsia="fr-FR"/>
          </w:rPr>
          <w:tab/>
        </w:r>
        <w:r w:rsidRPr="007C2698">
          <w:rPr>
            <w:rStyle w:val="Lienhypertexte"/>
          </w:rPr>
          <w:t>Signal (User Segment)</w:t>
        </w:r>
        <w:r>
          <w:rPr>
            <w:webHidden/>
          </w:rPr>
          <w:tab/>
        </w:r>
        <w:r>
          <w:rPr>
            <w:webHidden/>
          </w:rPr>
          <w:fldChar w:fldCharType="begin"/>
        </w:r>
        <w:r>
          <w:rPr>
            <w:webHidden/>
          </w:rPr>
          <w:instrText xml:space="preserve"> PAGEREF _Toc87429857 \h </w:instrText>
        </w:r>
        <w:r>
          <w:rPr>
            <w:webHidden/>
          </w:rPr>
        </w:r>
        <w:r>
          <w:rPr>
            <w:webHidden/>
          </w:rPr>
          <w:fldChar w:fldCharType="separate"/>
        </w:r>
        <w:r>
          <w:rPr>
            <w:webHidden/>
          </w:rPr>
          <w:t>23</w:t>
        </w:r>
        <w:r>
          <w:rPr>
            <w:webHidden/>
          </w:rPr>
          <w:fldChar w:fldCharType="end"/>
        </w:r>
      </w:hyperlink>
    </w:p>
    <w:p w14:paraId="4885960D" w14:textId="2375EF95" w:rsidR="006458AF" w:rsidRDefault="006458AF">
      <w:pPr>
        <w:pStyle w:val="TM3"/>
        <w:rPr>
          <w:rFonts w:eastAsiaTheme="minorEastAsia"/>
          <w:color w:val="auto"/>
          <w:lang w:val="fr-FR" w:eastAsia="fr-FR"/>
        </w:rPr>
      </w:pPr>
      <w:hyperlink w:anchor="_Toc87429858" w:history="1">
        <w:r w:rsidRPr="007C2698">
          <w:rPr>
            <w:rStyle w:val="Lienhypertexte"/>
          </w:rPr>
          <w:t>3.1.3</w:t>
        </w:r>
        <w:r>
          <w:rPr>
            <w:rFonts w:eastAsiaTheme="minorEastAsia"/>
            <w:color w:val="auto"/>
            <w:lang w:val="fr-FR" w:eastAsia="fr-FR"/>
          </w:rPr>
          <w:tab/>
        </w:r>
        <w:r w:rsidRPr="007C2698">
          <w:rPr>
            <w:rStyle w:val="Lienhypertexte"/>
          </w:rPr>
          <w:t>Receiver (User Segment)</w:t>
        </w:r>
        <w:r>
          <w:rPr>
            <w:webHidden/>
          </w:rPr>
          <w:tab/>
        </w:r>
        <w:r>
          <w:rPr>
            <w:webHidden/>
          </w:rPr>
          <w:fldChar w:fldCharType="begin"/>
        </w:r>
        <w:r>
          <w:rPr>
            <w:webHidden/>
          </w:rPr>
          <w:instrText xml:space="preserve"> PAGEREF _Toc87429858 \h </w:instrText>
        </w:r>
        <w:r>
          <w:rPr>
            <w:webHidden/>
          </w:rPr>
        </w:r>
        <w:r>
          <w:rPr>
            <w:webHidden/>
          </w:rPr>
          <w:fldChar w:fldCharType="separate"/>
        </w:r>
        <w:r>
          <w:rPr>
            <w:webHidden/>
          </w:rPr>
          <w:t>25</w:t>
        </w:r>
        <w:r>
          <w:rPr>
            <w:webHidden/>
          </w:rPr>
          <w:fldChar w:fldCharType="end"/>
        </w:r>
      </w:hyperlink>
    </w:p>
    <w:p w14:paraId="47DA3BCD" w14:textId="7FF239E9" w:rsidR="006458AF" w:rsidRDefault="006458AF">
      <w:pPr>
        <w:pStyle w:val="TM2"/>
        <w:rPr>
          <w:rFonts w:eastAsiaTheme="minorEastAsia"/>
          <w:color w:val="auto"/>
          <w:lang w:eastAsia="fr-FR"/>
        </w:rPr>
      </w:pPr>
      <w:hyperlink w:anchor="_Toc87429859" w:history="1">
        <w:r w:rsidRPr="007C2698">
          <w:rPr>
            <w:rStyle w:val="Lienhypertexte"/>
            <w:lang w:val="en-GB"/>
          </w:rPr>
          <w:t>3.2</w:t>
        </w:r>
        <w:r>
          <w:rPr>
            <w:rFonts w:eastAsiaTheme="minorEastAsia"/>
            <w:color w:val="auto"/>
            <w:lang w:eastAsia="fr-FR"/>
          </w:rPr>
          <w:tab/>
        </w:r>
        <w:r w:rsidRPr="007C2698">
          <w:rPr>
            <w:rStyle w:val="Lienhypertexte"/>
            <w:lang w:val="en-GB"/>
          </w:rPr>
          <w:t>Identification of Attacker Profiles</w:t>
        </w:r>
        <w:r>
          <w:rPr>
            <w:webHidden/>
          </w:rPr>
          <w:tab/>
        </w:r>
        <w:r>
          <w:rPr>
            <w:webHidden/>
          </w:rPr>
          <w:fldChar w:fldCharType="begin"/>
        </w:r>
        <w:r>
          <w:rPr>
            <w:webHidden/>
          </w:rPr>
          <w:instrText xml:space="preserve"> PAGEREF _Toc87429859 \h </w:instrText>
        </w:r>
        <w:r>
          <w:rPr>
            <w:webHidden/>
          </w:rPr>
        </w:r>
        <w:r>
          <w:rPr>
            <w:webHidden/>
          </w:rPr>
          <w:fldChar w:fldCharType="separate"/>
        </w:r>
        <w:r>
          <w:rPr>
            <w:webHidden/>
          </w:rPr>
          <w:t>26</w:t>
        </w:r>
        <w:r>
          <w:rPr>
            <w:webHidden/>
          </w:rPr>
          <w:fldChar w:fldCharType="end"/>
        </w:r>
      </w:hyperlink>
    </w:p>
    <w:p w14:paraId="1A350177" w14:textId="1B309DC9" w:rsidR="006458AF" w:rsidRDefault="006458AF">
      <w:pPr>
        <w:pStyle w:val="TM2"/>
        <w:rPr>
          <w:rFonts w:eastAsiaTheme="minorEastAsia"/>
          <w:color w:val="auto"/>
          <w:lang w:eastAsia="fr-FR"/>
        </w:rPr>
      </w:pPr>
      <w:hyperlink w:anchor="_Toc87429860" w:history="1">
        <w:r w:rsidRPr="007C2698">
          <w:rPr>
            <w:rStyle w:val="Lienhypertexte"/>
            <w:lang w:val="en-GB"/>
          </w:rPr>
          <w:t>3.3</w:t>
        </w:r>
        <w:r>
          <w:rPr>
            <w:rFonts w:eastAsiaTheme="minorEastAsia"/>
            <w:color w:val="auto"/>
            <w:lang w:eastAsia="fr-FR"/>
          </w:rPr>
          <w:tab/>
        </w:r>
        <w:r w:rsidRPr="007C2698">
          <w:rPr>
            <w:rStyle w:val="Lienhypertexte"/>
            <w:lang w:val="en-GB"/>
          </w:rPr>
          <w:t>GNSS Threats Characterisation</w:t>
        </w:r>
        <w:r>
          <w:rPr>
            <w:webHidden/>
          </w:rPr>
          <w:tab/>
        </w:r>
        <w:r>
          <w:rPr>
            <w:webHidden/>
          </w:rPr>
          <w:fldChar w:fldCharType="begin"/>
        </w:r>
        <w:r>
          <w:rPr>
            <w:webHidden/>
          </w:rPr>
          <w:instrText xml:space="preserve"> PAGEREF _Toc87429860 \h </w:instrText>
        </w:r>
        <w:r>
          <w:rPr>
            <w:webHidden/>
          </w:rPr>
        </w:r>
        <w:r>
          <w:rPr>
            <w:webHidden/>
          </w:rPr>
          <w:fldChar w:fldCharType="separate"/>
        </w:r>
        <w:r>
          <w:rPr>
            <w:webHidden/>
          </w:rPr>
          <w:t>26</w:t>
        </w:r>
        <w:r>
          <w:rPr>
            <w:webHidden/>
          </w:rPr>
          <w:fldChar w:fldCharType="end"/>
        </w:r>
      </w:hyperlink>
    </w:p>
    <w:p w14:paraId="7E85EB79" w14:textId="09B94DDA" w:rsidR="006458AF" w:rsidRDefault="006458AF">
      <w:pPr>
        <w:pStyle w:val="TM3"/>
        <w:rPr>
          <w:rFonts w:eastAsiaTheme="minorEastAsia"/>
          <w:color w:val="auto"/>
          <w:lang w:val="fr-FR" w:eastAsia="fr-FR"/>
        </w:rPr>
      </w:pPr>
      <w:hyperlink w:anchor="_Toc87429861" w:history="1">
        <w:r w:rsidRPr="007C2698">
          <w:rPr>
            <w:rStyle w:val="Lienhypertexte"/>
          </w:rPr>
          <w:t>3.3.1</w:t>
        </w:r>
        <w:r>
          <w:rPr>
            <w:rFonts w:eastAsiaTheme="minorEastAsia"/>
            <w:color w:val="auto"/>
            <w:lang w:val="fr-FR" w:eastAsia="fr-FR"/>
          </w:rPr>
          <w:tab/>
        </w:r>
        <w:r w:rsidRPr="007C2698">
          <w:rPr>
            <w:rStyle w:val="Lienhypertexte"/>
          </w:rPr>
          <w:t>Common Scales Definition</w:t>
        </w:r>
        <w:r>
          <w:rPr>
            <w:webHidden/>
          </w:rPr>
          <w:tab/>
        </w:r>
        <w:r>
          <w:rPr>
            <w:webHidden/>
          </w:rPr>
          <w:fldChar w:fldCharType="begin"/>
        </w:r>
        <w:r>
          <w:rPr>
            <w:webHidden/>
          </w:rPr>
          <w:instrText xml:space="preserve"> PAGEREF _Toc87429861 \h </w:instrText>
        </w:r>
        <w:r>
          <w:rPr>
            <w:webHidden/>
          </w:rPr>
        </w:r>
        <w:r>
          <w:rPr>
            <w:webHidden/>
          </w:rPr>
          <w:fldChar w:fldCharType="separate"/>
        </w:r>
        <w:r>
          <w:rPr>
            <w:webHidden/>
          </w:rPr>
          <w:t>27</w:t>
        </w:r>
        <w:r>
          <w:rPr>
            <w:webHidden/>
          </w:rPr>
          <w:fldChar w:fldCharType="end"/>
        </w:r>
      </w:hyperlink>
    </w:p>
    <w:p w14:paraId="72A77877" w14:textId="2C5C4B76" w:rsidR="006458AF" w:rsidRDefault="006458AF">
      <w:pPr>
        <w:pStyle w:val="TM3"/>
        <w:rPr>
          <w:rFonts w:eastAsiaTheme="minorEastAsia"/>
          <w:color w:val="auto"/>
          <w:lang w:val="fr-FR" w:eastAsia="fr-FR"/>
        </w:rPr>
      </w:pPr>
      <w:hyperlink w:anchor="_Toc87429862" w:history="1">
        <w:r w:rsidRPr="007C2698">
          <w:rPr>
            <w:rStyle w:val="Lienhypertexte"/>
          </w:rPr>
          <w:t>3.3.2</w:t>
        </w:r>
        <w:r>
          <w:rPr>
            <w:rFonts w:eastAsiaTheme="minorEastAsia"/>
            <w:color w:val="auto"/>
            <w:lang w:val="fr-FR" w:eastAsia="fr-FR"/>
          </w:rPr>
          <w:tab/>
        </w:r>
        <w:r w:rsidRPr="007C2698">
          <w:rPr>
            <w:rStyle w:val="Lienhypertexte"/>
          </w:rPr>
          <w:t>Threats Characterisation</w:t>
        </w:r>
        <w:r>
          <w:rPr>
            <w:webHidden/>
          </w:rPr>
          <w:tab/>
        </w:r>
        <w:r>
          <w:rPr>
            <w:webHidden/>
          </w:rPr>
          <w:fldChar w:fldCharType="begin"/>
        </w:r>
        <w:r>
          <w:rPr>
            <w:webHidden/>
          </w:rPr>
          <w:instrText xml:space="preserve"> PAGEREF _Toc87429862 \h </w:instrText>
        </w:r>
        <w:r>
          <w:rPr>
            <w:webHidden/>
          </w:rPr>
        </w:r>
        <w:r>
          <w:rPr>
            <w:webHidden/>
          </w:rPr>
          <w:fldChar w:fldCharType="separate"/>
        </w:r>
        <w:r>
          <w:rPr>
            <w:webHidden/>
          </w:rPr>
          <w:t>29</w:t>
        </w:r>
        <w:r>
          <w:rPr>
            <w:webHidden/>
          </w:rPr>
          <w:fldChar w:fldCharType="end"/>
        </w:r>
      </w:hyperlink>
    </w:p>
    <w:p w14:paraId="1DC562A5" w14:textId="3470E5F1" w:rsidR="006458AF" w:rsidRDefault="006458AF">
      <w:pPr>
        <w:pStyle w:val="TM2"/>
        <w:rPr>
          <w:rFonts w:eastAsiaTheme="minorEastAsia"/>
          <w:color w:val="auto"/>
          <w:lang w:eastAsia="fr-FR"/>
        </w:rPr>
      </w:pPr>
      <w:hyperlink w:anchor="_Toc87429863" w:history="1">
        <w:r w:rsidRPr="007C2698">
          <w:rPr>
            <w:rStyle w:val="Lienhypertexte"/>
            <w:lang w:val="en-GB"/>
          </w:rPr>
          <w:t>3.4</w:t>
        </w:r>
        <w:r>
          <w:rPr>
            <w:rFonts w:eastAsiaTheme="minorEastAsia"/>
            <w:color w:val="auto"/>
            <w:lang w:eastAsia="fr-FR"/>
          </w:rPr>
          <w:tab/>
        </w:r>
        <w:r w:rsidRPr="007C2698">
          <w:rPr>
            <w:rStyle w:val="Lienhypertexte"/>
            <w:lang w:val="en-GB"/>
          </w:rPr>
          <w:t>Impact Assessment for Timing and Synchronisation</w:t>
        </w:r>
        <w:r>
          <w:rPr>
            <w:webHidden/>
          </w:rPr>
          <w:tab/>
        </w:r>
        <w:r>
          <w:rPr>
            <w:webHidden/>
          </w:rPr>
          <w:fldChar w:fldCharType="begin"/>
        </w:r>
        <w:r>
          <w:rPr>
            <w:webHidden/>
          </w:rPr>
          <w:instrText xml:space="preserve"> PAGEREF _Toc87429863 \h </w:instrText>
        </w:r>
        <w:r>
          <w:rPr>
            <w:webHidden/>
          </w:rPr>
        </w:r>
        <w:r>
          <w:rPr>
            <w:webHidden/>
          </w:rPr>
          <w:fldChar w:fldCharType="separate"/>
        </w:r>
        <w:r>
          <w:rPr>
            <w:webHidden/>
          </w:rPr>
          <w:t>32</w:t>
        </w:r>
        <w:r>
          <w:rPr>
            <w:webHidden/>
          </w:rPr>
          <w:fldChar w:fldCharType="end"/>
        </w:r>
      </w:hyperlink>
    </w:p>
    <w:p w14:paraId="38661FB2" w14:textId="4317C827" w:rsidR="006458AF" w:rsidRDefault="006458AF">
      <w:pPr>
        <w:pStyle w:val="TM3"/>
        <w:rPr>
          <w:rFonts w:eastAsiaTheme="minorEastAsia"/>
          <w:color w:val="auto"/>
          <w:lang w:val="fr-FR" w:eastAsia="fr-FR"/>
        </w:rPr>
      </w:pPr>
      <w:hyperlink w:anchor="_Toc87429864" w:history="1">
        <w:r w:rsidRPr="007C2698">
          <w:rPr>
            <w:rStyle w:val="Lienhypertexte"/>
          </w:rPr>
          <w:t>3.4.1</w:t>
        </w:r>
        <w:r>
          <w:rPr>
            <w:rFonts w:eastAsiaTheme="minorEastAsia"/>
            <w:color w:val="auto"/>
            <w:lang w:val="fr-FR" w:eastAsia="fr-FR"/>
          </w:rPr>
          <w:tab/>
        </w:r>
        <w:r w:rsidRPr="007C2698">
          <w:rPr>
            <w:rStyle w:val="Lienhypertexte"/>
          </w:rPr>
          <w:t>Energy</w:t>
        </w:r>
        <w:r>
          <w:rPr>
            <w:webHidden/>
          </w:rPr>
          <w:tab/>
        </w:r>
        <w:r>
          <w:rPr>
            <w:webHidden/>
          </w:rPr>
          <w:fldChar w:fldCharType="begin"/>
        </w:r>
        <w:r>
          <w:rPr>
            <w:webHidden/>
          </w:rPr>
          <w:instrText xml:space="preserve"> PAGEREF _Toc87429864 \h </w:instrText>
        </w:r>
        <w:r>
          <w:rPr>
            <w:webHidden/>
          </w:rPr>
        </w:r>
        <w:r>
          <w:rPr>
            <w:webHidden/>
          </w:rPr>
          <w:fldChar w:fldCharType="separate"/>
        </w:r>
        <w:r>
          <w:rPr>
            <w:webHidden/>
          </w:rPr>
          <w:t>32</w:t>
        </w:r>
        <w:r>
          <w:rPr>
            <w:webHidden/>
          </w:rPr>
          <w:fldChar w:fldCharType="end"/>
        </w:r>
      </w:hyperlink>
    </w:p>
    <w:p w14:paraId="40DABBA4" w14:textId="6102E83E" w:rsidR="006458AF" w:rsidRDefault="006458AF">
      <w:pPr>
        <w:pStyle w:val="TM3"/>
        <w:rPr>
          <w:rFonts w:eastAsiaTheme="minorEastAsia"/>
          <w:color w:val="auto"/>
          <w:lang w:val="fr-FR" w:eastAsia="fr-FR"/>
        </w:rPr>
      </w:pPr>
      <w:hyperlink w:anchor="_Toc87429865" w:history="1">
        <w:r w:rsidRPr="007C2698">
          <w:rPr>
            <w:rStyle w:val="Lienhypertexte"/>
          </w:rPr>
          <w:t>3.4.2</w:t>
        </w:r>
        <w:r>
          <w:rPr>
            <w:rFonts w:eastAsiaTheme="minorEastAsia"/>
            <w:color w:val="auto"/>
            <w:lang w:val="fr-FR" w:eastAsia="fr-FR"/>
          </w:rPr>
          <w:tab/>
        </w:r>
        <w:r w:rsidRPr="007C2698">
          <w:rPr>
            <w:rStyle w:val="Lienhypertexte"/>
          </w:rPr>
          <w:t>Water Management</w:t>
        </w:r>
        <w:r>
          <w:rPr>
            <w:webHidden/>
          </w:rPr>
          <w:tab/>
        </w:r>
        <w:r>
          <w:rPr>
            <w:webHidden/>
          </w:rPr>
          <w:fldChar w:fldCharType="begin"/>
        </w:r>
        <w:r>
          <w:rPr>
            <w:webHidden/>
          </w:rPr>
          <w:instrText xml:space="preserve"> PAGEREF _Toc87429865 \h </w:instrText>
        </w:r>
        <w:r>
          <w:rPr>
            <w:webHidden/>
          </w:rPr>
        </w:r>
        <w:r>
          <w:rPr>
            <w:webHidden/>
          </w:rPr>
          <w:fldChar w:fldCharType="separate"/>
        </w:r>
        <w:r>
          <w:rPr>
            <w:webHidden/>
          </w:rPr>
          <w:t>38</w:t>
        </w:r>
        <w:r>
          <w:rPr>
            <w:webHidden/>
          </w:rPr>
          <w:fldChar w:fldCharType="end"/>
        </w:r>
      </w:hyperlink>
    </w:p>
    <w:p w14:paraId="225D6376" w14:textId="0F36B43D" w:rsidR="006458AF" w:rsidRDefault="006458AF">
      <w:pPr>
        <w:pStyle w:val="TM3"/>
        <w:rPr>
          <w:rFonts w:eastAsiaTheme="minorEastAsia"/>
          <w:color w:val="auto"/>
          <w:lang w:val="fr-FR" w:eastAsia="fr-FR"/>
        </w:rPr>
      </w:pPr>
      <w:hyperlink w:anchor="_Toc87429866" w:history="1">
        <w:r w:rsidRPr="007C2698">
          <w:rPr>
            <w:rStyle w:val="Lienhypertexte"/>
          </w:rPr>
          <w:t>3.4.3</w:t>
        </w:r>
        <w:r>
          <w:rPr>
            <w:rFonts w:eastAsiaTheme="minorEastAsia"/>
            <w:color w:val="auto"/>
            <w:lang w:val="fr-FR" w:eastAsia="fr-FR"/>
          </w:rPr>
          <w:tab/>
        </w:r>
        <w:r w:rsidRPr="007C2698">
          <w:rPr>
            <w:rStyle w:val="Lienhypertexte"/>
          </w:rPr>
          <w:t>Finance</w:t>
        </w:r>
        <w:r>
          <w:rPr>
            <w:webHidden/>
          </w:rPr>
          <w:tab/>
        </w:r>
        <w:r>
          <w:rPr>
            <w:webHidden/>
          </w:rPr>
          <w:fldChar w:fldCharType="begin"/>
        </w:r>
        <w:r>
          <w:rPr>
            <w:webHidden/>
          </w:rPr>
          <w:instrText xml:space="preserve"> PAGEREF _Toc87429866 \h </w:instrText>
        </w:r>
        <w:r>
          <w:rPr>
            <w:webHidden/>
          </w:rPr>
        </w:r>
        <w:r>
          <w:rPr>
            <w:webHidden/>
          </w:rPr>
          <w:fldChar w:fldCharType="separate"/>
        </w:r>
        <w:r>
          <w:rPr>
            <w:webHidden/>
          </w:rPr>
          <w:t>41</w:t>
        </w:r>
        <w:r>
          <w:rPr>
            <w:webHidden/>
          </w:rPr>
          <w:fldChar w:fldCharType="end"/>
        </w:r>
      </w:hyperlink>
    </w:p>
    <w:p w14:paraId="73BD7A62" w14:textId="1FBFAC86" w:rsidR="006458AF" w:rsidRDefault="006458AF">
      <w:pPr>
        <w:pStyle w:val="TM3"/>
        <w:rPr>
          <w:rFonts w:eastAsiaTheme="minorEastAsia"/>
          <w:color w:val="auto"/>
          <w:lang w:val="fr-FR" w:eastAsia="fr-FR"/>
        </w:rPr>
      </w:pPr>
      <w:hyperlink w:anchor="_Toc87429867" w:history="1">
        <w:r w:rsidRPr="007C2698">
          <w:rPr>
            <w:rStyle w:val="Lienhypertexte"/>
          </w:rPr>
          <w:t>3.4.4</w:t>
        </w:r>
        <w:r>
          <w:rPr>
            <w:rFonts w:eastAsiaTheme="minorEastAsia"/>
            <w:color w:val="auto"/>
            <w:lang w:val="fr-FR" w:eastAsia="fr-FR"/>
          </w:rPr>
          <w:tab/>
        </w:r>
        <w:r w:rsidRPr="007C2698">
          <w:rPr>
            <w:rStyle w:val="Lienhypertexte"/>
          </w:rPr>
          <w:t>Civilian State Activities</w:t>
        </w:r>
        <w:r>
          <w:rPr>
            <w:webHidden/>
          </w:rPr>
          <w:tab/>
        </w:r>
        <w:r>
          <w:rPr>
            <w:webHidden/>
          </w:rPr>
          <w:fldChar w:fldCharType="begin"/>
        </w:r>
        <w:r>
          <w:rPr>
            <w:webHidden/>
          </w:rPr>
          <w:instrText xml:space="preserve"> PAGEREF _Toc87429867 \h </w:instrText>
        </w:r>
        <w:r>
          <w:rPr>
            <w:webHidden/>
          </w:rPr>
        </w:r>
        <w:r>
          <w:rPr>
            <w:webHidden/>
          </w:rPr>
          <w:fldChar w:fldCharType="separate"/>
        </w:r>
        <w:r>
          <w:rPr>
            <w:webHidden/>
          </w:rPr>
          <w:t>43</w:t>
        </w:r>
        <w:r>
          <w:rPr>
            <w:webHidden/>
          </w:rPr>
          <w:fldChar w:fldCharType="end"/>
        </w:r>
      </w:hyperlink>
    </w:p>
    <w:p w14:paraId="470CFD9C" w14:textId="7D2965D3" w:rsidR="006458AF" w:rsidRDefault="006458AF">
      <w:pPr>
        <w:pStyle w:val="TM3"/>
        <w:rPr>
          <w:rFonts w:eastAsiaTheme="minorEastAsia"/>
          <w:color w:val="auto"/>
          <w:lang w:val="fr-FR" w:eastAsia="fr-FR"/>
        </w:rPr>
      </w:pPr>
      <w:hyperlink w:anchor="_Toc87429868" w:history="1">
        <w:r w:rsidRPr="007C2698">
          <w:rPr>
            <w:rStyle w:val="Lienhypertexte"/>
          </w:rPr>
          <w:t>3.4.5</w:t>
        </w:r>
        <w:r>
          <w:rPr>
            <w:rFonts w:eastAsiaTheme="minorEastAsia"/>
            <w:color w:val="auto"/>
            <w:lang w:val="fr-FR" w:eastAsia="fr-FR"/>
          </w:rPr>
          <w:tab/>
        </w:r>
        <w:r w:rsidRPr="007C2698">
          <w:rPr>
            <w:rStyle w:val="Lienhypertexte"/>
          </w:rPr>
          <w:t>Electronic, Audiovisual and Information Communication</w:t>
        </w:r>
        <w:r>
          <w:rPr>
            <w:webHidden/>
          </w:rPr>
          <w:tab/>
        </w:r>
        <w:r>
          <w:rPr>
            <w:webHidden/>
          </w:rPr>
          <w:fldChar w:fldCharType="begin"/>
        </w:r>
        <w:r>
          <w:rPr>
            <w:webHidden/>
          </w:rPr>
          <w:instrText xml:space="preserve"> PAGEREF _Toc87429868 \h </w:instrText>
        </w:r>
        <w:r>
          <w:rPr>
            <w:webHidden/>
          </w:rPr>
        </w:r>
        <w:r>
          <w:rPr>
            <w:webHidden/>
          </w:rPr>
          <w:fldChar w:fldCharType="separate"/>
        </w:r>
        <w:r>
          <w:rPr>
            <w:webHidden/>
          </w:rPr>
          <w:t>45</w:t>
        </w:r>
        <w:r>
          <w:rPr>
            <w:webHidden/>
          </w:rPr>
          <w:fldChar w:fldCharType="end"/>
        </w:r>
      </w:hyperlink>
    </w:p>
    <w:p w14:paraId="586A14D3" w14:textId="21FA5326" w:rsidR="006458AF" w:rsidRDefault="006458AF">
      <w:pPr>
        <w:pStyle w:val="TM3"/>
        <w:rPr>
          <w:rFonts w:eastAsiaTheme="minorEastAsia"/>
          <w:color w:val="auto"/>
          <w:lang w:val="fr-FR" w:eastAsia="fr-FR"/>
        </w:rPr>
      </w:pPr>
      <w:hyperlink w:anchor="_Toc87429869" w:history="1">
        <w:r w:rsidRPr="007C2698">
          <w:rPr>
            <w:rStyle w:val="Lienhypertexte"/>
          </w:rPr>
          <w:t>3.4.6</w:t>
        </w:r>
        <w:r>
          <w:rPr>
            <w:rFonts w:eastAsiaTheme="minorEastAsia"/>
            <w:color w:val="auto"/>
            <w:lang w:val="fr-FR" w:eastAsia="fr-FR"/>
          </w:rPr>
          <w:tab/>
        </w:r>
        <w:r w:rsidRPr="007C2698">
          <w:rPr>
            <w:rStyle w:val="Lienhypertexte"/>
          </w:rPr>
          <w:t>Rail Communications</w:t>
        </w:r>
        <w:r>
          <w:rPr>
            <w:webHidden/>
          </w:rPr>
          <w:tab/>
        </w:r>
        <w:r>
          <w:rPr>
            <w:webHidden/>
          </w:rPr>
          <w:fldChar w:fldCharType="begin"/>
        </w:r>
        <w:r>
          <w:rPr>
            <w:webHidden/>
          </w:rPr>
          <w:instrText xml:space="preserve"> PAGEREF _Toc87429869 \h </w:instrText>
        </w:r>
        <w:r>
          <w:rPr>
            <w:webHidden/>
          </w:rPr>
        </w:r>
        <w:r>
          <w:rPr>
            <w:webHidden/>
          </w:rPr>
          <w:fldChar w:fldCharType="separate"/>
        </w:r>
        <w:r>
          <w:rPr>
            <w:webHidden/>
          </w:rPr>
          <w:t>55</w:t>
        </w:r>
        <w:r>
          <w:rPr>
            <w:webHidden/>
          </w:rPr>
          <w:fldChar w:fldCharType="end"/>
        </w:r>
      </w:hyperlink>
    </w:p>
    <w:p w14:paraId="78ADC39B" w14:textId="19E8183F" w:rsidR="006458AF" w:rsidRDefault="006458AF">
      <w:pPr>
        <w:pStyle w:val="TM3"/>
        <w:rPr>
          <w:rFonts w:eastAsiaTheme="minorEastAsia"/>
          <w:color w:val="auto"/>
          <w:lang w:val="fr-FR" w:eastAsia="fr-FR"/>
        </w:rPr>
      </w:pPr>
      <w:hyperlink w:anchor="_Toc87429870" w:history="1">
        <w:r w:rsidRPr="007C2698">
          <w:rPr>
            <w:rStyle w:val="Lienhypertexte"/>
          </w:rPr>
          <w:t>3.4.7</w:t>
        </w:r>
        <w:r>
          <w:rPr>
            <w:rFonts w:eastAsiaTheme="minorEastAsia"/>
            <w:color w:val="auto"/>
            <w:lang w:val="fr-FR" w:eastAsia="fr-FR"/>
          </w:rPr>
          <w:tab/>
        </w:r>
        <w:r w:rsidRPr="007C2698">
          <w:rPr>
            <w:rStyle w:val="Lienhypertexte"/>
          </w:rPr>
          <w:t>Maritime AIS</w:t>
        </w:r>
        <w:r>
          <w:rPr>
            <w:webHidden/>
          </w:rPr>
          <w:tab/>
        </w:r>
        <w:r>
          <w:rPr>
            <w:webHidden/>
          </w:rPr>
          <w:fldChar w:fldCharType="begin"/>
        </w:r>
        <w:r>
          <w:rPr>
            <w:webHidden/>
          </w:rPr>
          <w:instrText xml:space="preserve"> PAGEREF _Toc87429870 \h </w:instrText>
        </w:r>
        <w:r>
          <w:rPr>
            <w:webHidden/>
          </w:rPr>
        </w:r>
        <w:r>
          <w:rPr>
            <w:webHidden/>
          </w:rPr>
          <w:fldChar w:fldCharType="separate"/>
        </w:r>
        <w:r>
          <w:rPr>
            <w:webHidden/>
          </w:rPr>
          <w:t>58</w:t>
        </w:r>
        <w:r>
          <w:rPr>
            <w:webHidden/>
          </w:rPr>
          <w:fldChar w:fldCharType="end"/>
        </w:r>
      </w:hyperlink>
    </w:p>
    <w:p w14:paraId="3D361329" w14:textId="6A84AA8A" w:rsidR="006458AF" w:rsidRDefault="006458AF">
      <w:pPr>
        <w:pStyle w:val="TM3"/>
        <w:rPr>
          <w:rFonts w:eastAsiaTheme="minorEastAsia"/>
          <w:color w:val="auto"/>
          <w:lang w:val="fr-FR" w:eastAsia="fr-FR"/>
        </w:rPr>
      </w:pPr>
      <w:hyperlink w:anchor="_Toc87429871" w:history="1">
        <w:r w:rsidRPr="007C2698">
          <w:rPr>
            <w:rStyle w:val="Lienhypertexte"/>
          </w:rPr>
          <w:t>3.4.8</w:t>
        </w:r>
        <w:r>
          <w:rPr>
            <w:rFonts w:eastAsiaTheme="minorEastAsia"/>
            <w:color w:val="auto"/>
            <w:lang w:val="fr-FR" w:eastAsia="fr-FR"/>
          </w:rPr>
          <w:tab/>
        </w:r>
        <w:r w:rsidRPr="007C2698">
          <w:rPr>
            <w:rStyle w:val="Lienhypertexte"/>
          </w:rPr>
          <w:t>Air Traffic Control</w:t>
        </w:r>
        <w:r>
          <w:rPr>
            <w:webHidden/>
          </w:rPr>
          <w:tab/>
        </w:r>
        <w:r>
          <w:rPr>
            <w:webHidden/>
          </w:rPr>
          <w:fldChar w:fldCharType="begin"/>
        </w:r>
        <w:r>
          <w:rPr>
            <w:webHidden/>
          </w:rPr>
          <w:instrText xml:space="preserve"> PAGEREF _Toc87429871 \h </w:instrText>
        </w:r>
        <w:r>
          <w:rPr>
            <w:webHidden/>
          </w:rPr>
        </w:r>
        <w:r>
          <w:rPr>
            <w:webHidden/>
          </w:rPr>
          <w:fldChar w:fldCharType="separate"/>
        </w:r>
        <w:r>
          <w:rPr>
            <w:webHidden/>
          </w:rPr>
          <w:t>60</w:t>
        </w:r>
        <w:r>
          <w:rPr>
            <w:webHidden/>
          </w:rPr>
          <w:fldChar w:fldCharType="end"/>
        </w:r>
      </w:hyperlink>
    </w:p>
    <w:p w14:paraId="5E89DD7D" w14:textId="40A3DBEF" w:rsidR="006458AF" w:rsidRDefault="006458AF">
      <w:pPr>
        <w:pStyle w:val="TM3"/>
        <w:rPr>
          <w:rFonts w:eastAsiaTheme="minorEastAsia"/>
          <w:color w:val="auto"/>
          <w:lang w:val="fr-FR" w:eastAsia="fr-FR"/>
        </w:rPr>
      </w:pPr>
      <w:hyperlink w:anchor="_Toc87429872" w:history="1">
        <w:r w:rsidRPr="007C2698">
          <w:rPr>
            <w:rStyle w:val="Lienhypertexte"/>
          </w:rPr>
          <w:t>3.4.9</w:t>
        </w:r>
        <w:r>
          <w:rPr>
            <w:rFonts w:eastAsiaTheme="minorEastAsia"/>
            <w:color w:val="auto"/>
            <w:lang w:val="fr-FR" w:eastAsia="fr-FR"/>
          </w:rPr>
          <w:tab/>
        </w:r>
        <w:r w:rsidRPr="007C2698">
          <w:rPr>
            <w:rStyle w:val="Lienhypertexte"/>
          </w:rPr>
          <w:t>Space</w:t>
        </w:r>
        <w:r>
          <w:rPr>
            <w:webHidden/>
          </w:rPr>
          <w:tab/>
        </w:r>
        <w:r>
          <w:rPr>
            <w:webHidden/>
          </w:rPr>
          <w:fldChar w:fldCharType="begin"/>
        </w:r>
        <w:r>
          <w:rPr>
            <w:webHidden/>
          </w:rPr>
          <w:instrText xml:space="preserve"> PAGEREF _Toc87429872 \h </w:instrText>
        </w:r>
        <w:r>
          <w:rPr>
            <w:webHidden/>
          </w:rPr>
        </w:r>
        <w:r>
          <w:rPr>
            <w:webHidden/>
          </w:rPr>
          <w:fldChar w:fldCharType="separate"/>
        </w:r>
        <w:r>
          <w:rPr>
            <w:webHidden/>
          </w:rPr>
          <w:t>65</w:t>
        </w:r>
        <w:r>
          <w:rPr>
            <w:webHidden/>
          </w:rPr>
          <w:fldChar w:fldCharType="end"/>
        </w:r>
      </w:hyperlink>
    </w:p>
    <w:p w14:paraId="6A02FD31" w14:textId="2AD26A85" w:rsidR="006458AF" w:rsidRDefault="006458AF">
      <w:pPr>
        <w:pStyle w:val="TM3"/>
        <w:rPr>
          <w:rFonts w:eastAsiaTheme="minorEastAsia"/>
          <w:color w:val="auto"/>
          <w:lang w:val="fr-FR" w:eastAsia="fr-FR"/>
        </w:rPr>
      </w:pPr>
      <w:hyperlink w:anchor="_Toc87429873" w:history="1">
        <w:r w:rsidRPr="007C2698">
          <w:rPr>
            <w:rStyle w:val="Lienhypertexte"/>
          </w:rPr>
          <w:t>3.4.10</w:t>
        </w:r>
        <w:r>
          <w:rPr>
            <w:rFonts w:eastAsiaTheme="minorEastAsia"/>
            <w:color w:val="auto"/>
            <w:lang w:val="fr-FR" w:eastAsia="fr-FR"/>
          </w:rPr>
          <w:tab/>
        </w:r>
        <w:r w:rsidRPr="007C2698">
          <w:rPr>
            <w:rStyle w:val="Lienhypertexte"/>
          </w:rPr>
          <w:t>Industry</w:t>
        </w:r>
        <w:r>
          <w:rPr>
            <w:webHidden/>
          </w:rPr>
          <w:tab/>
        </w:r>
        <w:r>
          <w:rPr>
            <w:webHidden/>
          </w:rPr>
          <w:fldChar w:fldCharType="begin"/>
        </w:r>
        <w:r>
          <w:rPr>
            <w:webHidden/>
          </w:rPr>
          <w:instrText xml:space="preserve"> PAGEREF _Toc87429873 \h </w:instrText>
        </w:r>
        <w:r>
          <w:rPr>
            <w:webHidden/>
          </w:rPr>
        </w:r>
        <w:r>
          <w:rPr>
            <w:webHidden/>
          </w:rPr>
          <w:fldChar w:fldCharType="separate"/>
        </w:r>
        <w:r>
          <w:rPr>
            <w:webHidden/>
          </w:rPr>
          <w:t>66</w:t>
        </w:r>
        <w:r>
          <w:rPr>
            <w:webHidden/>
          </w:rPr>
          <w:fldChar w:fldCharType="end"/>
        </w:r>
      </w:hyperlink>
    </w:p>
    <w:p w14:paraId="0FB83983" w14:textId="6E1D6E3F" w:rsidR="006458AF" w:rsidRDefault="006458AF">
      <w:pPr>
        <w:pStyle w:val="TM2"/>
        <w:rPr>
          <w:rFonts w:eastAsiaTheme="minorEastAsia"/>
          <w:color w:val="auto"/>
          <w:lang w:eastAsia="fr-FR"/>
        </w:rPr>
      </w:pPr>
      <w:hyperlink w:anchor="_Toc87429874" w:history="1">
        <w:r w:rsidRPr="007C2698">
          <w:rPr>
            <w:rStyle w:val="Lienhypertexte"/>
            <w:lang w:val="en-GB"/>
          </w:rPr>
          <w:t>3.5</w:t>
        </w:r>
        <w:r>
          <w:rPr>
            <w:rFonts w:eastAsiaTheme="minorEastAsia"/>
            <w:color w:val="auto"/>
            <w:lang w:eastAsia="fr-FR"/>
          </w:rPr>
          <w:tab/>
        </w:r>
        <w:r w:rsidRPr="007C2698">
          <w:rPr>
            <w:rStyle w:val="Lienhypertexte"/>
            <w:lang w:val="en-GB"/>
          </w:rPr>
          <w:t>Impact Assessment for Geolocation</w:t>
        </w:r>
        <w:r>
          <w:rPr>
            <w:webHidden/>
          </w:rPr>
          <w:tab/>
        </w:r>
        <w:r>
          <w:rPr>
            <w:webHidden/>
          </w:rPr>
          <w:fldChar w:fldCharType="begin"/>
        </w:r>
        <w:r>
          <w:rPr>
            <w:webHidden/>
          </w:rPr>
          <w:instrText xml:space="preserve"> PAGEREF _Toc87429874 \h </w:instrText>
        </w:r>
        <w:r>
          <w:rPr>
            <w:webHidden/>
          </w:rPr>
        </w:r>
        <w:r>
          <w:rPr>
            <w:webHidden/>
          </w:rPr>
          <w:fldChar w:fldCharType="separate"/>
        </w:r>
        <w:r>
          <w:rPr>
            <w:webHidden/>
          </w:rPr>
          <w:t>69</w:t>
        </w:r>
        <w:r>
          <w:rPr>
            <w:webHidden/>
          </w:rPr>
          <w:fldChar w:fldCharType="end"/>
        </w:r>
      </w:hyperlink>
    </w:p>
    <w:p w14:paraId="298321F8" w14:textId="4BA0D9D6" w:rsidR="006458AF" w:rsidRDefault="006458AF">
      <w:pPr>
        <w:pStyle w:val="TM3"/>
        <w:rPr>
          <w:rFonts w:eastAsiaTheme="minorEastAsia"/>
          <w:color w:val="auto"/>
          <w:lang w:val="fr-FR" w:eastAsia="fr-FR"/>
        </w:rPr>
      </w:pPr>
      <w:hyperlink w:anchor="_Toc87429875" w:history="1">
        <w:r w:rsidRPr="007C2698">
          <w:rPr>
            <w:rStyle w:val="Lienhypertexte"/>
          </w:rPr>
          <w:t>3.5.1</w:t>
        </w:r>
        <w:r>
          <w:rPr>
            <w:rFonts w:eastAsiaTheme="minorEastAsia"/>
            <w:color w:val="auto"/>
            <w:lang w:val="fr-FR" w:eastAsia="fr-FR"/>
          </w:rPr>
          <w:tab/>
        </w:r>
        <w:r w:rsidRPr="007C2698">
          <w:rPr>
            <w:rStyle w:val="Lienhypertexte"/>
          </w:rPr>
          <w:t>Civil Transport</w:t>
        </w:r>
        <w:r>
          <w:rPr>
            <w:webHidden/>
          </w:rPr>
          <w:tab/>
        </w:r>
        <w:r>
          <w:rPr>
            <w:webHidden/>
          </w:rPr>
          <w:fldChar w:fldCharType="begin"/>
        </w:r>
        <w:r>
          <w:rPr>
            <w:webHidden/>
          </w:rPr>
          <w:instrText xml:space="preserve"> PAGEREF _Toc87429875 \h </w:instrText>
        </w:r>
        <w:r>
          <w:rPr>
            <w:webHidden/>
          </w:rPr>
        </w:r>
        <w:r>
          <w:rPr>
            <w:webHidden/>
          </w:rPr>
          <w:fldChar w:fldCharType="separate"/>
        </w:r>
        <w:r>
          <w:rPr>
            <w:webHidden/>
          </w:rPr>
          <w:t>69</w:t>
        </w:r>
        <w:r>
          <w:rPr>
            <w:webHidden/>
          </w:rPr>
          <w:fldChar w:fldCharType="end"/>
        </w:r>
      </w:hyperlink>
    </w:p>
    <w:p w14:paraId="26BAF698" w14:textId="4C4856A7" w:rsidR="006458AF" w:rsidRDefault="006458AF">
      <w:pPr>
        <w:pStyle w:val="TM3"/>
        <w:rPr>
          <w:rFonts w:eastAsiaTheme="minorEastAsia"/>
          <w:color w:val="auto"/>
          <w:lang w:val="fr-FR" w:eastAsia="fr-FR"/>
        </w:rPr>
      </w:pPr>
      <w:hyperlink w:anchor="_Toc87429876" w:history="1">
        <w:r w:rsidRPr="007C2698">
          <w:rPr>
            <w:rStyle w:val="Lienhypertexte"/>
          </w:rPr>
          <w:t>3.5.2</w:t>
        </w:r>
        <w:r>
          <w:rPr>
            <w:rFonts w:eastAsiaTheme="minorEastAsia"/>
            <w:color w:val="auto"/>
            <w:lang w:val="fr-FR" w:eastAsia="fr-FR"/>
          </w:rPr>
          <w:tab/>
        </w:r>
        <w:r w:rsidRPr="007C2698">
          <w:rPr>
            <w:rStyle w:val="Lienhypertexte"/>
          </w:rPr>
          <w:t>Civilian State Activities</w:t>
        </w:r>
        <w:r>
          <w:rPr>
            <w:webHidden/>
          </w:rPr>
          <w:tab/>
        </w:r>
        <w:r>
          <w:rPr>
            <w:webHidden/>
          </w:rPr>
          <w:fldChar w:fldCharType="begin"/>
        </w:r>
        <w:r>
          <w:rPr>
            <w:webHidden/>
          </w:rPr>
          <w:instrText xml:space="preserve"> PAGEREF _Toc87429876 \h </w:instrText>
        </w:r>
        <w:r>
          <w:rPr>
            <w:webHidden/>
          </w:rPr>
        </w:r>
        <w:r>
          <w:rPr>
            <w:webHidden/>
          </w:rPr>
          <w:fldChar w:fldCharType="separate"/>
        </w:r>
        <w:r>
          <w:rPr>
            <w:webHidden/>
          </w:rPr>
          <w:t>99</w:t>
        </w:r>
        <w:r>
          <w:rPr>
            <w:webHidden/>
          </w:rPr>
          <w:fldChar w:fldCharType="end"/>
        </w:r>
      </w:hyperlink>
    </w:p>
    <w:p w14:paraId="6D92F457" w14:textId="31F6D32B" w:rsidR="006458AF" w:rsidRDefault="006458AF">
      <w:pPr>
        <w:pStyle w:val="TM3"/>
        <w:rPr>
          <w:rFonts w:eastAsiaTheme="minorEastAsia"/>
          <w:color w:val="auto"/>
          <w:lang w:val="fr-FR" w:eastAsia="fr-FR"/>
        </w:rPr>
      </w:pPr>
      <w:hyperlink w:anchor="_Toc87429877" w:history="1">
        <w:r w:rsidRPr="007C2698">
          <w:rPr>
            <w:rStyle w:val="Lienhypertexte"/>
          </w:rPr>
          <w:t>3.5.3</w:t>
        </w:r>
        <w:r>
          <w:rPr>
            <w:rFonts w:eastAsiaTheme="minorEastAsia"/>
            <w:color w:val="auto"/>
            <w:lang w:val="fr-FR" w:eastAsia="fr-FR"/>
          </w:rPr>
          <w:tab/>
        </w:r>
        <w:r w:rsidRPr="007C2698">
          <w:rPr>
            <w:rStyle w:val="Lienhypertexte"/>
          </w:rPr>
          <w:t>Space</w:t>
        </w:r>
        <w:r>
          <w:rPr>
            <w:webHidden/>
          </w:rPr>
          <w:tab/>
        </w:r>
        <w:r>
          <w:rPr>
            <w:webHidden/>
          </w:rPr>
          <w:fldChar w:fldCharType="begin"/>
        </w:r>
        <w:r>
          <w:rPr>
            <w:webHidden/>
          </w:rPr>
          <w:instrText xml:space="preserve"> PAGEREF _Toc87429877 \h </w:instrText>
        </w:r>
        <w:r>
          <w:rPr>
            <w:webHidden/>
          </w:rPr>
        </w:r>
        <w:r>
          <w:rPr>
            <w:webHidden/>
          </w:rPr>
          <w:fldChar w:fldCharType="separate"/>
        </w:r>
        <w:r>
          <w:rPr>
            <w:webHidden/>
          </w:rPr>
          <w:t>111</w:t>
        </w:r>
        <w:r>
          <w:rPr>
            <w:webHidden/>
          </w:rPr>
          <w:fldChar w:fldCharType="end"/>
        </w:r>
      </w:hyperlink>
    </w:p>
    <w:p w14:paraId="39B4A69E" w14:textId="5FA988F1" w:rsidR="006458AF" w:rsidRDefault="006458AF">
      <w:pPr>
        <w:pStyle w:val="TM1"/>
        <w:rPr>
          <w:rFonts w:asciiTheme="minorHAnsi" w:eastAsiaTheme="minorEastAsia" w:hAnsiTheme="minorHAnsi"/>
          <w:b w:val="0"/>
          <w:caps w:val="0"/>
          <w:color w:val="auto"/>
          <w:lang w:val="fr-FR" w:eastAsia="fr-FR"/>
        </w:rPr>
      </w:pPr>
      <w:hyperlink w:anchor="_Toc87429878" w:history="1">
        <w:r w:rsidRPr="007C2698">
          <w:rPr>
            <w:rStyle w:val="Lienhypertexte"/>
          </w:rPr>
          <w:t>4</w:t>
        </w:r>
        <w:r>
          <w:rPr>
            <w:rFonts w:asciiTheme="minorHAnsi" w:eastAsiaTheme="minorEastAsia" w:hAnsiTheme="minorHAnsi"/>
            <w:b w:val="0"/>
            <w:caps w:val="0"/>
            <w:color w:val="auto"/>
            <w:lang w:val="fr-FR" w:eastAsia="fr-FR"/>
          </w:rPr>
          <w:tab/>
        </w:r>
        <w:r w:rsidRPr="007C2698">
          <w:rPr>
            <w:rStyle w:val="Lienhypertexte"/>
          </w:rPr>
          <w:t>Conclusion</w:t>
        </w:r>
        <w:r>
          <w:rPr>
            <w:webHidden/>
          </w:rPr>
          <w:tab/>
        </w:r>
        <w:r>
          <w:rPr>
            <w:webHidden/>
          </w:rPr>
          <w:fldChar w:fldCharType="begin"/>
        </w:r>
        <w:r>
          <w:rPr>
            <w:webHidden/>
          </w:rPr>
          <w:instrText xml:space="preserve"> PAGEREF _Toc87429878 \h </w:instrText>
        </w:r>
        <w:r>
          <w:rPr>
            <w:webHidden/>
          </w:rPr>
        </w:r>
        <w:r>
          <w:rPr>
            <w:webHidden/>
          </w:rPr>
          <w:fldChar w:fldCharType="separate"/>
        </w:r>
        <w:r>
          <w:rPr>
            <w:webHidden/>
          </w:rPr>
          <w:t>113</w:t>
        </w:r>
        <w:r>
          <w:rPr>
            <w:webHidden/>
          </w:rPr>
          <w:fldChar w:fldCharType="end"/>
        </w:r>
      </w:hyperlink>
    </w:p>
    <w:p w14:paraId="43E67A94" w14:textId="6268BC5C" w:rsidR="0002424C" w:rsidRPr="00553C69" w:rsidRDefault="00CC4503" w:rsidP="00B93651">
      <w:pPr>
        <w:pStyle w:val="TableofContent"/>
        <w:rPr>
          <w:lang w:val="en-GB"/>
        </w:rPr>
      </w:pPr>
      <w:r w:rsidRPr="00553C69">
        <w:rPr>
          <w:rFonts w:ascii="Calibri" w:hAnsi="Calibri"/>
          <w:b/>
          <w:caps/>
          <w:color w:val="003D6C"/>
          <w:sz w:val="22"/>
          <w:szCs w:val="22"/>
          <w:lang w:val="en-GB"/>
        </w:rPr>
        <w:lastRenderedPageBreak/>
        <w:fldChar w:fldCharType="end"/>
      </w:r>
      <w:r w:rsidR="00B93651" w:rsidRPr="00553C69">
        <w:rPr>
          <w:lang w:val="en-GB"/>
        </w:rPr>
        <w:t xml:space="preserve">Table </w:t>
      </w:r>
      <w:r w:rsidR="00957AA3">
        <w:rPr>
          <w:lang w:val="en-GB"/>
        </w:rPr>
        <w:t>of</w:t>
      </w:r>
      <w:r w:rsidR="00957AA3" w:rsidRPr="00553C69">
        <w:rPr>
          <w:lang w:val="en-GB"/>
        </w:rPr>
        <w:t xml:space="preserve"> Annexes</w:t>
      </w:r>
    </w:p>
    <w:p w14:paraId="03D454DD" w14:textId="5E5B9ABA" w:rsidR="006458AF" w:rsidRDefault="00E55C71">
      <w:pPr>
        <w:pStyle w:val="TM1"/>
        <w:tabs>
          <w:tab w:val="left" w:pos="1100"/>
        </w:tabs>
        <w:rPr>
          <w:rFonts w:asciiTheme="minorHAnsi" w:eastAsiaTheme="minorEastAsia" w:hAnsiTheme="minorHAnsi"/>
          <w:b w:val="0"/>
          <w:caps w:val="0"/>
          <w:color w:val="auto"/>
          <w:lang w:val="fr-FR" w:eastAsia="fr-FR"/>
        </w:rPr>
      </w:pPr>
      <w:r w:rsidRPr="00553C69">
        <w:rPr>
          <w:noProof w:val="0"/>
        </w:rPr>
        <w:fldChar w:fldCharType="begin"/>
      </w:r>
      <w:r w:rsidRPr="00553C69">
        <w:rPr>
          <w:noProof w:val="0"/>
        </w:rPr>
        <w:instrText xml:space="preserve"> TOC \h \z \t "Titre 7;1" </w:instrText>
      </w:r>
      <w:r w:rsidRPr="00553C69">
        <w:rPr>
          <w:noProof w:val="0"/>
        </w:rPr>
        <w:fldChar w:fldCharType="separate"/>
      </w:r>
      <w:hyperlink w:anchor="_Toc87429879" w:history="1">
        <w:r w:rsidR="006458AF" w:rsidRPr="00575D6D">
          <w:rPr>
            <w:rStyle w:val="Lienhypertexte"/>
          </w:rPr>
          <w:t>Annex 1</w:t>
        </w:r>
        <w:r w:rsidR="006458AF">
          <w:rPr>
            <w:rFonts w:asciiTheme="minorHAnsi" w:eastAsiaTheme="minorEastAsia" w:hAnsiTheme="minorHAnsi"/>
            <w:b w:val="0"/>
            <w:caps w:val="0"/>
            <w:color w:val="auto"/>
            <w:lang w:val="fr-FR" w:eastAsia="fr-FR"/>
          </w:rPr>
          <w:tab/>
        </w:r>
        <w:r w:rsidR="006458AF" w:rsidRPr="00575D6D">
          <w:rPr>
            <w:rStyle w:val="Lienhypertexte"/>
          </w:rPr>
          <w:t>Timing and Synchronisation Standards</w:t>
        </w:r>
        <w:r w:rsidR="006458AF">
          <w:rPr>
            <w:webHidden/>
          </w:rPr>
          <w:tab/>
        </w:r>
        <w:r w:rsidR="006458AF">
          <w:rPr>
            <w:webHidden/>
          </w:rPr>
          <w:fldChar w:fldCharType="begin"/>
        </w:r>
        <w:r w:rsidR="006458AF">
          <w:rPr>
            <w:webHidden/>
          </w:rPr>
          <w:instrText xml:space="preserve"> PAGEREF _Toc87429879 \h </w:instrText>
        </w:r>
        <w:r w:rsidR="006458AF">
          <w:rPr>
            <w:webHidden/>
          </w:rPr>
        </w:r>
        <w:r w:rsidR="006458AF">
          <w:rPr>
            <w:webHidden/>
          </w:rPr>
          <w:fldChar w:fldCharType="separate"/>
        </w:r>
        <w:r w:rsidR="006458AF">
          <w:rPr>
            <w:webHidden/>
          </w:rPr>
          <w:t>114</w:t>
        </w:r>
        <w:r w:rsidR="006458AF">
          <w:rPr>
            <w:webHidden/>
          </w:rPr>
          <w:fldChar w:fldCharType="end"/>
        </w:r>
      </w:hyperlink>
    </w:p>
    <w:p w14:paraId="03C8601B" w14:textId="7B4CC81A" w:rsidR="006458AF" w:rsidRDefault="006458AF">
      <w:pPr>
        <w:pStyle w:val="TM1"/>
        <w:tabs>
          <w:tab w:val="left" w:pos="1100"/>
        </w:tabs>
        <w:rPr>
          <w:rFonts w:asciiTheme="minorHAnsi" w:eastAsiaTheme="minorEastAsia" w:hAnsiTheme="minorHAnsi"/>
          <w:b w:val="0"/>
          <w:caps w:val="0"/>
          <w:color w:val="auto"/>
          <w:lang w:val="fr-FR" w:eastAsia="fr-FR"/>
        </w:rPr>
      </w:pPr>
      <w:hyperlink w:anchor="_Toc87429880" w:history="1">
        <w:r w:rsidRPr="00575D6D">
          <w:rPr>
            <w:rStyle w:val="Lienhypertexte"/>
          </w:rPr>
          <w:t>Annex 2</w:t>
        </w:r>
        <w:r>
          <w:rPr>
            <w:rFonts w:asciiTheme="minorHAnsi" w:eastAsiaTheme="minorEastAsia" w:hAnsiTheme="minorHAnsi"/>
            <w:b w:val="0"/>
            <w:caps w:val="0"/>
            <w:color w:val="auto"/>
            <w:lang w:val="fr-FR" w:eastAsia="fr-FR"/>
          </w:rPr>
          <w:tab/>
        </w:r>
        <w:r w:rsidRPr="00575D6D">
          <w:rPr>
            <w:rStyle w:val="Lienhypertexte"/>
          </w:rPr>
          <w:t>Abbreviations and Acronyms</w:t>
        </w:r>
        <w:r>
          <w:rPr>
            <w:webHidden/>
          </w:rPr>
          <w:tab/>
        </w:r>
        <w:r>
          <w:rPr>
            <w:webHidden/>
          </w:rPr>
          <w:fldChar w:fldCharType="begin"/>
        </w:r>
        <w:r>
          <w:rPr>
            <w:webHidden/>
          </w:rPr>
          <w:instrText xml:space="preserve"> PAGEREF _Toc87429880 \h </w:instrText>
        </w:r>
        <w:r>
          <w:rPr>
            <w:webHidden/>
          </w:rPr>
        </w:r>
        <w:r>
          <w:rPr>
            <w:webHidden/>
          </w:rPr>
          <w:fldChar w:fldCharType="separate"/>
        </w:r>
        <w:r>
          <w:rPr>
            <w:webHidden/>
          </w:rPr>
          <w:t>123</w:t>
        </w:r>
        <w:r>
          <w:rPr>
            <w:webHidden/>
          </w:rPr>
          <w:fldChar w:fldCharType="end"/>
        </w:r>
      </w:hyperlink>
    </w:p>
    <w:p w14:paraId="391B99AA" w14:textId="70F68065" w:rsidR="006458AF" w:rsidRDefault="006458AF">
      <w:pPr>
        <w:pStyle w:val="TM1"/>
        <w:tabs>
          <w:tab w:val="left" w:pos="1100"/>
        </w:tabs>
        <w:rPr>
          <w:rFonts w:asciiTheme="minorHAnsi" w:eastAsiaTheme="minorEastAsia" w:hAnsiTheme="minorHAnsi"/>
          <w:b w:val="0"/>
          <w:caps w:val="0"/>
          <w:color w:val="auto"/>
          <w:lang w:val="fr-FR" w:eastAsia="fr-FR"/>
        </w:rPr>
      </w:pPr>
      <w:hyperlink w:anchor="_Toc87429881" w:history="1">
        <w:r w:rsidRPr="00575D6D">
          <w:rPr>
            <w:rStyle w:val="Lienhypertexte"/>
          </w:rPr>
          <w:t>Annex 3</w:t>
        </w:r>
        <w:r>
          <w:rPr>
            <w:rFonts w:asciiTheme="minorHAnsi" w:eastAsiaTheme="minorEastAsia" w:hAnsiTheme="minorHAnsi"/>
            <w:b w:val="0"/>
            <w:caps w:val="0"/>
            <w:color w:val="auto"/>
            <w:lang w:val="fr-FR" w:eastAsia="fr-FR"/>
          </w:rPr>
          <w:tab/>
        </w:r>
        <w:r w:rsidRPr="00575D6D">
          <w:rPr>
            <w:rStyle w:val="Lienhypertexte"/>
          </w:rPr>
          <w:t>Change Records</w:t>
        </w:r>
        <w:r>
          <w:rPr>
            <w:webHidden/>
          </w:rPr>
          <w:tab/>
        </w:r>
        <w:r>
          <w:rPr>
            <w:webHidden/>
          </w:rPr>
          <w:fldChar w:fldCharType="begin"/>
        </w:r>
        <w:r>
          <w:rPr>
            <w:webHidden/>
          </w:rPr>
          <w:instrText xml:space="preserve"> PAGEREF _Toc87429881 \h </w:instrText>
        </w:r>
        <w:r>
          <w:rPr>
            <w:webHidden/>
          </w:rPr>
        </w:r>
        <w:r>
          <w:rPr>
            <w:webHidden/>
          </w:rPr>
          <w:fldChar w:fldCharType="separate"/>
        </w:r>
        <w:r>
          <w:rPr>
            <w:webHidden/>
          </w:rPr>
          <w:t>130</w:t>
        </w:r>
        <w:r>
          <w:rPr>
            <w:webHidden/>
          </w:rPr>
          <w:fldChar w:fldCharType="end"/>
        </w:r>
      </w:hyperlink>
    </w:p>
    <w:p w14:paraId="1808AFC5" w14:textId="72E2EEE3" w:rsidR="008F744B" w:rsidRPr="00553C69" w:rsidRDefault="00E55C71" w:rsidP="00E55C71">
      <w:pPr>
        <w:pStyle w:val="TableofContent"/>
        <w:rPr>
          <w:lang w:val="en-GB"/>
        </w:rPr>
      </w:pPr>
      <w:r w:rsidRPr="00553C69">
        <w:rPr>
          <w:lang w:val="en-GB"/>
        </w:rPr>
        <w:fldChar w:fldCharType="end"/>
      </w:r>
      <w:r w:rsidR="008F744B" w:rsidRPr="00553C69">
        <w:rPr>
          <w:lang w:val="en-GB"/>
        </w:rPr>
        <w:t xml:space="preserve">List </w:t>
      </w:r>
      <w:r w:rsidR="008D2ADC">
        <w:rPr>
          <w:lang w:val="en-GB"/>
        </w:rPr>
        <w:t xml:space="preserve">of </w:t>
      </w:r>
      <w:r w:rsidR="008F744B" w:rsidRPr="00553C69">
        <w:rPr>
          <w:lang w:val="en-GB"/>
        </w:rPr>
        <w:t>Figures</w:t>
      </w:r>
    </w:p>
    <w:p w14:paraId="55D755D8" w14:textId="1F9EC46C" w:rsidR="006458AF" w:rsidRDefault="008F744B">
      <w:pPr>
        <w:pStyle w:val="Tabledesillustrations"/>
        <w:rPr>
          <w:rFonts w:eastAsiaTheme="minorEastAsia"/>
          <w:color w:val="auto"/>
          <w:lang w:val="fr-FR" w:eastAsia="fr-FR"/>
        </w:rPr>
      </w:pPr>
      <w:r w:rsidRPr="00553C69">
        <w:rPr>
          <w:noProof w:val="0"/>
        </w:rPr>
        <w:fldChar w:fldCharType="begin"/>
      </w:r>
      <w:r w:rsidRPr="00553C69">
        <w:rPr>
          <w:noProof w:val="0"/>
        </w:rPr>
        <w:instrText xml:space="preserve"> TOC \h \z \c "Figure" </w:instrText>
      </w:r>
      <w:r w:rsidRPr="00553C69">
        <w:rPr>
          <w:noProof w:val="0"/>
        </w:rPr>
        <w:fldChar w:fldCharType="separate"/>
      </w:r>
      <w:hyperlink w:anchor="_Toc87429882" w:history="1">
        <w:r w:rsidR="006458AF" w:rsidRPr="00FD7B21">
          <w:rPr>
            <w:rStyle w:val="Lienhypertexte"/>
          </w:rPr>
          <w:t>Figure 1: GNSS Segments</w:t>
        </w:r>
        <w:r w:rsidR="006458AF">
          <w:rPr>
            <w:webHidden/>
          </w:rPr>
          <w:tab/>
        </w:r>
        <w:r w:rsidR="006458AF">
          <w:rPr>
            <w:webHidden/>
          </w:rPr>
          <w:fldChar w:fldCharType="begin"/>
        </w:r>
        <w:r w:rsidR="006458AF">
          <w:rPr>
            <w:webHidden/>
          </w:rPr>
          <w:instrText xml:space="preserve"> PAGEREF _Toc87429882 \h </w:instrText>
        </w:r>
        <w:r w:rsidR="006458AF">
          <w:rPr>
            <w:webHidden/>
          </w:rPr>
        </w:r>
        <w:r w:rsidR="006458AF">
          <w:rPr>
            <w:webHidden/>
          </w:rPr>
          <w:fldChar w:fldCharType="separate"/>
        </w:r>
        <w:r w:rsidR="006458AF">
          <w:rPr>
            <w:webHidden/>
          </w:rPr>
          <w:t>8</w:t>
        </w:r>
        <w:r w:rsidR="006458AF">
          <w:rPr>
            <w:webHidden/>
          </w:rPr>
          <w:fldChar w:fldCharType="end"/>
        </w:r>
      </w:hyperlink>
    </w:p>
    <w:p w14:paraId="410535DB" w14:textId="0E7BBF84" w:rsidR="006458AF" w:rsidRDefault="006458AF">
      <w:pPr>
        <w:pStyle w:val="Tabledesillustrations"/>
        <w:rPr>
          <w:rFonts w:eastAsiaTheme="minorEastAsia"/>
          <w:color w:val="auto"/>
          <w:lang w:val="fr-FR" w:eastAsia="fr-FR"/>
        </w:rPr>
      </w:pPr>
      <w:hyperlink w:anchor="_Toc87429883" w:history="1">
        <w:r w:rsidRPr="00FD7B21">
          <w:rPr>
            <w:rStyle w:val="Lienhypertexte"/>
          </w:rPr>
          <w:t>Figure 2: Triangulation applied to GNSS</w:t>
        </w:r>
        <w:r>
          <w:rPr>
            <w:webHidden/>
          </w:rPr>
          <w:tab/>
        </w:r>
        <w:r>
          <w:rPr>
            <w:webHidden/>
          </w:rPr>
          <w:fldChar w:fldCharType="begin"/>
        </w:r>
        <w:r>
          <w:rPr>
            <w:webHidden/>
          </w:rPr>
          <w:instrText xml:space="preserve"> PAGEREF _Toc87429883 \h </w:instrText>
        </w:r>
        <w:r>
          <w:rPr>
            <w:webHidden/>
          </w:rPr>
        </w:r>
        <w:r>
          <w:rPr>
            <w:webHidden/>
          </w:rPr>
          <w:fldChar w:fldCharType="separate"/>
        </w:r>
        <w:r>
          <w:rPr>
            <w:webHidden/>
          </w:rPr>
          <w:t>9</w:t>
        </w:r>
        <w:r>
          <w:rPr>
            <w:webHidden/>
          </w:rPr>
          <w:fldChar w:fldCharType="end"/>
        </w:r>
      </w:hyperlink>
    </w:p>
    <w:p w14:paraId="7FEFEC18" w14:textId="4DE52D62" w:rsidR="006458AF" w:rsidRDefault="006458AF">
      <w:pPr>
        <w:pStyle w:val="Tabledesillustrations"/>
        <w:rPr>
          <w:rFonts w:eastAsiaTheme="minorEastAsia"/>
          <w:color w:val="auto"/>
          <w:lang w:val="fr-FR" w:eastAsia="fr-FR"/>
        </w:rPr>
      </w:pPr>
      <w:hyperlink w:anchor="_Toc87429884" w:history="1">
        <w:r w:rsidRPr="00FD7B21">
          <w:rPr>
            <w:rStyle w:val="Lienhypertexte"/>
          </w:rPr>
          <w:t>Figure 3: Cross-correlation between the satellite-generated code and the receiver generated code</w:t>
        </w:r>
        <w:r>
          <w:rPr>
            <w:webHidden/>
          </w:rPr>
          <w:tab/>
        </w:r>
        <w:r>
          <w:rPr>
            <w:webHidden/>
          </w:rPr>
          <w:fldChar w:fldCharType="begin"/>
        </w:r>
        <w:r>
          <w:rPr>
            <w:webHidden/>
          </w:rPr>
          <w:instrText xml:space="preserve"> PAGEREF _Toc87429884 \h </w:instrText>
        </w:r>
        <w:r>
          <w:rPr>
            <w:webHidden/>
          </w:rPr>
        </w:r>
        <w:r>
          <w:rPr>
            <w:webHidden/>
          </w:rPr>
          <w:fldChar w:fldCharType="separate"/>
        </w:r>
        <w:r>
          <w:rPr>
            <w:webHidden/>
          </w:rPr>
          <w:t>10</w:t>
        </w:r>
        <w:r>
          <w:rPr>
            <w:webHidden/>
          </w:rPr>
          <w:fldChar w:fldCharType="end"/>
        </w:r>
      </w:hyperlink>
    </w:p>
    <w:p w14:paraId="3241573F" w14:textId="3297D8C8" w:rsidR="006458AF" w:rsidRDefault="006458AF">
      <w:pPr>
        <w:pStyle w:val="Tabledesillustrations"/>
        <w:rPr>
          <w:rFonts w:eastAsiaTheme="minorEastAsia"/>
          <w:color w:val="auto"/>
          <w:lang w:val="fr-FR" w:eastAsia="fr-FR"/>
        </w:rPr>
      </w:pPr>
      <w:hyperlink w:anchor="_Toc87429885" w:history="1">
        <w:r w:rsidRPr="00FD7B21">
          <w:rPr>
            <w:rStyle w:val="Lienhypertexte"/>
          </w:rPr>
          <w:t>Figure 4: Service areas of the different SBAS systems (source: EUSPA)</w:t>
        </w:r>
        <w:r>
          <w:rPr>
            <w:webHidden/>
          </w:rPr>
          <w:tab/>
        </w:r>
        <w:r>
          <w:rPr>
            <w:webHidden/>
          </w:rPr>
          <w:fldChar w:fldCharType="begin"/>
        </w:r>
        <w:r>
          <w:rPr>
            <w:webHidden/>
          </w:rPr>
          <w:instrText xml:space="preserve"> PAGEREF _Toc87429885 \h </w:instrText>
        </w:r>
        <w:r>
          <w:rPr>
            <w:webHidden/>
          </w:rPr>
        </w:r>
        <w:r>
          <w:rPr>
            <w:webHidden/>
          </w:rPr>
          <w:fldChar w:fldCharType="separate"/>
        </w:r>
        <w:r>
          <w:rPr>
            <w:webHidden/>
          </w:rPr>
          <w:t>15</w:t>
        </w:r>
        <w:r>
          <w:rPr>
            <w:webHidden/>
          </w:rPr>
          <w:fldChar w:fldCharType="end"/>
        </w:r>
      </w:hyperlink>
    </w:p>
    <w:p w14:paraId="0FBCCF8D" w14:textId="66D5044A" w:rsidR="006458AF" w:rsidRDefault="006458AF">
      <w:pPr>
        <w:pStyle w:val="Tabledesillustrations"/>
        <w:rPr>
          <w:rFonts w:eastAsiaTheme="minorEastAsia"/>
          <w:color w:val="auto"/>
          <w:lang w:val="fr-FR" w:eastAsia="fr-FR"/>
        </w:rPr>
      </w:pPr>
      <w:hyperlink w:anchor="_Toc87429886" w:history="1">
        <w:r w:rsidRPr="00FD7B21">
          <w:rPr>
            <w:rStyle w:val="Lienhypertexte"/>
          </w:rPr>
          <w:t>Figure 5: Classification of GNSS threats and vulnerabilities</w:t>
        </w:r>
        <w:r>
          <w:rPr>
            <w:webHidden/>
          </w:rPr>
          <w:tab/>
        </w:r>
        <w:r>
          <w:rPr>
            <w:webHidden/>
          </w:rPr>
          <w:fldChar w:fldCharType="begin"/>
        </w:r>
        <w:r>
          <w:rPr>
            <w:webHidden/>
          </w:rPr>
          <w:instrText xml:space="preserve"> PAGEREF _Toc87429886 \h </w:instrText>
        </w:r>
        <w:r>
          <w:rPr>
            <w:webHidden/>
          </w:rPr>
        </w:r>
        <w:r>
          <w:rPr>
            <w:webHidden/>
          </w:rPr>
          <w:fldChar w:fldCharType="separate"/>
        </w:r>
        <w:r>
          <w:rPr>
            <w:webHidden/>
          </w:rPr>
          <w:t>20</w:t>
        </w:r>
        <w:r>
          <w:rPr>
            <w:webHidden/>
          </w:rPr>
          <w:fldChar w:fldCharType="end"/>
        </w:r>
      </w:hyperlink>
    </w:p>
    <w:p w14:paraId="59730885" w14:textId="2CA4CC70" w:rsidR="006458AF" w:rsidRDefault="006458AF">
      <w:pPr>
        <w:pStyle w:val="Tabledesillustrations"/>
        <w:rPr>
          <w:rFonts w:eastAsiaTheme="minorEastAsia"/>
          <w:color w:val="auto"/>
          <w:lang w:val="fr-FR" w:eastAsia="fr-FR"/>
        </w:rPr>
      </w:pPr>
      <w:hyperlink w:anchor="_Toc87429887" w:history="1">
        <w:r w:rsidRPr="00FD7B21">
          <w:rPr>
            <w:rStyle w:val="Lienhypertexte"/>
          </w:rPr>
          <w:t>Figure 6: High level smart grid, production and dispatching architecture</w:t>
        </w:r>
        <w:r>
          <w:rPr>
            <w:webHidden/>
          </w:rPr>
          <w:tab/>
        </w:r>
        <w:r>
          <w:rPr>
            <w:webHidden/>
          </w:rPr>
          <w:fldChar w:fldCharType="begin"/>
        </w:r>
        <w:r>
          <w:rPr>
            <w:webHidden/>
          </w:rPr>
          <w:instrText xml:space="preserve"> PAGEREF _Toc87429887 \h </w:instrText>
        </w:r>
        <w:r>
          <w:rPr>
            <w:webHidden/>
          </w:rPr>
        </w:r>
        <w:r>
          <w:rPr>
            <w:webHidden/>
          </w:rPr>
          <w:fldChar w:fldCharType="separate"/>
        </w:r>
        <w:r>
          <w:rPr>
            <w:webHidden/>
          </w:rPr>
          <w:t>33</w:t>
        </w:r>
        <w:r>
          <w:rPr>
            <w:webHidden/>
          </w:rPr>
          <w:fldChar w:fldCharType="end"/>
        </w:r>
      </w:hyperlink>
    </w:p>
    <w:p w14:paraId="2D1ACE47" w14:textId="5C43E95F" w:rsidR="006458AF" w:rsidRDefault="006458AF">
      <w:pPr>
        <w:pStyle w:val="Tabledesillustrations"/>
        <w:rPr>
          <w:rFonts w:eastAsiaTheme="minorEastAsia"/>
          <w:color w:val="auto"/>
          <w:lang w:val="fr-FR" w:eastAsia="fr-FR"/>
        </w:rPr>
      </w:pPr>
      <w:hyperlink w:anchor="_Toc87429888" w:history="1">
        <w:r w:rsidRPr="00FD7B21">
          <w:rPr>
            <w:rStyle w:val="Lienhypertexte"/>
          </w:rPr>
          <w:t>Figure 7: Reference architecture "Smart Grid"-1 (Source: CEN-CENELEC-ETSI smart Grid Coordination Group)</w:t>
        </w:r>
        <w:r>
          <w:rPr>
            <w:webHidden/>
          </w:rPr>
          <w:tab/>
        </w:r>
        <w:r>
          <w:rPr>
            <w:webHidden/>
          </w:rPr>
          <w:fldChar w:fldCharType="begin"/>
        </w:r>
        <w:r>
          <w:rPr>
            <w:webHidden/>
          </w:rPr>
          <w:instrText xml:space="preserve"> PAGEREF _Toc87429888 \h </w:instrText>
        </w:r>
        <w:r>
          <w:rPr>
            <w:webHidden/>
          </w:rPr>
        </w:r>
        <w:r>
          <w:rPr>
            <w:webHidden/>
          </w:rPr>
          <w:fldChar w:fldCharType="separate"/>
        </w:r>
        <w:r>
          <w:rPr>
            <w:webHidden/>
          </w:rPr>
          <w:t>34</w:t>
        </w:r>
        <w:r>
          <w:rPr>
            <w:webHidden/>
          </w:rPr>
          <w:fldChar w:fldCharType="end"/>
        </w:r>
      </w:hyperlink>
    </w:p>
    <w:p w14:paraId="78684C36" w14:textId="5461CFA8" w:rsidR="006458AF" w:rsidRDefault="006458AF">
      <w:pPr>
        <w:pStyle w:val="Tabledesillustrations"/>
        <w:rPr>
          <w:rFonts w:eastAsiaTheme="minorEastAsia"/>
          <w:color w:val="auto"/>
          <w:lang w:val="fr-FR" w:eastAsia="fr-FR"/>
        </w:rPr>
      </w:pPr>
      <w:hyperlink w:anchor="_Toc87429889" w:history="1">
        <w:r w:rsidRPr="00FD7B21">
          <w:rPr>
            <w:rStyle w:val="Lienhypertexte"/>
          </w:rPr>
          <w:t>Figure 8: Synchronisation needs distributed on the SGAM model</w:t>
        </w:r>
        <w:r>
          <w:rPr>
            <w:webHidden/>
          </w:rPr>
          <w:tab/>
        </w:r>
        <w:r>
          <w:rPr>
            <w:webHidden/>
          </w:rPr>
          <w:fldChar w:fldCharType="begin"/>
        </w:r>
        <w:r>
          <w:rPr>
            <w:webHidden/>
          </w:rPr>
          <w:instrText xml:space="preserve"> PAGEREF _Toc87429889 \h </w:instrText>
        </w:r>
        <w:r>
          <w:rPr>
            <w:webHidden/>
          </w:rPr>
        </w:r>
        <w:r>
          <w:rPr>
            <w:webHidden/>
          </w:rPr>
          <w:fldChar w:fldCharType="separate"/>
        </w:r>
        <w:r>
          <w:rPr>
            <w:webHidden/>
          </w:rPr>
          <w:t>35</w:t>
        </w:r>
        <w:r>
          <w:rPr>
            <w:webHidden/>
          </w:rPr>
          <w:fldChar w:fldCharType="end"/>
        </w:r>
      </w:hyperlink>
    </w:p>
    <w:p w14:paraId="5440AC53" w14:textId="176E1365" w:rsidR="006458AF" w:rsidRDefault="006458AF">
      <w:pPr>
        <w:pStyle w:val="Tabledesillustrations"/>
        <w:rPr>
          <w:rFonts w:eastAsiaTheme="minorEastAsia"/>
          <w:color w:val="auto"/>
          <w:lang w:val="fr-FR" w:eastAsia="fr-FR"/>
        </w:rPr>
      </w:pPr>
      <w:hyperlink w:anchor="_Toc87429890" w:history="1">
        <w:r w:rsidRPr="00FD7B21">
          <w:rPr>
            <w:rStyle w:val="Lienhypertexte"/>
          </w:rPr>
          <w:t>Figure 9: Indice de dégradation de la conversation en fonction de la latence sur le réseau IP (source: ITU-T)</w:t>
        </w:r>
        <w:r>
          <w:rPr>
            <w:webHidden/>
          </w:rPr>
          <w:tab/>
        </w:r>
        <w:r>
          <w:rPr>
            <w:webHidden/>
          </w:rPr>
          <w:fldChar w:fldCharType="begin"/>
        </w:r>
        <w:r>
          <w:rPr>
            <w:webHidden/>
          </w:rPr>
          <w:instrText xml:space="preserve"> PAGEREF _Toc87429890 \h </w:instrText>
        </w:r>
        <w:r>
          <w:rPr>
            <w:webHidden/>
          </w:rPr>
        </w:r>
        <w:r>
          <w:rPr>
            <w:webHidden/>
          </w:rPr>
          <w:fldChar w:fldCharType="separate"/>
        </w:r>
        <w:r>
          <w:rPr>
            <w:webHidden/>
          </w:rPr>
          <w:t>47</w:t>
        </w:r>
        <w:r>
          <w:rPr>
            <w:webHidden/>
          </w:rPr>
          <w:fldChar w:fldCharType="end"/>
        </w:r>
      </w:hyperlink>
    </w:p>
    <w:p w14:paraId="501FDDF8" w14:textId="15049F8C" w:rsidR="006458AF" w:rsidRDefault="006458AF">
      <w:pPr>
        <w:pStyle w:val="Tabledesillustrations"/>
        <w:rPr>
          <w:rFonts w:eastAsiaTheme="minorEastAsia"/>
          <w:color w:val="auto"/>
          <w:lang w:val="fr-FR" w:eastAsia="fr-FR"/>
        </w:rPr>
      </w:pPr>
      <w:hyperlink w:anchor="_Toc87429891" w:history="1">
        <w:r w:rsidRPr="00FD7B21">
          <w:rPr>
            <w:rStyle w:val="Lienhypertexte"/>
          </w:rPr>
          <w:t>Figure 10: Simplified architecture of the GSM-R network</w:t>
        </w:r>
        <w:r>
          <w:rPr>
            <w:webHidden/>
          </w:rPr>
          <w:tab/>
        </w:r>
        <w:r>
          <w:rPr>
            <w:webHidden/>
          </w:rPr>
          <w:fldChar w:fldCharType="begin"/>
        </w:r>
        <w:r>
          <w:rPr>
            <w:webHidden/>
          </w:rPr>
          <w:instrText xml:space="preserve"> PAGEREF _Toc87429891 \h </w:instrText>
        </w:r>
        <w:r>
          <w:rPr>
            <w:webHidden/>
          </w:rPr>
        </w:r>
        <w:r>
          <w:rPr>
            <w:webHidden/>
          </w:rPr>
          <w:fldChar w:fldCharType="separate"/>
        </w:r>
        <w:r>
          <w:rPr>
            <w:webHidden/>
          </w:rPr>
          <w:t>56</w:t>
        </w:r>
        <w:r>
          <w:rPr>
            <w:webHidden/>
          </w:rPr>
          <w:fldChar w:fldCharType="end"/>
        </w:r>
      </w:hyperlink>
    </w:p>
    <w:p w14:paraId="7193498F" w14:textId="14DCC870" w:rsidR="006458AF" w:rsidRDefault="006458AF">
      <w:pPr>
        <w:pStyle w:val="Tabledesillustrations"/>
        <w:rPr>
          <w:rFonts w:eastAsiaTheme="minorEastAsia"/>
          <w:color w:val="auto"/>
          <w:lang w:val="fr-FR" w:eastAsia="fr-FR"/>
        </w:rPr>
      </w:pPr>
      <w:hyperlink w:anchor="_Toc87429892" w:history="1">
        <w:r w:rsidRPr="00FD7B21">
          <w:rPr>
            <w:rStyle w:val="Lienhypertexte"/>
          </w:rPr>
          <w:t>Figure 11: Illustration of GNSS use for AIS time synchronisation</w:t>
        </w:r>
        <w:r>
          <w:rPr>
            <w:webHidden/>
          </w:rPr>
          <w:tab/>
        </w:r>
        <w:r>
          <w:rPr>
            <w:webHidden/>
          </w:rPr>
          <w:fldChar w:fldCharType="begin"/>
        </w:r>
        <w:r>
          <w:rPr>
            <w:webHidden/>
          </w:rPr>
          <w:instrText xml:space="preserve"> PAGEREF _Toc87429892 \h </w:instrText>
        </w:r>
        <w:r>
          <w:rPr>
            <w:webHidden/>
          </w:rPr>
        </w:r>
        <w:r>
          <w:rPr>
            <w:webHidden/>
          </w:rPr>
          <w:fldChar w:fldCharType="separate"/>
        </w:r>
        <w:r>
          <w:rPr>
            <w:webHidden/>
          </w:rPr>
          <w:t>59</w:t>
        </w:r>
        <w:r>
          <w:rPr>
            <w:webHidden/>
          </w:rPr>
          <w:fldChar w:fldCharType="end"/>
        </w:r>
      </w:hyperlink>
    </w:p>
    <w:p w14:paraId="3A79E451" w14:textId="772DEA78" w:rsidR="006458AF" w:rsidRDefault="006458AF">
      <w:pPr>
        <w:pStyle w:val="Tabledesillustrations"/>
        <w:rPr>
          <w:rFonts w:eastAsiaTheme="minorEastAsia"/>
          <w:color w:val="auto"/>
          <w:lang w:val="fr-FR" w:eastAsia="fr-FR"/>
        </w:rPr>
      </w:pPr>
      <w:hyperlink w:anchor="_Toc87429893" w:history="1">
        <w:r w:rsidRPr="00FD7B21">
          <w:rPr>
            <w:rStyle w:val="Lienhypertexte"/>
          </w:rPr>
          <w:t>Figure 12: Topologies of synchronisation methods for multilateration systems</w:t>
        </w:r>
        <w:r>
          <w:rPr>
            <w:webHidden/>
          </w:rPr>
          <w:tab/>
        </w:r>
        <w:r>
          <w:rPr>
            <w:webHidden/>
          </w:rPr>
          <w:fldChar w:fldCharType="begin"/>
        </w:r>
        <w:r>
          <w:rPr>
            <w:webHidden/>
          </w:rPr>
          <w:instrText xml:space="preserve"> PAGEREF _Toc87429893 \h </w:instrText>
        </w:r>
        <w:r>
          <w:rPr>
            <w:webHidden/>
          </w:rPr>
        </w:r>
        <w:r>
          <w:rPr>
            <w:webHidden/>
          </w:rPr>
          <w:fldChar w:fldCharType="separate"/>
        </w:r>
        <w:r>
          <w:rPr>
            <w:webHidden/>
          </w:rPr>
          <w:t>62</w:t>
        </w:r>
        <w:r>
          <w:rPr>
            <w:webHidden/>
          </w:rPr>
          <w:fldChar w:fldCharType="end"/>
        </w:r>
      </w:hyperlink>
    </w:p>
    <w:p w14:paraId="7138CA85" w14:textId="6D96A524" w:rsidR="006458AF" w:rsidRDefault="006458AF">
      <w:pPr>
        <w:pStyle w:val="Tabledesillustrations"/>
        <w:rPr>
          <w:rFonts w:eastAsiaTheme="minorEastAsia"/>
          <w:color w:val="auto"/>
          <w:lang w:val="fr-FR" w:eastAsia="fr-FR"/>
        </w:rPr>
      </w:pPr>
      <w:hyperlink w:anchor="_Toc87429894" w:history="1">
        <w:r w:rsidRPr="00FD7B21">
          <w:rPr>
            <w:rStyle w:val="Lienhypertexte"/>
          </w:rPr>
          <w:t>Figure 13: Architecture of a distributed clock multilateration system via autonomous GNSS</w:t>
        </w:r>
        <w:r>
          <w:rPr>
            <w:webHidden/>
          </w:rPr>
          <w:tab/>
        </w:r>
        <w:r>
          <w:rPr>
            <w:webHidden/>
          </w:rPr>
          <w:fldChar w:fldCharType="begin"/>
        </w:r>
        <w:r>
          <w:rPr>
            <w:webHidden/>
          </w:rPr>
          <w:instrText xml:space="preserve"> PAGEREF _Toc87429894 \h </w:instrText>
        </w:r>
        <w:r>
          <w:rPr>
            <w:webHidden/>
          </w:rPr>
        </w:r>
        <w:r>
          <w:rPr>
            <w:webHidden/>
          </w:rPr>
          <w:fldChar w:fldCharType="separate"/>
        </w:r>
        <w:r>
          <w:rPr>
            <w:webHidden/>
          </w:rPr>
          <w:t>63</w:t>
        </w:r>
        <w:r>
          <w:rPr>
            <w:webHidden/>
          </w:rPr>
          <w:fldChar w:fldCharType="end"/>
        </w:r>
      </w:hyperlink>
    </w:p>
    <w:p w14:paraId="2ABE3B04" w14:textId="0D977C1C" w:rsidR="006458AF" w:rsidRDefault="006458AF">
      <w:pPr>
        <w:pStyle w:val="Tabledesillustrations"/>
        <w:rPr>
          <w:rFonts w:eastAsiaTheme="minorEastAsia"/>
          <w:color w:val="auto"/>
          <w:lang w:val="fr-FR" w:eastAsia="fr-FR"/>
        </w:rPr>
      </w:pPr>
      <w:hyperlink w:anchor="_Toc87429895" w:history="1">
        <w:r w:rsidRPr="00FD7B21">
          <w:rPr>
            <w:rStyle w:val="Lienhypertexte"/>
          </w:rPr>
          <w:t>Figure 14: Architecture of a distributed clock multilateration system via the GNSS “Common View” algorithm</w:t>
        </w:r>
        <w:r>
          <w:rPr>
            <w:webHidden/>
          </w:rPr>
          <w:tab/>
        </w:r>
        <w:r>
          <w:rPr>
            <w:webHidden/>
          </w:rPr>
          <w:fldChar w:fldCharType="begin"/>
        </w:r>
        <w:r>
          <w:rPr>
            <w:webHidden/>
          </w:rPr>
          <w:instrText xml:space="preserve"> PAGEREF _Toc87429895 \h </w:instrText>
        </w:r>
        <w:r>
          <w:rPr>
            <w:webHidden/>
          </w:rPr>
        </w:r>
        <w:r>
          <w:rPr>
            <w:webHidden/>
          </w:rPr>
          <w:fldChar w:fldCharType="separate"/>
        </w:r>
        <w:r>
          <w:rPr>
            <w:webHidden/>
          </w:rPr>
          <w:t>64</w:t>
        </w:r>
        <w:r>
          <w:rPr>
            <w:webHidden/>
          </w:rPr>
          <w:fldChar w:fldCharType="end"/>
        </w:r>
      </w:hyperlink>
    </w:p>
    <w:p w14:paraId="5EEAD51A" w14:textId="774DD766" w:rsidR="006458AF" w:rsidRDefault="006458AF">
      <w:pPr>
        <w:pStyle w:val="Tabledesillustrations"/>
        <w:rPr>
          <w:rFonts w:eastAsiaTheme="minorEastAsia"/>
          <w:color w:val="auto"/>
          <w:lang w:val="fr-FR" w:eastAsia="fr-FR"/>
        </w:rPr>
      </w:pPr>
      <w:hyperlink w:anchor="_Toc87429896" w:history="1">
        <w:r w:rsidRPr="00FD7B21">
          <w:rPr>
            <w:rStyle w:val="Lienhypertexte"/>
          </w:rPr>
          <w:t>Figure 15: Time Sensitive Network (TSN) GNSS use</w:t>
        </w:r>
        <w:r>
          <w:rPr>
            <w:webHidden/>
          </w:rPr>
          <w:tab/>
        </w:r>
        <w:r>
          <w:rPr>
            <w:webHidden/>
          </w:rPr>
          <w:fldChar w:fldCharType="begin"/>
        </w:r>
        <w:r>
          <w:rPr>
            <w:webHidden/>
          </w:rPr>
          <w:instrText xml:space="preserve"> PAGEREF _Toc87429896 \h </w:instrText>
        </w:r>
        <w:r>
          <w:rPr>
            <w:webHidden/>
          </w:rPr>
        </w:r>
        <w:r>
          <w:rPr>
            <w:webHidden/>
          </w:rPr>
          <w:fldChar w:fldCharType="separate"/>
        </w:r>
        <w:r>
          <w:rPr>
            <w:webHidden/>
          </w:rPr>
          <w:t>68</w:t>
        </w:r>
        <w:r>
          <w:rPr>
            <w:webHidden/>
          </w:rPr>
          <w:fldChar w:fldCharType="end"/>
        </w:r>
      </w:hyperlink>
    </w:p>
    <w:p w14:paraId="71FE3FAD" w14:textId="1623DD82" w:rsidR="006458AF" w:rsidRDefault="006458AF">
      <w:pPr>
        <w:pStyle w:val="Tabledesillustrations"/>
        <w:rPr>
          <w:rFonts w:eastAsiaTheme="minorEastAsia"/>
          <w:color w:val="auto"/>
          <w:lang w:val="fr-FR" w:eastAsia="fr-FR"/>
        </w:rPr>
      </w:pPr>
      <w:hyperlink w:anchor="_Toc87429897" w:history="1">
        <w:r w:rsidRPr="00FD7B21">
          <w:rPr>
            <w:rStyle w:val="Lienhypertexte"/>
          </w:rPr>
          <w:t>Figure 16: High level architecture of GNSS use in air navigation</w:t>
        </w:r>
        <w:r>
          <w:rPr>
            <w:webHidden/>
          </w:rPr>
          <w:tab/>
        </w:r>
        <w:r>
          <w:rPr>
            <w:webHidden/>
          </w:rPr>
          <w:fldChar w:fldCharType="begin"/>
        </w:r>
        <w:r>
          <w:rPr>
            <w:webHidden/>
          </w:rPr>
          <w:instrText xml:space="preserve"> PAGEREF _Toc87429897 \h </w:instrText>
        </w:r>
        <w:r>
          <w:rPr>
            <w:webHidden/>
          </w:rPr>
        </w:r>
        <w:r>
          <w:rPr>
            <w:webHidden/>
          </w:rPr>
          <w:fldChar w:fldCharType="separate"/>
        </w:r>
        <w:r>
          <w:rPr>
            <w:webHidden/>
          </w:rPr>
          <w:t>70</w:t>
        </w:r>
        <w:r>
          <w:rPr>
            <w:webHidden/>
          </w:rPr>
          <w:fldChar w:fldCharType="end"/>
        </w:r>
      </w:hyperlink>
    </w:p>
    <w:p w14:paraId="41DDCC01" w14:textId="60C76C74" w:rsidR="006458AF" w:rsidRDefault="006458AF">
      <w:pPr>
        <w:pStyle w:val="Tabledesillustrations"/>
        <w:rPr>
          <w:rFonts w:eastAsiaTheme="minorEastAsia"/>
          <w:color w:val="auto"/>
          <w:lang w:val="fr-FR" w:eastAsia="fr-FR"/>
        </w:rPr>
      </w:pPr>
      <w:hyperlink w:anchor="_Toc87429898" w:history="1">
        <w:r w:rsidRPr="00FD7B21">
          <w:rPr>
            <w:rStyle w:val="Lienhypertexte"/>
          </w:rPr>
          <w:t>Figure 17: High-level architecture of GNSS use in ADS-B system</w:t>
        </w:r>
        <w:r>
          <w:rPr>
            <w:webHidden/>
          </w:rPr>
          <w:tab/>
        </w:r>
        <w:r>
          <w:rPr>
            <w:webHidden/>
          </w:rPr>
          <w:fldChar w:fldCharType="begin"/>
        </w:r>
        <w:r>
          <w:rPr>
            <w:webHidden/>
          </w:rPr>
          <w:instrText xml:space="preserve"> PAGEREF _Toc87429898 \h </w:instrText>
        </w:r>
        <w:r>
          <w:rPr>
            <w:webHidden/>
          </w:rPr>
        </w:r>
        <w:r>
          <w:rPr>
            <w:webHidden/>
          </w:rPr>
          <w:fldChar w:fldCharType="separate"/>
        </w:r>
        <w:r>
          <w:rPr>
            <w:webHidden/>
          </w:rPr>
          <w:t>72</w:t>
        </w:r>
        <w:r>
          <w:rPr>
            <w:webHidden/>
          </w:rPr>
          <w:fldChar w:fldCharType="end"/>
        </w:r>
      </w:hyperlink>
    </w:p>
    <w:p w14:paraId="74E81B73" w14:textId="7FFC5985" w:rsidR="006458AF" w:rsidRDefault="006458AF">
      <w:pPr>
        <w:pStyle w:val="Tabledesillustrations"/>
        <w:rPr>
          <w:rFonts w:eastAsiaTheme="minorEastAsia"/>
          <w:color w:val="auto"/>
          <w:lang w:val="fr-FR" w:eastAsia="fr-FR"/>
        </w:rPr>
      </w:pPr>
      <w:hyperlink w:anchor="_Toc87429899" w:history="1">
        <w:r w:rsidRPr="00FD7B21">
          <w:rPr>
            <w:rStyle w:val="Lienhypertexte"/>
          </w:rPr>
          <w:t>Figure 18: High-level architecture of GNSS use in maritime navigation</w:t>
        </w:r>
        <w:r>
          <w:rPr>
            <w:webHidden/>
          </w:rPr>
          <w:tab/>
        </w:r>
        <w:r>
          <w:rPr>
            <w:webHidden/>
          </w:rPr>
          <w:fldChar w:fldCharType="begin"/>
        </w:r>
        <w:r>
          <w:rPr>
            <w:webHidden/>
          </w:rPr>
          <w:instrText xml:space="preserve"> PAGEREF _Toc87429899 \h </w:instrText>
        </w:r>
        <w:r>
          <w:rPr>
            <w:webHidden/>
          </w:rPr>
        </w:r>
        <w:r>
          <w:rPr>
            <w:webHidden/>
          </w:rPr>
          <w:fldChar w:fldCharType="separate"/>
        </w:r>
        <w:r>
          <w:rPr>
            <w:webHidden/>
          </w:rPr>
          <w:t>77</w:t>
        </w:r>
        <w:r>
          <w:rPr>
            <w:webHidden/>
          </w:rPr>
          <w:fldChar w:fldCharType="end"/>
        </w:r>
      </w:hyperlink>
    </w:p>
    <w:p w14:paraId="077209DC" w14:textId="1A9D9B38" w:rsidR="006458AF" w:rsidRDefault="006458AF">
      <w:pPr>
        <w:pStyle w:val="Tabledesillustrations"/>
        <w:rPr>
          <w:rFonts w:eastAsiaTheme="minorEastAsia"/>
          <w:color w:val="auto"/>
          <w:lang w:val="fr-FR" w:eastAsia="fr-FR"/>
        </w:rPr>
      </w:pPr>
      <w:hyperlink w:anchor="_Toc87429900" w:history="1">
        <w:r w:rsidRPr="00FD7B21">
          <w:rPr>
            <w:rStyle w:val="Lienhypertexte"/>
          </w:rPr>
          <w:t>Figure 19: High-level architecture of GNSS use in autonomous maritime navigation</w:t>
        </w:r>
        <w:r>
          <w:rPr>
            <w:webHidden/>
          </w:rPr>
          <w:tab/>
        </w:r>
        <w:r>
          <w:rPr>
            <w:webHidden/>
          </w:rPr>
          <w:fldChar w:fldCharType="begin"/>
        </w:r>
        <w:r>
          <w:rPr>
            <w:webHidden/>
          </w:rPr>
          <w:instrText xml:space="preserve"> PAGEREF _Toc87429900 \h </w:instrText>
        </w:r>
        <w:r>
          <w:rPr>
            <w:webHidden/>
          </w:rPr>
        </w:r>
        <w:r>
          <w:rPr>
            <w:webHidden/>
          </w:rPr>
          <w:fldChar w:fldCharType="separate"/>
        </w:r>
        <w:r>
          <w:rPr>
            <w:webHidden/>
          </w:rPr>
          <w:t>80</w:t>
        </w:r>
        <w:r>
          <w:rPr>
            <w:webHidden/>
          </w:rPr>
          <w:fldChar w:fldCharType="end"/>
        </w:r>
      </w:hyperlink>
    </w:p>
    <w:p w14:paraId="3CF0F2CC" w14:textId="3E7ABB2C" w:rsidR="006458AF" w:rsidRDefault="006458AF">
      <w:pPr>
        <w:pStyle w:val="Tabledesillustrations"/>
        <w:rPr>
          <w:rFonts w:eastAsiaTheme="minorEastAsia"/>
          <w:color w:val="auto"/>
          <w:lang w:val="fr-FR" w:eastAsia="fr-FR"/>
        </w:rPr>
      </w:pPr>
      <w:hyperlink w:anchor="_Toc87429901" w:history="1">
        <w:r w:rsidRPr="00FD7B21">
          <w:rPr>
            <w:rStyle w:val="Lienhypertexte"/>
          </w:rPr>
          <w:t>Figure 20: Illustration of GNSS use in kinetic tide</w:t>
        </w:r>
        <w:r>
          <w:rPr>
            <w:webHidden/>
          </w:rPr>
          <w:tab/>
        </w:r>
        <w:r>
          <w:rPr>
            <w:webHidden/>
          </w:rPr>
          <w:fldChar w:fldCharType="begin"/>
        </w:r>
        <w:r>
          <w:rPr>
            <w:webHidden/>
          </w:rPr>
          <w:instrText xml:space="preserve"> PAGEREF _Toc87429901 \h </w:instrText>
        </w:r>
        <w:r>
          <w:rPr>
            <w:webHidden/>
          </w:rPr>
        </w:r>
        <w:r>
          <w:rPr>
            <w:webHidden/>
          </w:rPr>
          <w:fldChar w:fldCharType="separate"/>
        </w:r>
        <w:r>
          <w:rPr>
            <w:webHidden/>
          </w:rPr>
          <w:t>83</w:t>
        </w:r>
        <w:r>
          <w:rPr>
            <w:webHidden/>
          </w:rPr>
          <w:fldChar w:fldCharType="end"/>
        </w:r>
      </w:hyperlink>
    </w:p>
    <w:p w14:paraId="029F4698" w14:textId="19336EE6" w:rsidR="006458AF" w:rsidRDefault="006458AF">
      <w:pPr>
        <w:pStyle w:val="Tabledesillustrations"/>
        <w:rPr>
          <w:rFonts w:eastAsiaTheme="minorEastAsia"/>
          <w:color w:val="auto"/>
          <w:lang w:val="fr-FR" w:eastAsia="fr-FR"/>
        </w:rPr>
      </w:pPr>
      <w:hyperlink w:anchor="_Toc87429902" w:history="1">
        <w:r w:rsidRPr="00FD7B21">
          <w:rPr>
            <w:rStyle w:val="Lienhypertexte"/>
          </w:rPr>
          <w:t>Figure 21: Illustration of GNSS use by radar tide gauges</w:t>
        </w:r>
        <w:r>
          <w:rPr>
            <w:webHidden/>
          </w:rPr>
          <w:tab/>
        </w:r>
        <w:r>
          <w:rPr>
            <w:webHidden/>
          </w:rPr>
          <w:fldChar w:fldCharType="begin"/>
        </w:r>
        <w:r>
          <w:rPr>
            <w:webHidden/>
          </w:rPr>
          <w:instrText xml:space="preserve"> PAGEREF _Toc87429902 \h </w:instrText>
        </w:r>
        <w:r>
          <w:rPr>
            <w:webHidden/>
          </w:rPr>
        </w:r>
        <w:r>
          <w:rPr>
            <w:webHidden/>
          </w:rPr>
          <w:fldChar w:fldCharType="separate"/>
        </w:r>
        <w:r>
          <w:rPr>
            <w:webHidden/>
          </w:rPr>
          <w:t>84</w:t>
        </w:r>
        <w:r>
          <w:rPr>
            <w:webHidden/>
          </w:rPr>
          <w:fldChar w:fldCharType="end"/>
        </w:r>
      </w:hyperlink>
    </w:p>
    <w:p w14:paraId="3363D776" w14:textId="321C11C9" w:rsidR="006458AF" w:rsidRDefault="006458AF">
      <w:pPr>
        <w:pStyle w:val="Tabledesillustrations"/>
        <w:rPr>
          <w:rFonts w:eastAsiaTheme="minorEastAsia"/>
          <w:color w:val="auto"/>
          <w:lang w:val="fr-FR" w:eastAsia="fr-FR"/>
        </w:rPr>
      </w:pPr>
      <w:hyperlink w:anchor="_Toc87429903" w:history="1">
        <w:r w:rsidRPr="00FD7B21">
          <w:rPr>
            <w:rStyle w:val="Lienhypertexte"/>
          </w:rPr>
          <w:t>Figure 22: Maritime vertical references (source: Shom)</w:t>
        </w:r>
        <w:r>
          <w:rPr>
            <w:webHidden/>
          </w:rPr>
          <w:tab/>
        </w:r>
        <w:r>
          <w:rPr>
            <w:webHidden/>
          </w:rPr>
          <w:fldChar w:fldCharType="begin"/>
        </w:r>
        <w:r>
          <w:rPr>
            <w:webHidden/>
          </w:rPr>
          <w:instrText xml:space="preserve"> PAGEREF _Toc87429903 \h </w:instrText>
        </w:r>
        <w:r>
          <w:rPr>
            <w:webHidden/>
          </w:rPr>
        </w:r>
        <w:r>
          <w:rPr>
            <w:webHidden/>
          </w:rPr>
          <w:fldChar w:fldCharType="separate"/>
        </w:r>
        <w:r>
          <w:rPr>
            <w:webHidden/>
          </w:rPr>
          <w:t>85</w:t>
        </w:r>
        <w:r>
          <w:rPr>
            <w:webHidden/>
          </w:rPr>
          <w:fldChar w:fldCharType="end"/>
        </w:r>
      </w:hyperlink>
    </w:p>
    <w:p w14:paraId="184DA416" w14:textId="25026982" w:rsidR="006458AF" w:rsidRDefault="006458AF">
      <w:pPr>
        <w:pStyle w:val="Tabledesillustrations"/>
        <w:rPr>
          <w:rFonts w:eastAsiaTheme="minorEastAsia"/>
          <w:color w:val="auto"/>
          <w:lang w:val="fr-FR" w:eastAsia="fr-FR"/>
        </w:rPr>
      </w:pPr>
      <w:hyperlink w:anchor="_Toc87429904" w:history="1">
        <w:r w:rsidRPr="00FD7B21">
          <w:rPr>
            <w:rStyle w:val="Lienhypertexte"/>
          </w:rPr>
          <w:t>Figure 23: High level architecture of automobile navigation application</w:t>
        </w:r>
        <w:r>
          <w:rPr>
            <w:webHidden/>
          </w:rPr>
          <w:tab/>
        </w:r>
        <w:r>
          <w:rPr>
            <w:webHidden/>
          </w:rPr>
          <w:fldChar w:fldCharType="begin"/>
        </w:r>
        <w:r>
          <w:rPr>
            <w:webHidden/>
          </w:rPr>
          <w:instrText xml:space="preserve"> PAGEREF _Toc87429904 \h </w:instrText>
        </w:r>
        <w:r>
          <w:rPr>
            <w:webHidden/>
          </w:rPr>
        </w:r>
        <w:r>
          <w:rPr>
            <w:webHidden/>
          </w:rPr>
          <w:fldChar w:fldCharType="separate"/>
        </w:r>
        <w:r>
          <w:rPr>
            <w:webHidden/>
          </w:rPr>
          <w:t>88</w:t>
        </w:r>
        <w:r>
          <w:rPr>
            <w:webHidden/>
          </w:rPr>
          <w:fldChar w:fldCharType="end"/>
        </w:r>
      </w:hyperlink>
    </w:p>
    <w:p w14:paraId="759C9EC7" w14:textId="44E1C45D" w:rsidR="006458AF" w:rsidRDefault="006458AF">
      <w:pPr>
        <w:pStyle w:val="Tabledesillustrations"/>
        <w:rPr>
          <w:rFonts w:eastAsiaTheme="minorEastAsia"/>
          <w:color w:val="auto"/>
          <w:lang w:val="fr-FR" w:eastAsia="fr-FR"/>
        </w:rPr>
      </w:pPr>
      <w:hyperlink w:anchor="_Toc87429905" w:history="1">
        <w:r w:rsidRPr="00FD7B21">
          <w:rPr>
            <w:rStyle w:val="Lienhypertexte"/>
          </w:rPr>
          <w:t>Figure 24: High level architecture of the digital tachograph application</w:t>
        </w:r>
        <w:r>
          <w:rPr>
            <w:webHidden/>
          </w:rPr>
          <w:tab/>
        </w:r>
        <w:r>
          <w:rPr>
            <w:webHidden/>
          </w:rPr>
          <w:fldChar w:fldCharType="begin"/>
        </w:r>
        <w:r>
          <w:rPr>
            <w:webHidden/>
          </w:rPr>
          <w:instrText xml:space="preserve"> PAGEREF _Toc87429905 \h </w:instrText>
        </w:r>
        <w:r>
          <w:rPr>
            <w:webHidden/>
          </w:rPr>
        </w:r>
        <w:r>
          <w:rPr>
            <w:webHidden/>
          </w:rPr>
          <w:fldChar w:fldCharType="separate"/>
        </w:r>
        <w:r>
          <w:rPr>
            <w:webHidden/>
          </w:rPr>
          <w:t>89</w:t>
        </w:r>
        <w:r>
          <w:rPr>
            <w:webHidden/>
          </w:rPr>
          <w:fldChar w:fldCharType="end"/>
        </w:r>
      </w:hyperlink>
    </w:p>
    <w:p w14:paraId="148440BE" w14:textId="5FBBA728" w:rsidR="006458AF" w:rsidRDefault="006458AF">
      <w:pPr>
        <w:pStyle w:val="Tabledesillustrations"/>
        <w:rPr>
          <w:rFonts w:eastAsiaTheme="minorEastAsia"/>
          <w:color w:val="auto"/>
          <w:lang w:val="fr-FR" w:eastAsia="fr-FR"/>
        </w:rPr>
      </w:pPr>
      <w:hyperlink w:anchor="_Toc87429906" w:history="1">
        <w:r w:rsidRPr="00FD7B21">
          <w:rPr>
            <w:rStyle w:val="Lienhypertexte"/>
          </w:rPr>
          <w:t>Figure 25: Illustration of GNSS use by autonomous vehicles</w:t>
        </w:r>
        <w:r>
          <w:rPr>
            <w:webHidden/>
          </w:rPr>
          <w:tab/>
        </w:r>
        <w:r>
          <w:rPr>
            <w:webHidden/>
          </w:rPr>
          <w:fldChar w:fldCharType="begin"/>
        </w:r>
        <w:r>
          <w:rPr>
            <w:webHidden/>
          </w:rPr>
          <w:instrText xml:space="preserve"> PAGEREF _Toc87429906 \h </w:instrText>
        </w:r>
        <w:r>
          <w:rPr>
            <w:webHidden/>
          </w:rPr>
        </w:r>
        <w:r>
          <w:rPr>
            <w:webHidden/>
          </w:rPr>
          <w:fldChar w:fldCharType="separate"/>
        </w:r>
        <w:r>
          <w:rPr>
            <w:webHidden/>
          </w:rPr>
          <w:t>90</w:t>
        </w:r>
        <w:r>
          <w:rPr>
            <w:webHidden/>
          </w:rPr>
          <w:fldChar w:fldCharType="end"/>
        </w:r>
      </w:hyperlink>
    </w:p>
    <w:p w14:paraId="30B463A9" w14:textId="3640D9B2" w:rsidR="006458AF" w:rsidRDefault="006458AF">
      <w:pPr>
        <w:pStyle w:val="Tabledesillustrations"/>
        <w:rPr>
          <w:rFonts w:eastAsiaTheme="minorEastAsia"/>
          <w:color w:val="auto"/>
          <w:lang w:val="fr-FR" w:eastAsia="fr-FR"/>
        </w:rPr>
      </w:pPr>
      <w:hyperlink w:anchor="_Toc87429907" w:history="1">
        <w:r w:rsidRPr="00FD7B21">
          <w:rPr>
            <w:rStyle w:val="Lienhypertexte"/>
          </w:rPr>
          <w:t>Figure 26: High level architecture of the use of GNSS in Pay-As-You-Drive application</w:t>
        </w:r>
        <w:r>
          <w:rPr>
            <w:webHidden/>
          </w:rPr>
          <w:tab/>
        </w:r>
        <w:r>
          <w:rPr>
            <w:webHidden/>
          </w:rPr>
          <w:fldChar w:fldCharType="begin"/>
        </w:r>
        <w:r>
          <w:rPr>
            <w:webHidden/>
          </w:rPr>
          <w:instrText xml:space="preserve"> PAGEREF _Toc87429907 \h </w:instrText>
        </w:r>
        <w:r>
          <w:rPr>
            <w:webHidden/>
          </w:rPr>
        </w:r>
        <w:r>
          <w:rPr>
            <w:webHidden/>
          </w:rPr>
          <w:fldChar w:fldCharType="separate"/>
        </w:r>
        <w:r>
          <w:rPr>
            <w:webHidden/>
          </w:rPr>
          <w:t>91</w:t>
        </w:r>
        <w:r>
          <w:rPr>
            <w:webHidden/>
          </w:rPr>
          <w:fldChar w:fldCharType="end"/>
        </w:r>
      </w:hyperlink>
    </w:p>
    <w:p w14:paraId="13600B6F" w14:textId="2007D118" w:rsidR="006458AF" w:rsidRDefault="006458AF">
      <w:pPr>
        <w:pStyle w:val="Tabledesillustrations"/>
        <w:rPr>
          <w:rFonts w:eastAsiaTheme="minorEastAsia"/>
          <w:color w:val="auto"/>
          <w:lang w:val="fr-FR" w:eastAsia="fr-FR"/>
        </w:rPr>
      </w:pPr>
      <w:hyperlink w:anchor="_Toc87429908" w:history="1">
        <w:r w:rsidRPr="00FD7B21">
          <w:rPr>
            <w:rStyle w:val="Lienhypertexte"/>
          </w:rPr>
          <w:t>Figure 27: ERTMS level 1 (source: THALES)</w:t>
        </w:r>
        <w:r>
          <w:rPr>
            <w:webHidden/>
          </w:rPr>
          <w:tab/>
        </w:r>
        <w:r>
          <w:rPr>
            <w:webHidden/>
          </w:rPr>
          <w:fldChar w:fldCharType="begin"/>
        </w:r>
        <w:r>
          <w:rPr>
            <w:webHidden/>
          </w:rPr>
          <w:instrText xml:space="preserve"> PAGEREF _Toc87429908 \h </w:instrText>
        </w:r>
        <w:r>
          <w:rPr>
            <w:webHidden/>
          </w:rPr>
        </w:r>
        <w:r>
          <w:rPr>
            <w:webHidden/>
          </w:rPr>
          <w:fldChar w:fldCharType="separate"/>
        </w:r>
        <w:r>
          <w:rPr>
            <w:webHidden/>
          </w:rPr>
          <w:t>94</w:t>
        </w:r>
        <w:r>
          <w:rPr>
            <w:webHidden/>
          </w:rPr>
          <w:fldChar w:fldCharType="end"/>
        </w:r>
      </w:hyperlink>
    </w:p>
    <w:p w14:paraId="66A36E46" w14:textId="1BAA6110" w:rsidR="006458AF" w:rsidRDefault="006458AF">
      <w:pPr>
        <w:pStyle w:val="Tabledesillustrations"/>
        <w:rPr>
          <w:rFonts w:eastAsiaTheme="minorEastAsia"/>
          <w:color w:val="auto"/>
          <w:lang w:val="fr-FR" w:eastAsia="fr-FR"/>
        </w:rPr>
      </w:pPr>
      <w:hyperlink w:anchor="_Toc87429909" w:history="1">
        <w:r w:rsidRPr="00FD7B21">
          <w:rPr>
            <w:rStyle w:val="Lienhypertexte"/>
          </w:rPr>
          <w:t>Figure 28: ERTMS level 2 (source: THALES)</w:t>
        </w:r>
        <w:r>
          <w:rPr>
            <w:webHidden/>
          </w:rPr>
          <w:tab/>
        </w:r>
        <w:r>
          <w:rPr>
            <w:webHidden/>
          </w:rPr>
          <w:fldChar w:fldCharType="begin"/>
        </w:r>
        <w:r>
          <w:rPr>
            <w:webHidden/>
          </w:rPr>
          <w:instrText xml:space="preserve"> PAGEREF _Toc87429909 \h </w:instrText>
        </w:r>
        <w:r>
          <w:rPr>
            <w:webHidden/>
          </w:rPr>
        </w:r>
        <w:r>
          <w:rPr>
            <w:webHidden/>
          </w:rPr>
          <w:fldChar w:fldCharType="separate"/>
        </w:r>
        <w:r>
          <w:rPr>
            <w:webHidden/>
          </w:rPr>
          <w:t>94</w:t>
        </w:r>
        <w:r>
          <w:rPr>
            <w:webHidden/>
          </w:rPr>
          <w:fldChar w:fldCharType="end"/>
        </w:r>
      </w:hyperlink>
    </w:p>
    <w:p w14:paraId="26CA622D" w14:textId="7420FF1C" w:rsidR="006458AF" w:rsidRDefault="006458AF">
      <w:pPr>
        <w:pStyle w:val="Tabledesillustrations"/>
        <w:rPr>
          <w:rFonts w:eastAsiaTheme="minorEastAsia"/>
          <w:color w:val="auto"/>
          <w:lang w:val="fr-FR" w:eastAsia="fr-FR"/>
        </w:rPr>
      </w:pPr>
      <w:hyperlink w:anchor="_Toc87429910" w:history="1">
        <w:r w:rsidRPr="00FD7B21">
          <w:rPr>
            <w:rStyle w:val="Lienhypertexte"/>
          </w:rPr>
          <w:t>Figure 29: Virtual beacon concept</w:t>
        </w:r>
        <w:r>
          <w:rPr>
            <w:webHidden/>
          </w:rPr>
          <w:tab/>
        </w:r>
        <w:r>
          <w:rPr>
            <w:webHidden/>
          </w:rPr>
          <w:fldChar w:fldCharType="begin"/>
        </w:r>
        <w:r>
          <w:rPr>
            <w:webHidden/>
          </w:rPr>
          <w:instrText xml:space="preserve"> PAGEREF _Toc87429910 \h </w:instrText>
        </w:r>
        <w:r>
          <w:rPr>
            <w:webHidden/>
          </w:rPr>
        </w:r>
        <w:r>
          <w:rPr>
            <w:webHidden/>
          </w:rPr>
          <w:fldChar w:fldCharType="separate"/>
        </w:r>
        <w:r>
          <w:rPr>
            <w:webHidden/>
          </w:rPr>
          <w:t>95</w:t>
        </w:r>
        <w:r>
          <w:rPr>
            <w:webHidden/>
          </w:rPr>
          <w:fldChar w:fldCharType="end"/>
        </w:r>
      </w:hyperlink>
    </w:p>
    <w:p w14:paraId="3D251DA8" w14:textId="655E2F48" w:rsidR="006458AF" w:rsidRDefault="006458AF">
      <w:pPr>
        <w:pStyle w:val="Tabledesillustrations"/>
        <w:rPr>
          <w:rFonts w:eastAsiaTheme="minorEastAsia"/>
          <w:color w:val="auto"/>
          <w:lang w:val="fr-FR" w:eastAsia="fr-FR"/>
        </w:rPr>
      </w:pPr>
      <w:hyperlink w:anchor="_Toc87429911" w:history="1">
        <w:r w:rsidRPr="00FD7B21">
          <w:rPr>
            <w:rStyle w:val="Lienhypertexte"/>
          </w:rPr>
          <w:t>Figure 30: High level architecture of GNSS use in ERTMS level 2</w:t>
        </w:r>
        <w:r>
          <w:rPr>
            <w:webHidden/>
          </w:rPr>
          <w:tab/>
        </w:r>
        <w:r>
          <w:rPr>
            <w:webHidden/>
          </w:rPr>
          <w:fldChar w:fldCharType="begin"/>
        </w:r>
        <w:r>
          <w:rPr>
            <w:webHidden/>
          </w:rPr>
          <w:instrText xml:space="preserve"> PAGEREF _Toc87429911 \h </w:instrText>
        </w:r>
        <w:r>
          <w:rPr>
            <w:webHidden/>
          </w:rPr>
        </w:r>
        <w:r>
          <w:rPr>
            <w:webHidden/>
          </w:rPr>
          <w:fldChar w:fldCharType="separate"/>
        </w:r>
        <w:r>
          <w:rPr>
            <w:webHidden/>
          </w:rPr>
          <w:t>96</w:t>
        </w:r>
        <w:r>
          <w:rPr>
            <w:webHidden/>
          </w:rPr>
          <w:fldChar w:fldCharType="end"/>
        </w:r>
      </w:hyperlink>
    </w:p>
    <w:p w14:paraId="53EF908B" w14:textId="3D5B3F29" w:rsidR="006458AF" w:rsidRDefault="006458AF">
      <w:pPr>
        <w:pStyle w:val="Tabledesillustrations"/>
        <w:rPr>
          <w:rFonts w:eastAsiaTheme="minorEastAsia"/>
          <w:color w:val="auto"/>
          <w:lang w:val="fr-FR" w:eastAsia="fr-FR"/>
        </w:rPr>
      </w:pPr>
      <w:hyperlink w:anchor="_Toc87429912" w:history="1">
        <w:r w:rsidRPr="00FD7B21">
          <w:rPr>
            <w:rStyle w:val="Lienhypertexte"/>
          </w:rPr>
          <w:t>Figure 31: ERTMS level 3 (source: THALES)</w:t>
        </w:r>
        <w:r>
          <w:rPr>
            <w:webHidden/>
          </w:rPr>
          <w:tab/>
        </w:r>
        <w:r>
          <w:rPr>
            <w:webHidden/>
          </w:rPr>
          <w:fldChar w:fldCharType="begin"/>
        </w:r>
        <w:r>
          <w:rPr>
            <w:webHidden/>
          </w:rPr>
          <w:instrText xml:space="preserve"> PAGEREF _Toc87429912 \h </w:instrText>
        </w:r>
        <w:r>
          <w:rPr>
            <w:webHidden/>
          </w:rPr>
        </w:r>
        <w:r>
          <w:rPr>
            <w:webHidden/>
          </w:rPr>
          <w:fldChar w:fldCharType="separate"/>
        </w:r>
        <w:r>
          <w:rPr>
            <w:webHidden/>
          </w:rPr>
          <w:t>97</w:t>
        </w:r>
        <w:r>
          <w:rPr>
            <w:webHidden/>
          </w:rPr>
          <w:fldChar w:fldCharType="end"/>
        </w:r>
      </w:hyperlink>
    </w:p>
    <w:p w14:paraId="28890E85" w14:textId="6B316512" w:rsidR="006458AF" w:rsidRDefault="006458AF">
      <w:pPr>
        <w:pStyle w:val="Tabledesillustrations"/>
        <w:rPr>
          <w:rFonts w:eastAsiaTheme="minorEastAsia"/>
          <w:color w:val="auto"/>
          <w:lang w:val="fr-FR" w:eastAsia="fr-FR"/>
        </w:rPr>
      </w:pPr>
      <w:hyperlink w:anchor="_Toc87429913" w:history="1">
        <w:r w:rsidRPr="00FD7B21">
          <w:rPr>
            <w:rStyle w:val="Lienhypertexte"/>
          </w:rPr>
          <w:t>Figure 32: High level architecture of GNSS use in ERTMS level 3</w:t>
        </w:r>
        <w:r>
          <w:rPr>
            <w:webHidden/>
          </w:rPr>
          <w:tab/>
        </w:r>
        <w:r>
          <w:rPr>
            <w:webHidden/>
          </w:rPr>
          <w:fldChar w:fldCharType="begin"/>
        </w:r>
        <w:r>
          <w:rPr>
            <w:webHidden/>
          </w:rPr>
          <w:instrText xml:space="preserve"> PAGEREF _Toc87429913 \h </w:instrText>
        </w:r>
        <w:r>
          <w:rPr>
            <w:webHidden/>
          </w:rPr>
        </w:r>
        <w:r>
          <w:rPr>
            <w:webHidden/>
          </w:rPr>
          <w:fldChar w:fldCharType="separate"/>
        </w:r>
        <w:r>
          <w:rPr>
            <w:webHidden/>
          </w:rPr>
          <w:t>97</w:t>
        </w:r>
        <w:r>
          <w:rPr>
            <w:webHidden/>
          </w:rPr>
          <w:fldChar w:fldCharType="end"/>
        </w:r>
      </w:hyperlink>
    </w:p>
    <w:p w14:paraId="2CFEDEFB" w14:textId="1AD06B26" w:rsidR="006458AF" w:rsidRDefault="006458AF">
      <w:pPr>
        <w:pStyle w:val="Tabledesillustrations"/>
        <w:rPr>
          <w:rFonts w:eastAsiaTheme="minorEastAsia"/>
          <w:color w:val="auto"/>
          <w:lang w:val="fr-FR" w:eastAsia="fr-FR"/>
        </w:rPr>
      </w:pPr>
      <w:hyperlink w:anchor="_Toc87429914" w:history="1">
        <w:r w:rsidRPr="00FD7B21">
          <w:rPr>
            <w:rStyle w:val="Lienhypertexte"/>
          </w:rPr>
          <w:t>Figure 33: REGINA network and E6 Galileo acquisition capacity (source CNES)</w:t>
        </w:r>
        <w:r>
          <w:rPr>
            <w:webHidden/>
          </w:rPr>
          <w:tab/>
        </w:r>
        <w:r>
          <w:rPr>
            <w:webHidden/>
          </w:rPr>
          <w:fldChar w:fldCharType="begin"/>
        </w:r>
        <w:r>
          <w:rPr>
            <w:webHidden/>
          </w:rPr>
          <w:instrText xml:space="preserve"> PAGEREF _Toc87429914 \h </w:instrText>
        </w:r>
        <w:r>
          <w:rPr>
            <w:webHidden/>
          </w:rPr>
        </w:r>
        <w:r>
          <w:rPr>
            <w:webHidden/>
          </w:rPr>
          <w:fldChar w:fldCharType="separate"/>
        </w:r>
        <w:r>
          <w:rPr>
            <w:webHidden/>
          </w:rPr>
          <w:t>102</w:t>
        </w:r>
        <w:r>
          <w:rPr>
            <w:webHidden/>
          </w:rPr>
          <w:fldChar w:fldCharType="end"/>
        </w:r>
      </w:hyperlink>
    </w:p>
    <w:p w14:paraId="48BD14C8" w14:textId="4E33B8BB" w:rsidR="006458AF" w:rsidRDefault="006458AF">
      <w:pPr>
        <w:pStyle w:val="Tabledesillustrations"/>
        <w:rPr>
          <w:rFonts w:eastAsiaTheme="minorEastAsia"/>
          <w:color w:val="auto"/>
          <w:lang w:val="fr-FR" w:eastAsia="fr-FR"/>
        </w:rPr>
      </w:pPr>
      <w:hyperlink w:anchor="_Toc87429915" w:history="1">
        <w:r w:rsidRPr="00FD7B21">
          <w:rPr>
            <w:rStyle w:val="Lienhypertexte"/>
          </w:rPr>
          <w:t>Figure 34: MAYG station coordinates evolution over time (source: IGN)</w:t>
        </w:r>
        <w:r>
          <w:rPr>
            <w:webHidden/>
          </w:rPr>
          <w:tab/>
        </w:r>
        <w:r>
          <w:rPr>
            <w:webHidden/>
          </w:rPr>
          <w:fldChar w:fldCharType="begin"/>
        </w:r>
        <w:r>
          <w:rPr>
            <w:webHidden/>
          </w:rPr>
          <w:instrText xml:space="preserve"> PAGEREF _Toc87429915 \h </w:instrText>
        </w:r>
        <w:r>
          <w:rPr>
            <w:webHidden/>
          </w:rPr>
        </w:r>
        <w:r>
          <w:rPr>
            <w:webHidden/>
          </w:rPr>
          <w:fldChar w:fldCharType="separate"/>
        </w:r>
        <w:r>
          <w:rPr>
            <w:webHidden/>
          </w:rPr>
          <w:t>103</w:t>
        </w:r>
        <w:r>
          <w:rPr>
            <w:webHidden/>
          </w:rPr>
          <w:fldChar w:fldCharType="end"/>
        </w:r>
      </w:hyperlink>
    </w:p>
    <w:p w14:paraId="18D30F15" w14:textId="4FA2257E" w:rsidR="006458AF" w:rsidRDefault="006458AF">
      <w:pPr>
        <w:pStyle w:val="Tabledesillustrations"/>
        <w:rPr>
          <w:rFonts w:eastAsiaTheme="minorEastAsia"/>
          <w:color w:val="auto"/>
          <w:lang w:val="fr-FR" w:eastAsia="fr-FR"/>
        </w:rPr>
      </w:pPr>
      <w:hyperlink w:anchor="_Toc87429916" w:history="1">
        <w:r w:rsidRPr="00FD7B21">
          <w:rPr>
            <w:rStyle w:val="Lienhypertexte"/>
          </w:rPr>
          <w:t>Figure 35: Observation of the Mayotte island deformations – Estimation of these deformation origins (source: REVOSIMA)</w:t>
        </w:r>
        <w:r>
          <w:rPr>
            <w:webHidden/>
          </w:rPr>
          <w:tab/>
        </w:r>
        <w:r>
          <w:rPr>
            <w:webHidden/>
          </w:rPr>
          <w:fldChar w:fldCharType="begin"/>
        </w:r>
        <w:r>
          <w:rPr>
            <w:webHidden/>
          </w:rPr>
          <w:instrText xml:space="preserve"> PAGEREF _Toc87429916 \h </w:instrText>
        </w:r>
        <w:r>
          <w:rPr>
            <w:webHidden/>
          </w:rPr>
        </w:r>
        <w:r>
          <w:rPr>
            <w:webHidden/>
          </w:rPr>
          <w:fldChar w:fldCharType="separate"/>
        </w:r>
        <w:r>
          <w:rPr>
            <w:webHidden/>
          </w:rPr>
          <w:t>104</w:t>
        </w:r>
        <w:r>
          <w:rPr>
            <w:webHidden/>
          </w:rPr>
          <w:fldChar w:fldCharType="end"/>
        </w:r>
      </w:hyperlink>
    </w:p>
    <w:p w14:paraId="73F6449C" w14:textId="08175D04" w:rsidR="006458AF" w:rsidRDefault="006458AF">
      <w:pPr>
        <w:pStyle w:val="Tabledesillustrations"/>
        <w:rPr>
          <w:rFonts w:eastAsiaTheme="minorEastAsia"/>
          <w:color w:val="auto"/>
          <w:lang w:val="fr-FR" w:eastAsia="fr-FR"/>
        </w:rPr>
      </w:pPr>
      <w:hyperlink w:anchor="_Toc87429917" w:history="1">
        <w:r w:rsidRPr="00FD7B21">
          <w:rPr>
            <w:rStyle w:val="Lienhypertexte"/>
          </w:rPr>
          <w:t>Figure 36: REGINA configurations for constellation and signal acquisition (source: CNES-2020)</w:t>
        </w:r>
        <w:r>
          <w:rPr>
            <w:webHidden/>
          </w:rPr>
          <w:tab/>
        </w:r>
        <w:r>
          <w:rPr>
            <w:webHidden/>
          </w:rPr>
          <w:fldChar w:fldCharType="begin"/>
        </w:r>
        <w:r>
          <w:rPr>
            <w:webHidden/>
          </w:rPr>
          <w:instrText xml:space="preserve"> PAGEREF _Toc87429917 \h </w:instrText>
        </w:r>
        <w:r>
          <w:rPr>
            <w:webHidden/>
          </w:rPr>
        </w:r>
        <w:r>
          <w:rPr>
            <w:webHidden/>
          </w:rPr>
          <w:fldChar w:fldCharType="separate"/>
        </w:r>
        <w:r>
          <w:rPr>
            <w:webHidden/>
          </w:rPr>
          <w:t>105</w:t>
        </w:r>
        <w:r>
          <w:rPr>
            <w:webHidden/>
          </w:rPr>
          <w:fldChar w:fldCharType="end"/>
        </w:r>
      </w:hyperlink>
    </w:p>
    <w:p w14:paraId="49B3066A" w14:textId="6652B6B2" w:rsidR="006458AF" w:rsidRDefault="006458AF">
      <w:pPr>
        <w:pStyle w:val="Tabledesillustrations"/>
        <w:rPr>
          <w:rFonts w:eastAsiaTheme="minorEastAsia"/>
          <w:color w:val="auto"/>
          <w:lang w:val="fr-FR" w:eastAsia="fr-FR"/>
        </w:rPr>
      </w:pPr>
      <w:hyperlink w:anchor="_Toc87429918" w:history="1">
        <w:r w:rsidRPr="00FD7B21">
          <w:rPr>
            <w:rStyle w:val="Lienhypertexte"/>
          </w:rPr>
          <w:t>Figure 37: GRC-MS, members of the consortium (source CNES)</w:t>
        </w:r>
        <w:r>
          <w:rPr>
            <w:webHidden/>
          </w:rPr>
          <w:tab/>
        </w:r>
        <w:r>
          <w:rPr>
            <w:webHidden/>
          </w:rPr>
          <w:fldChar w:fldCharType="begin"/>
        </w:r>
        <w:r>
          <w:rPr>
            <w:webHidden/>
          </w:rPr>
          <w:instrText xml:space="preserve"> PAGEREF _Toc87429918 \h </w:instrText>
        </w:r>
        <w:r>
          <w:rPr>
            <w:webHidden/>
          </w:rPr>
        </w:r>
        <w:r>
          <w:rPr>
            <w:webHidden/>
          </w:rPr>
          <w:fldChar w:fldCharType="separate"/>
        </w:r>
        <w:r>
          <w:rPr>
            <w:webHidden/>
          </w:rPr>
          <w:t>105</w:t>
        </w:r>
        <w:r>
          <w:rPr>
            <w:webHidden/>
          </w:rPr>
          <w:fldChar w:fldCharType="end"/>
        </w:r>
      </w:hyperlink>
    </w:p>
    <w:p w14:paraId="7409E027" w14:textId="27F81614" w:rsidR="006458AF" w:rsidRDefault="006458AF">
      <w:pPr>
        <w:pStyle w:val="Tabledesillustrations"/>
        <w:rPr>
          <w:rFonts w:eastAsiaTheme="minorEastAsia"/>
          <w:color w:val="auto"/>
          <w:lang w:val="fr-FR" w:eastAsia="fr-FR"/>
        </w:rPr>
      </w:pPr>
      <w:hyperlink w:anchor="_Toc87429919" w:history="1">
        <w:r w:rsidRPr="00FD7B21">
          <w:rPr>
            <w:rStyle w:val="Lienhypertexte"/>
          </w:rPr>
          <w:t>Figure 38: Illustration of the GNSS use for aerial mapping</w:t>
        </w:r>
        <w:r>
          <w:rPr>
            <w:webHidden/>
          </w:rPr>
          <w:tab/>
        </w:r>
        <w:r>
          <w:rPr>
            <w:webHidden/>
          </w:rPr>
          <w:fldChar w:fldCharType="begin"/>
        </w:r>
        <w:r>
          <w:rPr>
            <w:webHidden/>
          </w:rPr>
          <w:instrText xml:space="preserve"> PAGEREF _Toc87429919 \h </w:instrText>
        </w:r>
        <w:r>
          <w:rPr>
            <w:webHidden/>
          </w:rPr>
        </w:r>
        <w:r>
          <w:rPr>
            <w:webHidden/>
          </w:rPr>
          <w:fldChar w:fldCharType="separate"/>
        </w:r>
        <w:r>
          <w:rPr>
            <w:webHidden/>
          </w:rPr>
          <w:t>108</w:t>
        </w:r>
        <w:r>
          <w:rPr>
            <w:webHidden/>
          </w:rPr>
          <w:fldChar w:fldCharType="end"/>
        </w:r>
      </w:hyperlink>
    </w:p>
    <w:p w14:paraId="39E93B98" w14:textId="7E87CFAF" w:rsidR="006458AF" w:rsidRDefault="006458AF">
      <w:pPr>
        <w:pStyle w:val="Tabledesillustrations"/>
        <w:rPr>
          <w:rFonts w:eastAsiaTheme="minorEastAsia"/>
          <w:color w:val="auto"/>
          <w:lang w:val="fr-FR" w:eastAsia="fr-FR"/>
        </w:rPr>
      </w:pPr>
      <w:hyperlink w:anchor="_Toc87429920" w:history="1">
        <w:r w:rsidRPr="00FD7B21">
          <w:rPr>
            <w:rStyle w:val="Lienhypertexte"/>
          </w:rPr>
          <w:t>Figure 39: One-way synchronisation method using GNSS</w:t>
        </w:r>
        <w:r>
          <w:rPr>
            <w:webHidden/>
          </w:rPr>
          <w:tab/>
        </w:r>
        <w:r>
          <w:rPr>
            <w:webHidden/>
          </w:rPr>
          <w:fldChar w:fldCharType="begin"/>
        </w:r>
        <w:r>
          <w:rPr>
            <w:webHidden/>
          </w:rPr>
          <w:instrText xml:space="preserve"> PAGEREF _Toc87429920 \h </w:instrText>
        </w:r>
        <w:r>
          <w:rPr>
            <w:webHidden/>
          </w:rPr>
        </w:r>
        <w:r>
          <w:rPr>
            <w:webHidden/>
          </w:rPr>
          <w:fldChar w:fldCharType="separate"/>
        </w:r>
        <w:r>
          <w:rPr>
            <w:webHidden/>
          </w:rPr>
          <w:t>114</w:t>
        </w:r>
        <w:r>
          <w:rPr>
            <w:webHidden/>
          </w:rPr>
          <w:fldChar w:fldCharType="end"/>
        </w:r>
      </w:hyperlink>
    </w:p>
    <w:p w14:paraId="43A000C6" w14:textId="672148C7" w:rsidR="006458AF" w:rsidRDefault="006458AF">
      <w:pPr>
        <w:pStyle w:val="Tabledesillustrations"/>
        <w:rPr>
          <w:rFonts w:eastAsiaTheme="minorEastAsia"/>
          <w:color w:val="auto"/>
          <w:lang w:val="fr-FR" w:eastAsia="fr-FR"/>
        </w:rPr>
      </w:pPr>
      <w:hyperlink w:anchor="_Toc87429921" w:history="1">
        <w:r w:rsidRPr="00FD7B21">
          <w:rPr>
            <w:rStyle w:val="Lienhypertexte"/>
          </w:rPr>
          <w:t>Figure 40: Example of an NTP synchronisation architecture</w:t>
        </w:r>
        <w:r>
          <w:rPr>
            <w:webHidden/>
          </w:rPr>
          <w:tab/>
        </w:r>
        <w:r>
          <w:rPr>
            <w:webHidden/>
          </w:rPr>
          <w:fldChar w:fldCharType="begin"/>
        </w:r>
        <w:r>
          <w:rPr>
            <w:webHidden/>
          </w:rPr>
          <w:instrText xml:space="preserve"> PAGEREF _Toc87429921 \h </w:instrText>
        </w:r>
        <w:r>
          <w:rPr>
            <w:webHidden/>
          </w:rPr>
        </w:r>
        <w:r>
          <w:rPr>
            <w:webHidden/>
          </w:rPr>
          <w:fldChar w:fldCharType="separate"/>
        </w:r>
        <w:r>
          <w:rPr>
            <w:webHidden/>
          </w:rPr>
          <w:t>115</w:t>
        </w:r>
        <w:r>
          <w:rPr>
            <w:webHidden/>
          </w:rPr>
          <w:fldChar w:fldCharType="end"/>
        </w:r>
      </w:hyperlink>
    </w:p>
    <w:p w14:paraId="6C4A7B80" w14:textId="00D003B7" w:rsidR="006458AF" w:rsidRDefault="006458AF">
      <w:pPr>
        <w:pStyle w:val="Tabledesillustrations"/>
        <w:rPr>
          <w:rFonts w:eastAsiaTheme="minorEastAsia"/>
          <w:color w:val="auto"/>
          <w:lang w:val="fr-FR" w:eastAsia="fr-FR"/>
        </w:rPr>
      </w:pPr>
      <w:hyperlink w:anchor="_Toc87429922" w:history="1">
        <w:r w:rsidRPr="00FD7B21">
          <w:rPr>
            <w:rStyle w:val="Lienhypertexte"/>
          </w:rPr>
          <w:t>Figure 41: PTP architecture</w:t>
        </w:r>
        <w:r>
          <w:rPr>
            <w:webHidden/>
          </w:rPr>
          <w:tab/>
        </w:r>
        <w:r>
          <w:rPr>
            <w:webHidden/>
          </w:rPr>
          <w:fldChar w:fldCharType="begin"/>
        </w:r>
        <w:r>
          <w:rPr>
            <w:webHidden/>
          </w:rPr>
          <w:instrText xml:space="preserve"> PAGEREF _Toc87429922 \h </w:instrText>
        </w:r>
        <w:r>
          <w:rPr>
            <w:webHidden/>
          </w:rPr>
        </w:r>
        <w:r>
          <w:rPr>
            <w:webHidden/>
          </w:rPr>
          <w:fldChar w:fldCharType="separate"/>
        </w:r>
        <w:r>
          <w:rPr>
            <w:webHidden/>
          </w:rPr>
          <w:t>115</w:t>
        </w:r>
        <w:r>
          <w:rPr>
            <w:webHidden/>
          </w:rPr>
          <w:fldChar w:fldCharType="end"/>
        </w:r>
      </w:hyperlink>
    </w:p>
    <w:p w14:paraId="0070D9F6" w14:textId="010FEF94" w:rsidR="006458AF" w:rsidRDefault="006458AF">
      <w:pPr>
        <w:pStyle w:val="Tabledesillustrations"/>
        <w:rPr>
          <w:rFonts w:eastAsiaTheme="minorEastAsia"/>
          <w:color w:val="auto"/>
          <w:lang w:val="fr-FR" w:eastAsia="fr-FR"/>
        </w:rPr>
      </w:pPr>
      <w:hyperlink w:anchor="_Toc87429923" w:history="1">
        <w:r w:rsidRPr="00FD7B21">
          <w:rPr>
            <w:rStyle w:val="Lienhypertexte"/>
          </w:rPr>
          <w:t>Figure 42: SyncE architecture</w:t>
        </w:r>
        <w:r>
          <w:rPr>
            <w:webHidden/>
          </w:rPr>
          <w:tab/>
        </w:r>
        <w:r>
          <w:rPr>
            <w:webHidden/>
          </w:rPr>
          <w:fldChar w:fldCharType="begin"/>
        </w:r>
        <w:r>
          <w:rPr>
            <w:webHidden/>
          </w:rPr>
          <w:instrText xml:space="preserve"> PAGEREF _Toc87429923 \h </w:instrText>
        </w:r>
        <w:r>
          <w:rPr>
            <w:webHidden/>
          </w:rPr>
        </w:r>
        <w:r>
          <w:rPr>
            <w:webHidden/>
          </w:rPr>
          <w:fldChar w:fldCharType="separate"/>
        </w:r>
        <w:r>
          <w:rPr>
            <w:webHidden/>
          </w:rPr>
          <w:t>117</w:t>
        </w:r>
        <w:r>
          <w:rPr>
            <w:webHidden/>
          </w:rPr>
          <w:fldChar w:fldCharType="end"/>
        </w:r>
      </w:hyperlink>
    </w:p>
    <w:p w14:paraId="04665A9C" w14:textId="01E9674F" w:rsidR="006458AF" w:rsidRDefault="006458AF">
      <w:pPr>
        <w:pStyle w:val="Tabledesillustrations"/>
        <w:rPr>
          <w:rFonts w:eastAsiaTheme="minorEastAsia"/>
          <w:color w:val="auto"/>
          <w:lang w:val="fr-FR" w:eastAsia="fr-FR"/>
        </w:rPr>
      </w:pPr>
      <w:hyperlink w:anchor="_Toc87429924" w:history="1">
        <w:r w:rsidRPr="00FD7B21">
          <w:rPr>
            <w:rStyle w:val="Lienhypertexte"/>
          </w:rPr>
          <w:t>Figure 43: Architecture White Rabbit (WR)</w:t>
        </w:r>
        <w:r>
          <w:rPr>
            <w:webHidden/>
          </w:rPr>
          <w:tab/>
        </w:r>
        <w:r>
          <w:rPr>
            <w:webHidden/>
          </w:rPr>
          <w:fldChar w:fldCharType="begin"/>
        </w:r>
        <w:r>
          <w:rPr>
            <w:webHidden/>
          </w:rPr>
          <w:instrText xml:space="preserve"> PAGEREF _Toc87429924 \h </w:instrText>
        </w:r>
        <w:r>
          <w:rPr>
            <w:webHidden/>
          </w:rPr>
        </w:r>
        <w:r>
          <w:rPr>
            <w:webHidden/>
          </w:rPr>
          <w:fldChar w:fldCharType="separate"/>
        </w:r>
        <w:r>
          <w:rPr>
            <w:webHidden/>
          </w:rPr>
          <w:t>118</w:t>
        </w:r>
        <w:r>
          <w:rPr>
            <w:webHidden/>
          </w:rPr>
          <w:fldChar w:fldCharType="end"/>
        </w:r>
      </w:hyperlink>
    </w:p>
    <w:p w14:paraId="65AEB48A" w14:textId="03A02566" w:rsidR="006458AF" w:rsidRDefault="006458AF">
      <w:pPr>
        <w:pStyle w:val="Tabledesillustrations"/>
        <w:rPr>
          <w:rFonts w:eastAsiaTheme="minorEastAsia"/>
          <w:color w:val="auto"/>
          <w:lang w:val="fr-FR" w:eastAsia="fr-FR"/>
        </w:rPr>
      </w:pPr>
      <w:hyperlink w:anchor="_Toc87429925" w:history="1">
        <w:r w:rsidRPr="00FD7B21">
          <w:rPr>
            <w:rStyle w:val="Lienhypertexte"/>
          </w:rPr>
          <w:t>Figure 44: GNSS Common-View method (source: NIST)</w:t>
        </w:r>
        <w:r>
          <w:rPr>
            <w:webHidden/>
          </w:rPr>
          <w:tab/>
        </w:r>
        <w:r>
          <w:rPr>
            <w:webHidden/>
          </w:rPr>
          <w:fldChar w:fldCharType="begin"/>
        </w:r>
        <w:r>
          <w:rPr>
            <w:webHidden/>
          </w:rPr>
          <w:instrText xml:space="preserve"> PAGEREF _Toc87429925 \h </w:instrText>
        </w:r>
        <w:r>
          <w:rPr>
            <w:webHidden/>
          </w:rPr>
        </w:r>
        <w:r>
          <w:rPr>
            <w:webHidden/>
          </w:rPr>
          <w:fldChar w:fldCharType="separate"/>
        </w:r>
        <w:r>
          <w:rPr>
            <w:webHidden/>
          </w:rPr>
          <w:t>120</w:t>
        </w:r>
        <w:r>
          <w:rPr>
            <w:webHidden/>
          </w:rPr>
          <w:fldChar w:fldCharType="end"/>
        </w:r>
      </w:hyperlink>
    </w:p>
    <w:p w14:paraId="7A50FB5D" w14:textId="44A68EA7" w:rsidR="006458AF" w:rsidRDefault="006458AF">
      <w:pPr>
        <w:pStyle w:val="Tabledesillustrations"/>
        <w:rPr>
          <w:rFonts w:eastAsiaTheme="minorEastAsia"/>
          <w:color w:val="auto"/>
          <w:lang w:val="fr-FR" w:eastAsia="fr-FR"/>
        </w:rPr>
      </w:pPr>
      <w:hyperlink w:anchor="_Toc87429926" w:history="1">
        <w:r w:rsidRPr="00FD7B21">
          <w:rPr>
            <w:rStyle w:val="Lienhypertexte"/>
          </w:rPr>
          <w:t>Figure 45: Typical installation in measurement laboratories (source: Ublox ITSF 2019)</w:t>
        </w:r>
        <w:r>
          <w:rPr>
            <w:webHidden/>
          </w:rPr>
          <w:tab/>
        </w:r>
        <w:r>
          <w:rPr>
            <w:webHidden/>
          </w:rPr>
          <w:fldChar w:fldCharType="begin"/>
        </w:r>
        <w:r>
          <w:rPr>
            <w:webHidden/>
          </w:rPr>
          <w:instrText xml:space="preserve"> PAGEREF _Toc87429926 \h </w:instrText>
        </w:r>
        <w:r>
          <w:rPr>
            <w:webHidden/>
          </w:rPr>
        </w:r>
        <w:r>
          <w:rPr>
            <w:webHidden/>
          </w:rPr>
          <w:fldChar w:fldCharType="separate"/>
        </w:r>
        <w:r>
          <w:rPr>
            <w:webHidden/>
          </w:rPr>
          <w:t>120</w:t>
        </w:r>
        <w:r>
          <w:rPr>
            <w:webHidden/>
          </w:rPr>
          <w:fldChar w:fldCharType="end"/>
        </w:r>
      </w:hyperlink>
    </w:p>
    <w:p w14:paraId="0FC80896" w14:textId="672E54DA" w:rsidR="006458AF" w:rsidRDefault="006458AF">
      <w:pPr>
        <w:pStyle w:val="Tabledesillustrations"/>
        <w:rPr>
          <w:rFonts w:eastAsiaTheme="minorEastAsia"/>
          <w:color w:val="auto"/>
          <w:lang w:val="fr-FR" w:eastAsia="fr-FR"/>
        </w:rPr>
      </w:pPr>
      <w:hyperlink w:anchor="_Toc87429927" w:history="1">
        <w:r w:rsidRPr="00FD7B21">
          <w:rPr>
            <w:rStyle w:val="Lienhypertexte"/>
          </w:rPr>
          <w:t>Figure 46: TWSTFT illustration (Source: BIPM)</w:t>
        </w:r>
        <w:r>
          <w:rPr>
            <w:webHidden/>
          </w:rPr>
          <w:tab/>
        </w:r>
        <w:r>
          <w:rPr>
            <w:webHidden/>
          </w:rPr>
          <w:fldChar w:fldCharType="begin"/>
        </w:r>
        <w:r>
          <w:rPr>
            <w:webHidden/>
          </w:rPr>
          <w:instrText xml:space="preserve"> PAGEREF _Toc87429927 \h </w:instrText>
        </w:r>
        <w:r>
          <w:rPr>
            <w:webHidden/>
          </w:rPr>
        </w:r>
        <w:r>
          <w:rPr>
            <w:webHidden/>
          </w:rPr>
          <w:fldChar w:fldCharType="separate"/>
        </w:r>
        <w:r>
          <w:rPr>
            <w:webHidden/>
          </w:rPr>
          <w:t>121</w:t>
        </w:r>
        <w:r>
          <w:rPr>
            <w:webHidden/>
          </w:rPr>
          <w:fldChar w:fldCharType="end"/>
        </w:r>
      </w:hyperlink>
    </w:p>
    <w:p w14:paraId="07FE2841" w14:textId="3801261C" w:rsidR="006458AF" w:rsidRDefault="006458AF">
      <w:pPr>
        <w:pStyle w:val="Tabledesillustrations"/>
        <w:rPr>
          <w:rFonts w:eastAsiaTheme="minorEastAsia"/>
          <w:color w:val="auto"/>
          <w:lang w:val="fr-FR" w:eastAsia="fr-FR"/>
        </w:rPr>
      </w:pPr>
      <w:hyperlink w:anchor="_Toc87429928" w:history="1">
        <w:r w:rsidRPr="00FD7B21">
          <w:rPr>
            <w:rStyle w:val="Lienhypertexte"/>
          </w:rPr>
          <w:t>Figure 47: Map of the REFIMEVE network in France</w:t>
        </w:r>
        <w:r>
          <w:rPr>
            <w:webHidden/>
          </w:rPr>
          <w:tab/>
        </w:r>
        <w:r>
          <w:rPr>
            <w:webHidden/>
          </w:rPr>
          <w:fldChar w:fldCharType="begin"/>
        </w:r>
        <w:r>
          <w:rPr>
            <w:webHidden/>
          </w:rPr>
          <w:instrText xml:space="preserve"> PAGEREF _Toc87429928 \h </w:instrText>
        </w:r>
        <w:r>
          <w:rPr>
            <w:webHidden/>
          </w:rPr>
        </w:r>
        <w:r>
          <w:rPr>
            <w:webHidden/>
          </w:rPr>
          <w:fldChar w:fldCharType="separate"/>
        </w:r>
        <w:r>
          <w:rPr>
            <w:webHidden/>
          </w:rPr>
          <w:t>122</w:t>
        </w:r>
        <w:r>
          <w:rPr>
            <w:webHidden/>
          </w:rPr>
          <w:fldChar w:fldCharType="end"/>
        </w:r>
      </w:hyperlink>
    </w:p>
    <w:p w14:paraId="34679390" w14:textId="3C5AFD36" w:rsidR="008F744B" w:rsidRPr="00553C69" w:rsidRDefault="008F744B" w:rsidP="008F744B">
      <w:pPr>
        <w:pStyle w:val="Texte"/>
      </w:pPr>
      <w:r w:rsidRPr="00553C69">
        <w:fldChar w:fldCharType="end"/>
      </w:r>
    </w:p>
    <w:p w14:paraId="66496E44" w14:textId="77777777" w:rsidR="00F93065" w:rsidRDefault="00F93065">
      <w:pPr>
        <w:spacing w:after="200" w:line="276" w:lineRule="auto"/>
        <w:rPr>
          <w:color w:val="09AEF0"/>
          <w:sz w:val="40"/>
          <w:szCs w:val="40"/>
          <w:lang w:val="fr-FR"/>
        </w:rPr>
      </w:pPr>
      <w:r>
        <w:br w:type="page"/>
      </w:r>
    </w:p>
    <w:p w14:paraId="5B6B9CE9" w14:textId="0AFB506F" w:rsidR="005F57D6" w:rsidRDefault="00D8718B" w:rsidP="00957AA3">
      <w:pPr>
        <w:pStyle w:val="TableofContent"/>
        <w:rPr>
          <w:lang w:val="en-GB"/>
        </w:rPr>
      </w:pPr>
      <w:r w:rsidRPr="00FE4E0F">
        <w:lastRenderedPageBreak/>
        <w:t xml:space="preserve">List </w:t>
      </w:r>
      <w:r w:rsidR="008D2ADC" w:rsidRPr="00FE4E0F">
        <w:t>of</w:t>
      </w:r>
      <w:r w:rsidR="006A3CC3" w:rsidRPr="00FE4E0F">
        <w:t xml:space="preserve"> </w:t>
      </w:r>
      <w:r w:rsidRPr="00FE4E0F">
        <w:t>Table</w:t>
      </w:r>
      <w:r w:rsidR="004A45DE">
        <w:t>s</w:t>
      </w:r>
    </w:p>
    <w:p w14:paraId="0766E789" w14:textId="0D1B3E56" w:rsidR="006458AF" w:rsidRDefault="00957AA3">
      <w:pPr>
        <w:pStyle w:val="Tabledesillustrations"/>
        <w:rPr>
          <w:rFonts w:eastAsiaTheme="minorEastAsia"/>
          <w:color w:val="auto"/>
          <w:lang w:val="fr-FR" w:eastAsia="fr-FR"/>
        </w:rPr>
      </w:pPr>
      <w:r>
        <w:fldChar w:fldCharType="begin"/>
      </w:r>
      <w:r>
        <w:instrText xml:space="preserve"> TOC \h \z \c "Table" </w:instrText>
      </w:r>
      <w:r>
        <w:fldChar w:fldCharType="separate"/>
      </w:r>
      <w:hyperlink w:anchor="_Toc87429929" w:history="1">
        <w:r w:rsidR="006458AF" w:rsidRPr="00F840F3">
          <w:rPr>
            <w:rStyle w:val="Lienhypertexte"/>
          </w:rPr>
          <w:t>Table 1: Example of sensitivity values depending on the sector considered</w:t>
        </w:r>
        <w:r w:rsidR="006458AF">
          <w:rPr>
            <w:webHidden/>
          </w:rPr>
          <w:tab/>
        </w:r>
        <w:r w:rsidR="006458AF">
          <w:rPr>
            <w:webHidden/>
          </w:rPr>
          <w:fldChar w:fldCharType="begin"/>
        </w:r>
        <w:r w:rsidR="006458AF">
          <w:rPr>
            <w:webHidden/>
          </w:rPr>
          <w:instrText xml:space="preserve"> PAGEREF _Toc87429929 \h </w:instrText>
        </w:r>
        <w:r w:rsidR="006458AF">
          <w:rPr>
            <w:webHidden/>
          </w:rPr>
        </w:r>
        <w:r w:rsidR="006458AF">
          <w:rPr>
            <w:webHidden/>
          </w:rPr>
          <w:fldChar w:fldCharType="separate"/>
        </w:r>
        <w:r w:rsidR="006458AF">
          <w:rPr>
            <w:webHidden/>
          </w:rPr>
          <w:t>12</w:t>
        </w:r>
        <w:r w:rsidR="006458AF">
          <w:rPr>
            <w:webHidden/>
          </w:rPr>
          <w:fldChar w:fldCharType="end"/>
        </w:r>
      </w:hyperlink>
    </w:p>
    <w:p w14:paraId="11CD1B62" w14:textId="64F917BA" w:rsidR="006458AF" w:rsidRDefault="006458AF">
      <w:pPr>
        <w:pStyle w:val="Tabledesillustrations"/>
        <w:rPr>
          <w:rFonts w:eastAsiaTheme="minorEastAsia"/>
          <w:color w:val="auto"/>
          <w:lang w:val="fr-FR" w:eastAsia="fr-FR"/>
        </w:rPr>
      </w:pPr>
      <w:hyperlink w:anchor="_Toc87429930" w:history="1">
        <w:r w:rsidRPr="00F840F3">
          <w:rPr>
            <w:rStyle w:val="Lienhypertexte"/>
          </w:rPr>
          <w:t>Table 2: Global GNSS constellations characteristics</w:t>
        </w:r>
        <w:r>
          <w:rPr>
            <w:webHidden/>
          </w:rPr>
          <w:tab/>
        </w:r>
        <w:r>
          <w:rPr>
            <w:webHidden/>
          </w:rPr>
          <w:fldChar w:fldCharType="begin"/>
        </w:r>
        <w:r>
          <w:rPr>
            <w:webHidden/>
          </w:rPr>
          <w:instrText xml:space="preserve"> PAGEREF _Toc87429930 \h </w:instrText>
        </w:r>
        <w:r>
          <w:rPr>
            <w:webHidden/>
          </w:rPr>
        </w:r>
        <w:r>
          <w:rPr>
            <w:webHidden/>
          </w:rPr>
          <w:fldChar w:fldCharType="separate"/>
        </w:r>
        <w:r>
          <w:rPr>
            <w:webHidden/>
          </w:rPr>
          <w:t>13</w:t>
        </w:r>
        <w:r>
          <w:rPr>
            <w:webHidden/>
          </w:rPr>
          <w:fldChar w:fldCharType="end"/>
        </w:r>
      </w:hyperlink>
    </w:p>
    <w:p w14:paraId="04A04351" w14:textId="7E826DFD" w:rsidR="006458AF" w:rsidRDefault="006458AF">
      <w:pPr>
        <w:pStyle w:val="Tabledesillustrations"/>
        <w:rPr>
          <w:rFonts w:eastAsiaTheme="minorEastAsia"/>
          <w:color w:val="auto"/>
          <w:lang w:val="fr-FR" w:eastAsia="fr-FR"/>
        </w:rPr>
      </w:pPr>
      <w:hyperlink w:anchor="_Toc87429931" w:history="1">
        <w:r w:rsidRPr="00F840F3">
          <w:rPr>
            <w:rStyle w:val="Lienhypertexte"/>
          </w:rPr>
          <w:t>Table 3: Likely sources of unintentional interferences</w:t>
        </w:r>
        <w:r>
          <w:rPr>
            <w:webHidden/>
          </w:rPr>
          <w:tab/>
        </w:r>
        <w:r>
          <w:rPr>
            <w:webHidden/>
          </w:rPr>
          <w:fldChar w:fldCharType="begin"/>
        </w:r>
        <w:r>
          <w:rPr>
            <w:webHidden/>
          </w:rPr>
          <w:instrText xml:space="preserve"> PAGEREF _Toc87429931 \h </w:instrText>
        </w:r>
        <w:r>
          <w:rPr>
            <w:webHidden/>
          </w:rPr>
        </w:r>
        <w:r>
          <w:rPr>
            <w:webHidden/>
          </w:rPr>
          <w:fldChar w:fldCharType="separate"/>
        </w:r>
        <w:r>
          <w:rPr>
            <w:webHidden/>
          </w:rPr>
          <w:t>24</w:t>
        </w:r>
        <w:r>
          <w:rPr>
            <w:webHidden/>
          </w:rPr>
          <w:fldChar w:fldCharType="end"/>
        </w:r>
      </w:hyperlink>
    </w:p>
    <w:p w14:paraId="13431D32" w14:textId="709129BD" w:rsidR="006458AF" w:rsidRDefault="006458AF">
      <w:pPr>
        <w:pStyle w:val="Tabledesillustrations"/>
        <w:rPr>
          <w:rFonts w:eastAsiaTheme="minorEastAsia"/>
          <w:color w:val="auto"/>
          <w:lang w:val="fr-FR" w:eastAsia="fr-FR"/>
        </w:rPr>
      </w:pPr>
      <w:hyperlink w:anchor="_Toc87429932" w:history="1">
        <w:r w:rsidRPr="00F840F3">
          <w:rPr>
            <w:rStyle w:val="Lienhypertexte"/>
          </w:rPr>
          <w:t>Table 4: Scale of severity levels for a GNSS receiver</w:t>
        </w:r>
        <w:r>
          <w:rPr>
            <w:webHidden/>
          </w:rPr>
          <w:tab/>
        </w:r>
        <w:r>
          <w:rPr>
            <w:webHidden/>
          </w:rPr>
          <w:fldChar w:fldCharType="begin"/>
        </w:r>
        <w:r>
          <w:rPr>
            <w:webHidden/>
          </w:rPr>
          <w:instrText xml:space="preserve"> PAGEREF _Toc87429932 \h </w:instrText>
        </w:r>
        <w:r>
          <w:rPr>
            <w:webHidden/>
          </w:rPr>
        </w:r>
        <w:r>
          <w:rPr>
            <w:webHidden/>
          </w:rPr>
          <w:fldChar w:fldCharType="separate"/>
        </w:r>
        <w:r>
          <w:rPr>
            <w:webHidden/>
          </w:rPr>
          <w:t>27</w:t>
        </w:r>
        <w:r>
          <w:rPr>
            <w:webHidden/>
          </w:rPr>
          <w:fldChar w:fldCharType="end"/>
        </w:r>
      </w:hyperlink>
    </w:p>
    <w:p w14:paraId="10C3C56F" w14:textId="5845EF3F" w:rsidR="006458AF" w:rsidRDefault="006458AF">
      <w:pPr>
        <w:pStyle w:val="Tabledesillustrations"/>
        <w:rPr>
          <w:rFonts w:eastAsiaTheme="minorEastAsia"/>
          <w:color w:val="auto"/>
          <w:lang w:val="fr-FR" w:eastAsia="fr-FR"/>
        </w:rPr>
      </w:pPr>
      <w:hyperlink w:anchor="_Toc87429933" w:history="1">
        <w:r w:rsidRPr="00F840F3">
          <w:rPr>
            <w:rStyle w:val="Lienhypertexte"/>
          </w:rPr>
          <w:t>Table 5: Scale of areas sizes affected by the threat</w:t>
        </w:r>
        <w:r>
          <w:rPr>
            <w:webHidden/>
          </w:rPr>
          <w:tab/>
        </w:r>
        <w:r>
          <w:rPr>
            <w:webHidden/>
          </w:rPr>
          <w:fldChar w:fldCharType="begin"/>
        </w:r>
        <w:r>
          <w:rPr>
            <w:webHidden/>
          </w:rPr>
          <w:instrText xml:space="preserve"> PAGEREF _Toc87429933 \h </w:instrText>
        </w:r>
        <w:r>
          <w:rPr>
            <w:webHidden/>
          </w:rPr>
        </w:r>
        <w:r>
          <w:rPr>
            <w:webHidden/>
          </w:rPr>
          <w:fldChar w:fldCharType="separate"/>
        </w:r>
        <w:r>
          <w:rPr>
            <w:webHidden/>
          </w:rPr>
          <w:t>27</w:t>
        </w:r>
        <w:r>
          <w:rPr>
            <w:webHidden/>
          </w:rPr>
          <w:fldChar w:fldCharType="end"/>
        </w:r>
      </w:hyperlink>
    </w:p>
    <w:p w14:paraId="4179E4A1" w14:textId="77D02140" w:rsidR="006458AF" w:rsidRDefault="006458AF">
      <w:pPr>
        <w:pStyle w:val="Tabledesillustrations"/>
        <w:rPr>
          <w:rFonts w:eastAsiaTheme="minorEastAsia"/>
          <w:color w:val="auto"/>
          <w:lang w:val="fr-FR" w:eastAsia="fr-FR"/>
        </w:rPr>
      </w:pPr>
      <w:hyperlink w:anchor="_Toc87429934" w:history="1">
        <w:r w:rsidRPr="00F840F3">
          <w:rPr>
            <w:rStyle w:val="Lienhypertexte"/>
          </w:rPr>
          <w:t>Table 6: Scale of threat duration</w:t>
        </w:r>
        <w:r>
          <w:rPr>
            <w:webHidden/>
          </w:rPr>
          <w:tab/>
        </w:r>
        <w:r>
          <w:rPr>
            <w:webHidden/>
          </w:rPr>
          <w:fldChar w:fldCharType="begin"/>
        </w:r>
        <w:r>
          <w:rPr>
            <w:webHidden/>
          </w:rPr>
          <w:instrText xml:space="preserve"> PAGEREF _Toc87429934 \h </w:instrText>
        </w:r>
        <w:r>
          <w:rPr>
            <w:webHidden/>
          </w:rPr>
        </w:r>
        <w:r>
          <w:rPr>
            <w:webHidden/>
          </w:rPr>
          <w:fldChar w:fldCharType="separate"/>
        </w:r>
        <w:r>
          <w:rPr>
            <w:webHidden/>
          </w:rPr>
          <w:t>28</w:t>
        </w:r>
        <w:r>
          <w:rPr>
            <w:webHidden/>
          </w:rPr>
          <w:fldChar w:fldCharType="end"/>
        </w:r>
      </w:hyperlink>
    </w:p>
    <w:p w14:paraId="7C44BBE4" w14:textId="19CAF6D6" w:rsidR="006458AF" w:rsidRDefault="006458AF">
      <w:pPr>
        <w:pStyle w:val="Tabledesillustrations"/>
        <w:rPr>
          <w:rFonts w:eastAsiaTheme="minorEastAsia"/>
          <w:color w:val="auto"/>
          <w:lang w:val="fr-FR" w:eastAsia="fr-FR"/>
        </w:rPr>
      </w:pPr>
      <w:hyperlink w:anchor="_Toc87429935" w:history="1">
        <w:r w:rsidRPr="00F840F3">
          <w:rPr>
            <w:rStyle w:val="Lienhypertexte"/>
          </w:rPr>
          <w:t>Table 7: Scale of threat Likelihood of occurrence</w:t>
        </w:r>
        <w:r>
          <w:rPr>
            <w:webHidden/>
          </w:rPr>
          <w:tab/>
        </w:r>
        <w:r>
          <w:rPr>
            <w:webHidden/>
          </w:rPr>
          <w:fldChar w:fldCharType="begin"/>
        </w:r>
        <w:r>
          <w:rPr>
            <w:webHidden/>
          </w:rPr>
          <w:instrText xml:space="preserve"> PAGEREF _Toc87429935 \h </w:instrText>
        </w:r>
        <w:r>
          <w:rPr>
            <w:webHidden/>
          </w:rPr>
        </w:r>
        <w:r>
          <w:rPr>
            <w:webHidden/>
          </w:rPr>
          <w:fldChar w:fldCharType="separate"/>
        </w:r>
        <w:r>
          <w:rPr>
            <w:webHidden/>
          </w:rPr>
          <w:t>28</w:t>
        </w:r>
        <w:r>
          <w:rPr>
            <w:webHidden/>
          </w:rPr>
          <w:fldChar w:fldCharType="end"/>
        </w:r>
      </w:hyperlink>
    </w:p>
    <w:p w14:paraId="73E91E00" w14:textId="0D4A561D" w:rsidR="006458AF" w:rsidRDefault="006458AF">
      <w:pPr>
        <w:pStyle w:val="Tabledesillustrations"/>
        <w:rPr>
          <w:rFonts w:eastAsiaTheme="minorEastAsia"/>
          <w:color w:val="auto"/>
          <w:lang w:val="fr-FR" w:eastAsia="fr-FR"/>
        </w:rPr>
      </w:pPr>
      <w:hyperlink w:anchor="_Toc87429936" w:history="1">
        <w:r w:rsidRPr="00F840F3">
          <w:rPr>
            <w:rStyle w:val="Lienhypertexte"/>
          </w:rPr>
          <w:t>Table 8: Synthesis and characterization of threats to GNSS</w:t>
        </w:r>
        <w:r>
          <w:rPr>
            <w:webHidden/>
          </w:rPr>
          <w:tab/>
        </w:r>
        <w:r>
          <w:rPr>
            <w:webHidden/>
          </w:rPr>
          <w:fldChar w:fldCharType="begin"/>
        </w:r>
        <w:r>
          <w:rPr>
            <w:webHidden/>
          </w:rPr>
          <w:instrText xml:space="preserve"> PAGEREF _Toc87429936 \h </w:instrText>
        </w:r>
        <w:r>
          <w:rPr>
            <w:webHidden/>
          </w:rPr>
        </w:r>
        <w:r>
          <w:rPr>
            <w:webHidden/>
          </w:rPr>
          <w:fldChar w:fldCharType="separate"/>
        </w:r>
        <w:r>
          <w:rPr>
            <w:webHidden/>
          </w:rPr>
          <w:t>29</w:t>
        </w:r>
        <w:r>
          <w:rPr>
            <w:webHidden/>
          </w:rPr>
          <w:fldChar w:fldCharType="end"/>
        </w:r>
      </w:hyperlink>
    </w:p>
    <w:p w14:paraId="5130CFB9" w14:textId="3FFCF59A" w:rsidR="006458AF" w:rsidRDefault="006458AF">
      <w:pPr>
        <w:pStyle w:val="Tabledesillustrations"/>
        <w:rPr>
          <w:rFonts w:eastAsiaTheme="minorEastAsia"/>
          <w:color w:val="auto"/>
          <w:lang w:val="fr-FR" w:eastAsia="fr-FR"/>
        </w:rPr>
      </w:pPr>
      <w:hyperlink w:anchor="_Toc87429937" w:history="1">
        <w:r w:rsidRPr="00F840F3">
          <w:rPr>
            <w:rStyle w:val="Lienhypertexte"/>
          </w:rPr>
          <w:t>Table 9: Energy applications impact assessment main outcomes</w:t>
        </w:r>
        <w:r>
          <w:rPr>
            <w:webHidden/>
          </w:rPr>
          <w:tab/>
        </w:r>
        <w:r>
          <w:rPr>
            <w:webHidden/>
          </w:rPr>
          <w:fldChar w:fldCharType="begin"/>
        </w:r>
        <w:r>
          <w:rPr>
            <w:webHidden/>
          </w:rPr>
          <w:instrText xml:space="preserve"> PAGEREF _Toc87429937 \h </w:instrText>
        </w:r>
        <w:r>
          <w:rPr>
            <w:webHidden/>
          </w:rPr>
        </w:r>
        <w:r>
          <w:rPr>
            <w:webHidden/>
          </w:rPr>
          <w:fldChar w:fldCharType="separate"/>
        </w:r>
        <w:r>
          <w:rPr>
            <w:webHidden/>
          </w:rPr>
          <w:t>38</w:t>
        </w:r>
        <w:r>
          <w:rPr>
            <w:webHidden/>
          </w:rPr>
          <w:fldChar w:fldCharType="end"/>
        </w:r>
      </w:hyperlink>
    </w:p>
    <w:p w14:paraId="589DD16F" w14:textId="275C06E0" w:rsidR="006458AF" w:rsidRDefault="006458AF">
      <w:pPr>
        <w:pStyle w:val="Tabledesillustrations"/>
        <w:rPr>
          <w:rFonts w:eastAsiaTheme="minorEastAsia"/>
          <w:color w:val="auto"/>
          <w:lang w:val="fr-FR" w:eastAsia="fr-FR"/>
        </w:rPr>
      </w:pPr>
      <w:hyperlink w:anchor="_Toc87429938" w:history="1">
        <w:r w:rsidRPr="00F840F3">
          <w:rPr>
            <w:rStyle w:val="Lienhypertexte"/>
          </w:rPr>
          <w:t>Table 10: Water management applications impact assessment main outcomes</w:t>
        </w:r>
        <w:r>
          <w:rPr>
            <w:webHidden/>
          </w:rPr>
          <w:tab/>
        </w:r>
        <w:r>
          <w:rPr>
            <w:webHidden/>
          </w:rPr>
          <w:fldChar w:fldCharType="begin"/>
        </w:r>
        <w:r>
          <w:rPr>
            <w:webHidden/>
          </w:rPr>
          <w:instrText xml:space="preserve"> PAGEREF _Toc87429938 \h </w:instrText>
        </w:r>
        <w:r>
          <w:rPr>
            <w:webHidden/>
          </w:rPr>
        </w:r>
        <w:r>
          <w:rPr>
            <w:webHidden/>
          </w:rPr>
          <w:fldChar w:fldCharType="separate"/>
        </w:r>
        <w:r>
          <w:rPr>
            <w:webHidden/>
          </w:rPr>
          <w:t>40</w:t>
        </w:r>
        <w:r>
          <w:rPr>
            <w:webHidden/>
          </w:rPr>
          <w:fldChar w:fldCharType="end"/>
        </w:r>
      </w:hyperlink>
    </w:p>
    <w:p w14:paraId="39787860" w14:textId="120F0B38" w:rsidR="006458AF" w:rsidRDefault="006458AF">
      <w:pPr>
        <w:pStyle w:val="Tabledesillustrations"/>
        <w:rPr>
          <w:rFonts w:eastAsiaTheme="minorEastAsia"/>
          <w:color w:val="auto"/>
          <w:lang w:val="fr-FR" w:eastAsia="fr-FR"/>
        </w:rPr>
      </w:pPr>
      <w:hyperlink w:anchor="_Toc87429939" w:history="1">
        <w:r w:rsidRPr="00F840F3">
          <w:rPr>
            <w:rStyle w:val="Lienhypertexte"/>
          </w:rPr>
          <w:t>Table 11: Finance applications impact assessment main outcomes</w:t>
        </w:r>
        <w:r>
          <w:rPr>
            <w:webHidden/>
          </w:rPr>
          <w:tab/>
        </w:r>
        <w:r>
          <w:rPr>
            <w:webHidden/>
          </w:rPr>
          <w:fldChar w:fldCharType="begin"/>
        </w:r>
        <w:r>
          <w:rPr>
            <w:webHidden/>
          </w:rPr>
          <w:instrText xml:space="preserve"> PAGEREF _Toc87429939 \h </w:instrText>
        </w:r>
        <w:r>
          <w:rPr>
            <w:webHidden/>
          </w:rPr>
        </w:r>
        <w:r>
          <w:rPr>
            <w:webHidden/>
          </w:rPr>
          <w:fldChar w:fldCharType="separate"/>
        </w:r>
        <w:r>
          <w:rPr>
            <w:webHidden/>
          </w:rPr>
          <w:t>42</w:t>
        </w:r>
        <w:r>
          <w:rPr>
            <w:webHidden/>
          </w:rPr>
          <w:fldChar w:fldCharType="end"/>
        </w:r>
      </w:hyperlink>
    </w:p>
    <w:p w14:paraId="5DAEC7AD" w14:textId="1AE38E0F" w:rsidR="006458AF" w:rsidRDefault="006458AF">
      <w:pPr>
        <w:pStyle w:val="Tabledesillustrations"/>
        <w:rPr>
          <w:rFonts w:eastAsiaTheme="minorEastAsia"/>
          <w:color w:val="auto"/>
          <w:lang w:val="fr-FR" w:eastAsia="fr-FR"/>
        </w:rPr>
      </w:pPr>
      <w:hyperlink w:anchor="_Toc87429940" w:history="1">
        <w:r w:rsidRPr="00F840F3">
          <w:rPr>
            <w:rStyle w:val="Lienhypertexte"/>
          </w:rPr>
          <w:t>Table 12: Civilian state activities applications impact assessment main outcomes</w:t>
        </w:r>
        <w:r>
          <w:rPr>
            <w:webHidden/>
          </w:rPr>
          <w:tab/>
        </w:r>
        <w:r>
          <w:rPr>
            <w:webHidden/>
          </w:rPr>
          <w:fldChar w:fldCharType="begin"/>
        </w:r>
        <w:r>
          <w:rPr>
            <w:webHidden/>
          </w:rPr>
          <w:instrText xml:space="preserve"> PAGEREF _Toc87429940 \h </w:instrText>
        </w:r>
        <w:r>
          <w:rPr>
            <w:webHidden/>
          </w:rPr>
        </w:r>
        <w:r>
          <w:rPr>
            <w:webHidden/>
          </w:rPr>
          <w:fldChar w:fldCharType="separate"/>
        </w:r>
        <w:r>
          <w:rPr>
            <w:webHidden/>
          </w:rPr>
          <w:t>45</w:t>
        </w:r>
        <w:r>
          <w:rPr>
            <w:webHidden/>
          </w:rPr>
          <w:fldChar w:fldCharType="end"/>
        </w:r>
      </w:hyperlink>
    </w:p>
    <w:p w14:paraId="152F18A8" w14:textId="0030C108" w:rsidR="006458AF" w:rsidRDefault="006458AF">
      <w:pPr>
        <w:pStyle w:val="Tabledesillustrations"/>
        <w:rPr>
          <w:rFonts w:eastAsiaTheme="minorEastAsia"/>
          <w:color w:val="auto"/>
          <w:lang w:val="fr-FR" w:eastAsia="fr-FR"/>
        </w:rPr>
      </w:pPr>
      <w:hyperlink w:anchor="_Toc87429941" w:history="1">
        <w:r w:rsidRPr="00F840F3">
          <w:rPr>
            <w:rStyle w:val="Lienhypertexte"/>
          </w:rPr>
          <w:t>Table 13: Time and frequency requirements for a synchronous network</w:t>
        </w:r>
        <w:r>
          <w:rPr>
            <w:webHidden/>
          </w:rPr>
          <w:tab/>
        </w:r>
        <w:r>
          <w:rPr>
            <w:webHidden/>
          </w:rPr>
          <w:fldChar w:fldCharType="begin"/>
        </w:r>
        <w:r>
          <w:rPr>
            <w:webHidden/>
          </w:rPr>
          <w:instrText xml:space="preserve"> PAGEREF _Toc87429941 \h </w:instrText>
        </w:r>
        <w:r>
          <w:rPr>
            <w:webHidden/>
          </w:rPr>
        </w:r>
        <w:r>
          <w:rPr>
            <w:webHidden/>
          </w:rPr>
          <w:fldChar w:fldCharType="separate"/>
        </w:r>
        <w:r>
          <w:rPr>
            <w:webHidden/>
          </w:rPr>
          <w:t>46</w:t>
        </w:r>
        <w:r>
          <w:rPr>
            <w:webHidden/>
          </w:rPr>
          <w:fldChar w:fldCharType="end"/>
        </w:r>
      </w:hyperlink>
    </w:p>
    <w:p w14:paraId="4AD1B295" w14:textId="0E53A5AB" w:rsidR="006458AF" w:rsidRDefault="006458AF">
      <w:pPr>
        <w:pStyle w:val="Tabledesillustrations"/>
        <w:rPr>
          <w:rFonts w:eastAsiaTheme="minorEastAsia"/>
          <w:color w:val="auto"/>
          <w:lang w:val="fr-FR" w:eastAsia="fr-FR"/>
        </w:rPr>
      </w:pPr>
      <w:hyperlink w:anchor="_Toc87429942" w:history="1">
        <w:r w:rsidRPr="00F840F3">
          <w:rPr>
            <w:rStyle w:val="Lienhypertexte"/>
          </w:rPr>
          <w:t>Table 14: Timing and synchronisation requirements for Mobile telecommunication</w:t>
        </w:r>
        <w:r>
          <w:rPr>
            <w:webHidden/>
          </w:rPr>
          <w:tab/>
        </w:r>
        <w:r>
          <w:rPr>
            <w:webHidden/>
          </w:rPr>
          <w:fldChar w:fldCharType="begin"/>
        </w:r>
        <w:r>
          <w:rPr>
            <w:webHidden/>
          </w:rPr>
          <w:instrText xml:space="preserve"> PAGEREF _Toc87429942 \h </w:instrText>
        </w:r>
        <w:r>
          <w:rPr>
            <w:webHidden/>
          </w:rPr>
        </w:r>
        <w:r>
          <w:rPr>
            <w:webHidden/>
          </w:rPr>
          <w:fldChar w:fldCharType="separate"/>
        </w:r>
        <w:r>
          <w:rPr>
            <w:webHidden/>
          </w:rPr>
          <w:t>48</w:t>
        </w:r>
        <w:r>
          <w:rPr>
            <w:webHidden/>
          </w:rPr>
          <w:fldChar w:fldCharType="end"/>
        </w:r>
      </w:hyperlink>
    </w:p>
    <w:p w14:paraId="69BCD7E4" w14:textId="043A4092" w:rsidR="006458AF" w:rsidRDefault="006458AF">
      <w:pPr>
        <w:pStyle w:val="Tabledesillustrations"/>
        <w:rPr>
          <w:rFonts w:eastAsiaTheme="minorEastAsia"/>
          <w:color w:val="auto"/>
          <w:lang w:val="fr-FR" w:eastAsia="fr-FR"/>
        </w:rPr>
      </w:pPr>
      <w:hyperlink w:anchor="_Toc87429943" w:history="1">
        <w:r w:rsidRPr="00F840F3">
          <w:rPr>
            <w:rStyle w:val="Lienhypertexte"/>
          </w:rPr>
          <w:t>Table 15: Electronic, audio-visual and information communication applications impact assessment main outcomes</w:t>
        </w:r>
        <w:r>
          <w:rPr>
            <w:webHidden/>
          </w:rPr>
          <w:tab/>
        </w:r>
        <w:r>
          <w:rPr>
            <w:webHidden/>
          </w:rPr>
          <w:fldChar w:fldCharType="begin"/>
        </w:r>
        <w:r>
          <w:rPr>
            <w:webHidden/>
          </w:rPr>
          <w:instrText xml:space="preserve"> PAGEREF _Toc87429943 \h </w:instrText>
        </w:r>
        <w:r>
          <w:rPr>
            <w:webHidden/>
          </w:rPr>
        </w:r>
        <w:r>
          <w:rPr>
            <w:webHidden/>
          </w:rPr>
          <w:fldChar w:fldCharType="separate"/>
        </w:r>
        <w:r>
          <w:rPr>
            <w:webHidden/>
          </w:rPr>
          <w:t>54</w:t>
        </w:r>
        <w:r>
          <w:rPr>
            <w:webHidden/>
          </w:rPr>
          <w:fldChar w:fldCharType="end"/>
        </w:r>
      </w:hyperlink>
    </w:p>
    <w:p w14:paraId="0CB336E6" w14:textId="57065427" w:rsidR="006458AF" w:rsidRDefault="006458AF">
      <w:pPr>
        <w:pStyle w:val="Tabledesillustrations"/>
        <w:rPr>
          <w:rFonts w:eastAsiaTheme="minorEastAsia"/>
          <w:color w:val="auto"/>
          <w:lang w:val="fr-FR" w:eastAsia="fr-FR"/>
        </w:rPr>
      </w:pPr>
      <w:hyperlink w:anchor="_Toc87429944" w:history="1">
        <w:r w:rsidRPr="00F840F3">
          <w:rPr>
            <w:rStyle w:val="Lienhypertexte"/>
          </w:rPr>
          <w:t>Table 16: GSM-R synchronisation needs</w:t>
        </w:r>
        <w:r>
          <w:rPr>
            <w:webHidden/>
          </w:rPr>
          <w:tab/>
        </w:r>
        <w:r>
          <w:rPr>
            <w:webHidden/>
          </w:rPr>
          <w:fldChar w:fldCharType="begin"/>
        </w:r>
        <w:r>
          <w:rPr>
            <w:webHidden/>
          </w:rPr>
          <w:instrText xml:space="preserve"> PAGEREF _Toc87429944 \h </w:instrText>
        </w:r>
        <w:r>
          <w:rPr>
            <w:webHidden/>
          </w:rPr>
        </w:r>
        <w:r>
          <w:rPr>
            <w:webHidden/>
          </w:rPr>
          <w:fldChar w:fldCharType="separate"/>
        </w:r>
        <w:r>
          <w:rPr>
            <w:webHidden/>
          </w:rPr>
          <w:t>57</w:t>
        </w:r>
        <w:r>
          <w:rPr>
            <w:webHidden/>
          </w:rPr>
          <w:fldChar w:fldCharType="end"/>
        </w:r>
      </w:hyperlink>
    </w:p>
    <w:p w14:paraId="524DCCB3" w14:textId="12B64D41" w:rsidR="006458AF" w:rsidRDefault="006458AF">
      <w:pPr>
        <w:pStyle w:val="Tabledesillustrations"/>
        <w:rPr>
          <w:rFonts w:eastAsiaTheme="minorEastAsia"/>
          <w:color w:val="auto"/>
          <w:lang w:val="fr-FR" w:eastAsia="fr-FR"/>
        </w:rPr>
      </w:pPr>
      <w:hyperlink w:anchor="_Toc87429945" w:history="1">
        <w:r w:rsidRPr="00F840F3">
          <w:rPr>
            <w:rStyle w:val="Lienhypertexte"/>
          </w:rPr>
          <w:t>Table 17: GSM-R impact assessment main outcomes</w:t>
        </w:r>
        <w:r>
          <w:rPr>
            <w:webHidden/>
          </w:rPr>
          <w:tab/>
        </w:r>
        <w:r>
          <w:rPr>
            <w:webHidden/>
          </w:rPr>
          <w:fldChar w:fldCharType="begin"/>
        </w:r>
        <w:r>
          <w:rPr>
            <w:webHidden/>
          </w:rPr>
          <w:instrText xml:space="preserve"> PAGEREF _Toc87429945 \h </w:instrText>
        </w:r>
        <w:r>
          <w:rPr>
            <w:webHidden/>
          </w:rPr>
        </w:r>
        <w:r>
          <w:rPr>
            <w:webHidden/>
          </w:rPr>
          <w:fldChar w:fldCharType="separate"/>
        </w:r>
        <w:r>
          <w:rPr>
            <w:webHidden/>
          </w:rPr>
          <w:t>57</w:t>
        </w:r>
        <w:r>
          <w:rPr>
            <w:webHidden/>
          </w:rPr>
          <w:fldChar w:fldCharType="end"/>
        </w:r>
      </w:hyperlink>
    </w:p>
    <w:p w14:paraId="0DB2E33F" w14:textId="6F9D8726" w:rsidR="006458AF" w:rsidRDefault="006458AF">
      <w:pPr>
        <w:pStyle w:val="Tabledesillustrations"/>
        <w:rPr>
          <w:rFonts w:eastAsiaTheme="minorEastAsia"/>
          <w:color w:val="auto"/>
          <w:lang w:val="fr-FR" w:eastAsia="fr-FR"/>
        </w:rPr>
      </w:pPr>
      <w:hyperlink w:anchor="_Toc87429946" w:history="1">
        <w:r w:rsidRPr="00F840F3">
          <w:rPr>
            <w:rStyle w:val="Lienhypertexte"/>
          </w:rPr>
          <w:t>Table 18: AIS impact assessment main outcomes</w:t>
        </w:r>
        <w:r>
          <w:rPr>
            <w:webHidden/>
          </w:rPr>
          <w:tab/>
        </w:r>
        <w:r>
          <w:rPr>
            <w:webHidden/>
          </w:rPr>
          <w:fldChar w:fldCharType="begin"/>
        </w:r>
        <w:r>
          <w:rPr>
            <w:webHidden/>
          </w:rPr>
          <w:instrText xml:space="preserve"> PAGEREF _Toc87429946 \h </w:instrText>
        </w:r>
        <w:r>
          <w:rPr>
            <w:webHidden/>
          </w:rPr>
        </w:r>
        <w:r>
          <w:rPr>
            <w:webHidden/>
          </w:rPr>
          <w:fldChar w:fldCharType="separate"/>
        </w:r>
        <w:r>
          <w:rPr>
            <w:webHidden/>
          </w:rPr>
          <w:t>59</w:t>
        </w:r>
        <w:r>
          <w:rPr>
            <w:webHidden/>
          </w:rPr>
          <w:fldChar w:fldCharType="end"/>
        </w:r>
      </w:hyperlink>
    </w:p>
    <w:p w14:paraId="22C490CD" w14:textId="60E920D0" w:rsidR="006458AF" w:rsidRDefault="006458AF">
      <w:pPr>
        <w:pStyle w:val="Tabledesillustrations"/>
        <w:rPr>
          <w:rFonts w:eastAsiaTheme="minorEastAsia"/>
          <w:color w:val="auto"/>
          <w:lang w:val="fr-FR" w:eastAsia="fr-FR"/>
        </w:rPr>
      </w:pPr>
      <w:hyperlink w:anchor="_Toc87429947" w:history="1">
        <w:r w:rsidRPr="00F840F3">
          <w:rPr>
            <w:rStyle w:val="Lienhypertexte"/>
          </w:rPr>
          <w:t>Table 19: Air Traffic Control applications impact assessment main outcomes</w:t>
        </w:r>
        <w:r>
          <w:rPr>
            <w:webHidden/>
          </w:rPr>
          <w:tab/>
        </w:r>
        <w:r>
          <w:rPr>
            <w:webHidden/>
          </w:rPr>
          <w:fldChar w:fldCharType="begin"/>
        </w:r>
        <w:r>
          <w:rPr>
            <w:webHidden/>
          </w:rPr>
          <w:instrText xml:space="preserve"> PAGEREF _Toc87429947 \h </w:instrText>
        </w:r>
        <w:r>
          <w:rPr>
            <w:webHidden/>
          </w:rPr>
        </w:r>
        <w:r>
          <w:rPr>
            <w:webHidden/>
          </w:rPr>
          <w:fldChar w:fldCharType="separate"/>
        </w:r>
        <w:r>
          <w:rPr>
            <w:webHidden/>
          </w:rPr>
          <w:t>64</w:t>
        </w:r>
        <w:r>
          <w:rPr>
            <w:webHidden/>
          </w:rPr>
          <w:fldChar w:fldCharType="end"/>
        </w:r>
      </w:hyperlink>
    </w:p>
    <w:p w14:paraId="69F3C2B1" w14:textId="65EA73C8" w:rsidR="006458AF" w:rsidRDefault="006458AF">
      <w:pPr>
        <w:pStyle w:val="Tabledesillustrations"/>
        <w:rPr>
          <w:rFonts w:eastAsiaTheme="minorEastAsia"/>
          <w:color w:val="auto"/>
          <w:lang w:val="fr-FR" w:eastAsia="fr-FR"/>
        </w:rPr>
      </w:pPr>
      <w:hyperlink w:anchor="_Toc87429948" w:history="1">
        <w:r w:rsidRPr="00F840F3">
          <w:rPr>
            <w:rStyle w:val="Lienhypertexte"/>
          </w:rPr>
          <w:t>Table 20: Space applications impact assessment main outcomes</w:t>
        </w:r>
        <w:r>
          <w:rPr>
            <w:webHidden/>
          </w:rPr>
          <w:tab/>
        </w:r>
        <w:r>
          <w:rPr>
            <w:webHidden/>
          </w:rPr>
          <w:fldChar w:fldCharType="begin"/>
        </w:r>
        <w:r>
          <w:rPr>
            <w:webHidden/>
          </w:rPr>
          <w:instrText xml:space="preserve"> PAGEREF _Toc87429948 \h </w:instrText>
        </w:r>
        <w:r>
          <w:rPr>
            <w:webHidden/>
          </w:rPr>
        </w:r>
        <w:r>
          <w:rPr>
            <w:webHidden/>
          </w:rPr>
          <w:fldChar w:fldCharType="separate"/>
        </w:r>
        <w:r>
          <w:rPr>
            <w:webHidden/>
          </w:rPr>
          <w:t>66</w:t>
        </w:r>
        <w:r>
          <w:rPr>
            <w:webHidden/>
          </w:rPr>
          <w:fldChar w:fldCharType="end"/>
        </w:r>
      </w:hyperlink>
    </w:p>
    <w:p w14:paraId="4780DF4F" w14:textId="08E2C1CC" w:rsidR="006458AF" w:rsidRDefault="006458AF">
      <w:pPr>
        <w:pStyle w:val="Tabledesillustrations"/>
        <w:rPr>
          <w:rFonts w:eastAsiaTheme="minorEastAsia"/>
          <w:color w:val="auto"/>
          <w:lang w:val="fr-FR" w:eastAsia="fr-FR"/>
        </w:rPr>
      </w:pPr>
      <w:hyperlink w:anchor="_Toc87429949" w:history="1">
        <w:r w:rsidRPr="00F840F3">
          <w:rPr>
            <w:rStyle w:val="Lienhypertexte"/>
          </w:rPr>
          <w:t>Table 21: Industry applications impact assessment main outcomes</w:t>
        </w:r>
        <w:r>
          <w:rPr>
            <w:webHidden/>
          </w:rPr>
          <w:tab/>
        </w:r>
        <w:r>
          <w:rPr>
            <w:webHidden/>
          </w:rPr>
          <w:fldChar w:fldCharType="begin"/>
        </w:r>
        <w:r>
          <w:rPr>
            <w:webHidden/>
          </w:rPr>
          <w:instrText xml:space="preserve"> PAGEREF _Toc87429949 \h </w:instrText>
        </w:r>
        <w:r>
          <w:rPr>
            <w:webHidden/>
          </w:rPr>
        </w:r>
        <w:r>
          <w:rPr>
            <w:webHidden/>
          </w:rPr>
          <w:fldChar w:fldCharType="separate"/>
        </w:r>
        <w:r>
          <w:rPr>
            <w:webHidden/>
          </w:rPr>
          <w:t>68</w:t>
        </w:r>
        <w:r>
          <w:rPr>
            <w:webHidden/>
          </w:rPr>
          <w:fldChar w:fldCharType="end"/>
        </w:r>
      </w:hyperlink>
    </w:p>
    <w:p w14:paraId="3603BFD4" w14:textId="509E096F" w:rsidR="006458AF" w:rsidRDefault="006458AF">
      <w:pPr>
        <w:pStyle w:val="Tabledesillustrations"/>
        <w:rPr>
          <w:rFonts w:eastAsiaTheme="minorEastAsia"/>
          <w:color w:val="auto"/>
          <w:lang w:val="fr-FR" w:eastAsia="fr-FR"/>
        </w:rPr>
      </w:pPr>
      <w:hyperlink w:anchor="_Toc87429950" w:history="1">
        <w:r w:rsidRPr="00F840F3">
          <w:rPr>
            <w:rStyle w:val="Lienhypertexte"/>
          </w:rPr>
          <w:t>Table 22: GNSS positioning requirements for air navigation in civil aviation (source: Annex 10 - Aeronautical Telecommunications - Volume I - Radio Navigational Aids)</w:t>
        </w:r>
        <w:r>
          <w:rPr>
            <w:webHidden/>
          </w:rPr>
          <w:tab/>
        </w:r>
        <w:r>
          <w:rPr>
            <w:webHidden/>
          </w:rPr>
          <w:fldChar w:fldCharType="begin"/>
        </w:r>
        <w:r>
          <w:rPr>
            <w:webHidden/>
          </w:rPr>
          <w:instrText xml:space="preserve"> PAGEREF _Toc87429950 \h </w:instrText>
        </w:r>
        <w:r>
          <w:rPr>
            <w:webHidden/>
          </w:rPr>
        </w:r>
        <w:r>
          <w:rPr>
            <w:webHidden/>
          </w:rPr>
          <w:fldChar w:fldCharType="separate"/>
        </w:r>
        <w:r>
          <w:rPr>
            <w:webHidden/>
          </w:rPr>
          <w:t>71</w:t>
        </w:r>
        <w:r>
          <w:rPr>
            <w:webHidden/>
          </w:rPr>
          <w:fldChar w:fldCharType="end"/>
        </w:r>
      </w:hyperlink>
    </w:p>
    <w:p w14:paraId="48E2F198" w14:textId="37617351" w:rsidR="006458AF" w:rsidRDefault="006458AF">
      <w:pPr>
        <w:pStyle w:val="Tabledesillustrations"/>
        <w:rPr>
          <w:rFonts w:eastAsiaTheme="minorEastAsia"/>
          <w:color w:val="auto"/>
          <w:lang w:val="fr-FR" w:eastAsia="fr-FR"/>
        </w:rPr>
      </w:pPr>
      <w:hyperlink w:anchor="_Toc87429951" w:history="1">
        <w:r w:rsidRPr="00F840F3">
          <w:rPr>
            <w:rStyle w:val="Lienhypertexte"/>
          </w:rPr>
          <w:t>Table 23: GNSS requirements for ADS-B</w:t>
        </w:r>
        <w:r>
          <w:rPr>
            <w:webHidden/>
          </w:rPr>
          <w:tab/>
        </w:r>
        <w:r>
          <w:rPr>
            <w:webHidden/>
          </w:rPr>
          <w:fldChar w:fldCharType="begin"/>
        </w:r>
        <w:r>
          <w:rPr>
            <w:webHidden/>
          </w:rPr>
          <w:instrText xml:space="preserve"> PAGEREF _Toc87429951 \h </w:instrText>
        </w:r>
        <w:r>
          <w:rPr>
            <w:webHidden/>
          </w:rPr>
        </w:r>
        <w:r>
          <w:rPr>
            <w:webHidden/>
          </w:rPr>
          <w:fldChar w:fldCharType="separate"/>
        </w:r>
        <w:r>
          <w:rPr>
            <w:webHidden/>
          </w:rPr>
          <w:t>72</w:t>
        </w:r>
        <w:r>
          <w:rPr>
            <w:webHidden/>
          </w:rPr>
          <w:fldChar w:fldCharType="end"/>
        </w:r>
      </w:hyperlink>
    </w:p>
    <w:p w14:paraId="455B3C4B" w14:textId="099F6856" w:rsidR="006458AF" w:rsidRDefault="006458AF">
      <w:pPr>
        <w:pStyle w:val="Tabledesillustrations"/>
        <w:rPr>
          <w:rFonts w:eastAsiaTheme="minorEastAsia"/>
          <w:color w:val="auto"/>
          <w:lang w:val="fr-FR" w:eastAsia="fr-FR"/>
        </w:rPr>
      </w:pPr>
      <w:hyperlink w:anchor="_Toc87429952" w:history="1">
        <w:r w:rsidRPr="00F840F3">
          <w:rPr>
            <w:rStyle w:val="Lienhypertexte"/>
          </w:rPr>
          <w:t>Table 24: GNSS requirements for drone operations</w:t>
        </w:r>
        <w:r>
          <w:rPr>
            <w:webHidden/>
          </w:rPr>
          <w:tab/>
        </w:r>
        <w:r>
          <w:rPr>
            <w:webHidden/>
          </w:rPr>
          <w:fldChar w:fldCharType="begin"/>
        </w:r>
        <w:r>
          <w:rPr>
            <w:webHidden/>
          </w:rPr>
          <w:instrText xml:space="preserve"> PAGEREF _Toc87429952 \h </w:instrText>
        </w:r>
        <w:r>
          <w:rPr>
            <w:webHidden/>
          </w:rPr>
        </w:r>
        <w:r>
          <w:rPr>
            <w:webHidden/>
          </w:rPr>
          <w:fldChar w:fldCharType="separate"/>
        </w:r>
        <w:r>
          <w:rPr>
            <w:webHidden/>
          </w:rPr>
          <w:t>73</w:t>
        </w:r>
        <w:r>
          <w:rPr>
            <w:webHidden/>
          </w:rPr>
          <w:fldChar w:fldCharType="end"/>
        </w:r>
      </w:hyperlink>
    </w:p>
    <w:p w14:paraId="5824EE8C" w14:textId="4CA31C56" w:rsidR="006458AF" w:rsidRDefault="006458AF">
      <w:pPr>
        <w:pStyle w:val="Tabledesillustrations"/>
        <w:rPr>
          <w:rFonts w:eastAsiaTheme="minorEastAsia"/>
          <w:color w:val="auto"/>
          <w:lang w:val="fr-FR" w:eastAsia="fr-FR"/>
        </w:rPr>
      </w:pPr>
      <w:hyperlink w:anchor="_Toc87429953" w:history="1">
        <w:r w:rsidRPr="00F840F3">
          <w:rPr>
            <w:rStyle w:val="Lienhypertexte"/>
          </w:rPr>
          <w:t>Table 25: Air transport applications impact assessment main outcomes</w:t>
        </w:r>
        <w:r>
          <w:rPr>
            <w:webHidden/>
          </w:rPr>
          <w:tab/>
        </w:r>
        <w:r>
          <w:rPr>
            <w:webHidden/>
          </w:rPr>
          <w:fldChar w:fldCharType="begin"/>
        </w:r>
        <w:r>
          <w:rPr>
            <w:webHidden/>
          </w:rPr>
          <w:instrText xml:space="preserve"> PAGEREF _Toc87429953 \h </w:instrText>
        </w:r>
        <w:r>
          <w:rPr>
            <w:webHidden/>
          </w:rPr>
        </w:r>
        <w:r>
          <w:rPr>
            <w:webHidden/>
          </w:rPr>
          <w:fldChar w:fldCharType="separate"/>
        </w:r>
        <w:r>
          <w:rPr>
            <w:webHidden/>
          </w:rPr>
          <w:t>73</w:t>
        </w:r>
        <w:r>
          <w:rPr>
            <w:webHidden/>
          </w:rPr>
          <w:fldChar w:fldCharType="end"/>
        </w:r>
      </w:hyperlink>
    </w:p>
    <w:p w14:paraId="1BE060E1" w14:textId="59FA2542" w:rsidR="006458AF" w:rsidRDefault="006458AF">
      <w:pPr>
        <w:pStyle w:val="Tabledesillustrations"/>
        <w:rPr>
          <w:rFonts w:eastAsiaTheme="minorEastAsia"/>
          <w:color w:val="auto"/>
          <w:lang w:val="fr-FR" w:eastAsia="fr-FR"/>
        </w:rPr>
      </w:pPr>
      <w:hyperlink w:anchor="_Toc87429954" w:history="1">
        <w:r w:rsidRPr="00F840F3">
          <w:rPr>
            <w:rStyle w:val="Lienhypertexte"/>
          </w:rPr>
          <w:t>Table 26: IMO performance requirements</w:t>
        </w:r>
        <w:r>
          <w:rPr>
            <w:webHidden/>
          </w:rPr>
          <w:tab/>
        </w:r>
        <w:r>
          <w:rPr>
            <w:webHidden/>
          </w:rPr>
          <w:fldChar w:fldCharType="begin"/>
        </w:r>
        <w:r>
          <w:rPr>
            <w:webHidden/>
          </w:rPr>
          <w:instrText xml:space="preserve"> PAGEREF _Toc87429954 \h </w:instrText>
        </w:r>
        <w:r>
          <w:rPr>
            <w:webHidden/>
          </w:rPr>
        </w:r>
        <w:r>
          <w:rPr>
            <w:webHidden/>
          </w:rPr>
          <w:fldChar w:fldCharType="separate"/>
        </w:r>
        <w:r>
          <w:rPr>
            <w:webHidden/>
          </w:rPr>
          <w:t>75</w:t>
        </w:r>
        <w:r>
          <w:rPr>
            <w:webHidden/>
          </w:rPr>
          <w:fldChar w:fldCharType="end"/>
        </w:r>
      </w:hyperlink>
    </w:p>
    <w:p w14:paraId="09F1606C" w14:textId="1A06E355" w:rsidR="006458AF" w:rsidRDefault="006458AF">
      <w:pPr>
        <w:pStyle w:val="Tabledesillustrations"/>
        <w:rPr>
          <w:rFonts w:eastAsiaTheme="minorEastAsia"/>
          <w:color w:val="auto"/>
          <w:lang w:val="fr-FR" w:eastAsia="fr-FR"/>
        </w:rPr>
      </w:pPr>
      <w:hyperlink w:anchor="_Toc87429955" w:history="1">
        <w:r w:rsidRPr="00F840F3">
          <w:rPr>
            <w:rStyle w:val="Lienhypertexte"/>
          </w:rPr>
          <w:t>Table 27: Localisation required performances for maritime navigation</w:t>
        </w:r>
        <w:r>
          <w:rPr>
            <w:webHidden/>
          </w:rPr>
          <w:tab/>
        </w:r>
        <w:r>
          <w:rPr>
            <w:webHidden/>
          </w:rPr>
          <w:fldChar w:fldCharType="begin"/>
        </w:r>
        <w:r>
          <w:rPr>
            <w:webHidden/>
          </w:rPr>
          <w:instrText xml:space="preserve"> PAGEREF _Toc87429955 \h </w:instrText>
        </w:r>
        <w:r>
          <w:rPr>
            <w:webHidden/>
          </w:rPr>
        </w:r>
        <w:r>
          <w:rPr>
            <w:webHidden/>
          </w:rPr>
          <w:fldChar w:fldCharType="separate"/>
        </w:r>
        <w:r>
          <w:rPr>
            <w:webHidden/>
          </w:rPr>
          <w:t>76</w:t>
        </w:r>
        <w:r>
          <w:rPr>
            <w:webHidden/>
          </w:rPr>
          <w:fldChar w:fldCharType="end"/>
        </w:r>
      </w:hyperlink>
    </w:p>
    <w:p w14:paraId="0C0CCA0E" w14:textId="39E44324" w:rsidR="006458AF" w:rsidRDefault="006458AF">
      <w:pPr>
        <w:pStyle w:val="Tabledesillustrations"/>
        <w:rPr>
          <w:rFonts w:eastAsiaTheme="minorEastAsia"/>
          <w:color w:val="auto"/>
          <w:lang w:val="fr-FR" w:eastAsia="fr-FR"/>
        </w:rPr>
      </w:pPr>
      <w:hyperlink w:anchor="_Toc87429956" w:history="1">
        <w:r w:rsidRPr="00F840F3">
          <w:rPr>
            <w:rStyle w:val="Lienhypertexte"/>
          </w:rPr>
          <w:t>Table 28: Localisation required performances for AIS</w:t>
        </w:r>
        <w:r>
          <w:rPr>
            <w:webHidden/>
          </w:rPr>
          <w:tab/>
        </w:r>
        <w:r>
          <w:rPr>
            <w:webHidden/>
          </w:rPr>
          <w:fldChar w:fldCharType="begin"/>
        </w:r>
        <w:r>
          <w:rPr>
            <w:webHidden/>
          </w:rPr>
          <w:instrText xml:space="preserve"> PAGEREF _Toc87429956 \h </w:instrText>
        </w:r>
        <w:r>
          <w:rPr>
            <w:webHidden/>
          </w:rPr>
        </w:r>
        <w:r>
          <w:rPr>
            <w:webHidden/>
          </w:rPr>
          <w:fldChar w:fldCharType="separate"/>
        </w:r>
        <w:r>
          <w:rPr>
            <w:webHidden/>
          </w:rPr>
          <w:t>77</w:t>
        </w:r>
        <w:r>
          <w:rPr>
            <w:webHidden/>
          </w:rPr>
          <w:fldChar w:fldCharType="end"/>
        </w:r>
      </w:hyperlink>
    </w:p>
    <w:p w14:paraId="61B0451D" w14:textId="6E896DD0" w:rsidR="006458AF" w:rsidRDefault="006458AF">
      <w:pPr>
        <w:pStyle w:val="Tabledesillustrations"/>
        <w:rPr>
          <w:rFonts w:eastAsiaTheme="minorEastAsia"/>
          <w:color w:val="auto"/>
          <w:lang w:val="fr-FR" w:eastAsia="fr-FR"/>
        </w:rPr>
      </w:pPr>
      <w:hyperlink w:anchor="_Toc87429957" w:history="1">
        <w:r w:rsidRPr="00F840F3">
          <w:rPr>
            <w:rStyle w:val="Lienhypertexte"/>
          </w:rPr>
          <w:t>Table 29: Localisation required performances for maritime asset management</w:t>
        </w:r>
        <w:r>
          <w:rPr>
            <w:webHidden/>
          </w:rPr>
          <w:tab/>
        </w:r>
        <w:r>
          <w:rPr>
            <w:webHidden/>
          </w:rPr>
          <w:fldChar w:fldCharType="begin"/>
        </w:r>
        <w:r>
          <w:rPr>
            <w:webHidden/>
          </w:rPr>
          <w:instrText xml:space="preserve"> PAGEREF _Toc87429957 \h </w:instrText>
        </w:r>
        <w:r>
          <w:rPr>
            <w:webHidden/>
          </w:rPr>
        </w:r>
        <w:r>
          <w:rPr>
            <w:webHidden/>
          </w:rPr>
          <w:fldChar w:fldCharType="separate"/>
        </w:r>
        <w:r>
          <w:rPr>
            <w:webHidden/>
          </w:rPr>
          <w:t>78</w:t>
        </w:r>
        <w:r>
          <w:rPr>
            <w:webHidden/>
          </w:rPr>
          <w:fldChar w:fldCharType="end"/>
        </w:r>
      </w:hyperlink>
    </w:p>
    <w:p w14:paraId="4258550F" w14:textId="155BE109" w:rsidR="006458AF" w:rsidRDefault="006458AF">
      <w:pPr>
        <w:pStyle w:val="Tabledesillustrations"/>
        <w:rPr>
          <w:rFonts w:eastAsiaTheme="minorEastAsia"/>
          <w:color w:val="auto"/>
          <w:lang w:val="fr-FR" w:eastAsia="fr-FR"/>
        </w:rPr>
      </w:pPr>
      <w:hyperlink w:anchor="_Toc87429958" w:history="1">
        <w:r w:rsidRPr="00F840F3">
          <w:rPr>
            <w:rStyle w:val="Lienhypertexte"/>
          </w:rPr>
          <w:t>Table 30: Localisation required performances for autonomous navigation</w:t>
        </w:r>
        <w:r>
          <w:rPr>
            <w:webHidden/>
          </w:rPr>
          <w:tab/>
        </w:r>
        <w:r>
          <w:rPr>
            <w:webHidden/>
          </w:rPr>
          <w:fldChar w:fldCharType="begin"/>
        </w:r>
        <w:r>
          <w:rPr>
            <w:webHidden/>
          </w:rPr>
          <w:instrText xml:space="preserve"> PAGEREF _Toc87429958 \h </w:instrText>
        </w:r>
        <w:r>
          <w:rPr>
            <w:webHidden/>
          </w:rPr>
        </w:r>
        <w:r>
          <w:rPr>
            <w:webHidden/>
          </w:rPr>
          <w:fldChar w:fldCharType="separate"/>
        </w:r>
        <w:r>
          <w:rPr>
            <w:webHidden/>
          </w:rPr>
          <w:t>79</w:t>
        </w:r>
        <w:r>
          <w:rPr>
            <w:webHidden/>
          </w:rPr>
          <w:fldChar w:fldCharType="end"/>
        </w:r>
      </w:hyperlink>
    </w:p>
    <w:p w14:paraId="51C3ED06" w14:textId="1F6CADC3" w:rsidR="006458AF" w:rsidRDefault="006458AF">
      <w:pPr>
        <w:pStyle w:val="Tabledesillustrations"/>
        <w:rPr>
          <w:rFonts w:eastAsiaTheme="minorEastAsia"/>
          <w:color w:val="auto"/>
          <w:lang w:val="fr-FR" w:eastAsia="fr-FR"/>
        </w:rPr>
      </w:pPr>
      <w:hyperlink w:anchor="_Toc87429959" w:history="1">
        <w:r w:rsidRPr="00F840F3">
          <w:rPr>
            <w:rStyle w:val="Lienhypertexte"/>
          </w:rPr>
          <w:t>Table 31: Localisation required for bathymetry survey</w:t>
        </w:r>
        <w:r>
          <w:rPr>
            <w:webHidden/>
          </w:rPr>
          <w:tab/>
        </w:r>
        <w:r>
          <w:rPr>
            <w:webHidden/>
          </w:rPr>
          <w:fldChar w:fldCharType="begin"/>
        </w:r>
        <w:r>
          <w:rPr>
            <w:webHidden/>
          </w:rPr>
          <w:instrText xml:space="preserve"> PAGEREF _Toc87429959 \h </w:instrText>
        </w:r>
        <w:r>
          <w:rPr>
            <w:webHidden/>
          </w:rPr>
        </w:r>
        <w:r>
          <w:rPr>
            <w:webHidden/>
          </w:rPr>
          <w:fldChar w:fldCharType="separate"/>
        </w:r>
        <w:r>
          <w:rPr>
            <w:webHidden/>
          </w:rPr>
          <w:t>81</w:t>
        </w:r>
        <w:r>
          <w:rPr>
            <w:webHidden/>
          </w:rPr>
          <w:fldChar w:fldCharType="end"/>
        </w:r>
      </w:hyperlink>
    </w:p>
    <w:p w14:paraId="6468F172" w14:textId="7A0E9A1B" w:rsidR="006458AF" w:rsidRDefault="006458AF">
      <w:pPr>
        <w:pStyle w:val="Tabledesillustrations"/>
        <w:rPr>
          <w:rFonts w:eastAsiaTheme="minorEastAsia"/>
          <w:color w:val="auto"/>
          <w:lang w:val="fr-FR" w:eastAsia="fr-FR"/>
        </w:rPr>
      </w:pPr>
      <w:hyperlink w:anchor="_Toc87429960" w:history="1">
        <w:r w:rsidRPr="00F840F3">
          <w:rPr>
            <w:rStyle w:val="Lienhypertexte"/>
          </w:rPr>
          <w:t>Table 32: Maritime and waterway transport applications impact assessment main outcomes</w:t>
        </w:r>
        <w:r>
          <w:rPr>
            <w:webHidden/>
          </w:rPr>
          <w:tab/>
        </w:r>
        <w:r>
          <w:rPr>
            <w:webHidden/>
          </w:rPr>
          <w:fldChar w:fldCharType="begin"/>
        </w:r>
        <w:r>
          <w:rPr>
            <w:webHidden/>
          </w:rPr>
          <w:instrText xml:space="preserve"> PAGEREF _Toc87429960 \h </w:instrText>
        </w:r>
        <w:r>
          <w:rPr>
            <w:webHidden/>
          </w:rPr>
        </w:r>
        <w:r>
          <w:rPr>
            <w:webHidden/>
          </w:rPr>
          <w:fldChar w:fldCharType="separate"/>
        </w:r>
        <w:r>
          <w:rPr>
            <w:webHidden/>
          </w:rPr>
          <w:t>86</w:t>
        </w:r>
        <w:r>
          <w:rPr>
            <w:webHidden/>
          </w:rPr>
          <w:fldChar w:fldCharType="end"/>
        </w:r>
      </w:hyperlink>
    </w:p>
    <w:p w14:paraId="29037C54" w14:textId="7066B491" w:rsidR="006458AF" w:rsidRDefault="006458AF">
      <w:pPr>
        <w:pStyle w:val="Tabledesillustrations"/>
        <w:rPr>
          <w:rFonts w:eastAsiaTheme="minorEastAsia"/>
          <w:color w:val="auto"/>
          <w:lang w:val="fr-FR" w:eastAsia="fr-FR"/>
        </w:rPr>
      </w:pPr>
      <w:hyperlink w:anchor="_Toc87429961" w:history="1">
        <w:r w:rsidRPr="00F840F3">
          <w:rPr>
            <w:rStyle w:val="Lienhypertexte"/>
          </w:rPr>
          <w:t>Table 33: Road transport applications impact assessment main outcomes</w:t>
        </w:r>
        <w:r>
          <w:rPr>
            <w:webHidden/>
          </w:rPr>
          <w:tab/>
        </w:r>
        <w:r>
          <w:rPr>
            <w:webHidden/>
          </w:rPr>
          <w:fldChar w:fldCharType="begin"/>
        </w:r>
        <w:r>
          <w:rPr>
            <w:webHidden/>
          </w:rPr>
          <w:instrText xml:space="preserve"> PAGEREF _Toc87429961 \h </w:instrText>
        </w:r>
        <w:r>
          <w:rPr>
            <w:webHidden/>
          </w:rPr>
        </w:r>
        <w:r>
          <w:rPr>
            <w:webHidden/>
          </w:rPr>
          <w:fldChar w:fldCharType="separate"/>
        </w:r>
        <w:r>
          <w:rPr>
            <w:webHidden/>
          </w:rPr>
          <w:t>92</w:t>
        </w:r>
        <w:r>
          <w:rPr>
            <w:webHidden/>
          </w:rPr>
          <w:fldChar w:fldCharType="end"/>
        </w:r>
      </w:hyperlink>
    </w:p>
    <w:p w14:paraId="05C57B29" w14:textId="15B7E202" w:rsidR="006458AF" w:rsidRDefault="006458AF">
      <w:pPr>
        <w:pStyle w:val="Tabledesillustrations"/>
        <w:rPr>
          <w:rFonts w:eastAsiaTheme="minorEastAsia"/>
          <w:color w:val="auto"/>
          <w:lang w:val="fr-FR" w:eastAsia="fr-FR"/>
        </w:rPr>
      </w:pPr>
      <w:hyperlink w:anchor="_Toc87429962" w:history="1">
        <w:r w:rsidRPr="00F840F3">
          <w:rPr>
            <w:rStyle w:val="Lienhypertexte"/>
          </w:rPr>
          <w:t>Table 34: Rail transport applications impact assessment main outcomes</w:t>
        </w:r>
        <w:r>
          <w:rPr>
            <w:webHidden/>
          </w:rPr>
          <w:tab/>
        </w:r>
        <w:r>
          <w:rPr>
            <w:webHidden/>
          </w:rPr>
          <w:fldChar w:fldCharType="begin"/>
        </w:r>
        <w:r>
          <w:rPr>
            <w:webHidden/>
          </w:rPr>
          <w:instrText xml:space="preserve"> PAGEREF _Toc87429962 \h </w:instrText>
        </w:r>
        <w:r>
          <w:rPr>
            <w:webHidden/>
          </w:rPr>
        </w:r>
        <w:r>
          <w:rPr>
            <w:webHidden/>
          </w:rPr>
          <w:fldChar w:fldCharType="separate"/>
        </w:r>
        <w:r>
          <w:rPr>
            <w:webHidden/>
          </w:rPr>
          <w:t>99</w:t>
        </w:r>
        <w:r>
          <w:rPr>
            <w:webHidden/>
          </w:rPr>
          <w:fldChar w:fldCharType="end"/>
        </w:r>
      </w:hyperlink>
    </w:p>
    <w:p w14:paraId="041282CE" w14:textId="2BCCF167" w:rsidR="006458AF" w:rsidRDefault="006458AF">
      <w:pPr>
        <w:pStyle w:val="Tabledesillustrations"/>
        <w:rPr>
          <w:rFonts w:eastAsiaTheme="minorEastAsia"/>
          <w:color w:val="auto"/>
          <w:lang w:val="fr-FR" w:eastAsia="fr-FR"/>
        </w:rPr>
      </w:pPr>
      <w:hyperlink w:anchor="_Toc87429963" w:history="1">
        <w:r w:rsidRPr="00F840F3">
          <w:rPr>
            <w:rStyle w:val="Lienhypertexte"/>
          </w:rPr>
          <w:t>Table 35: Application characteristics (source: IGN)</w:t>
        </w:r>
        <w:r>
          <w:rPr>
            <w:webHidden/>
          </w:rPr>
          <w:tab/>
        </w:r>
        <w:r>
          <w:rPr>
            <w:webHidden/>
          </w:rPr>
          <w:fldChar w:fldCharType="begin"/>
        </w:r>
        <w:r>
          <w:rPr>
            <w:webHidden/>
          </w:rPr>
          <w:instrText xml:space="preserve"> PAGEREF _Toc87429963 \h </w:instrText>
        </w:r>
        <w:r>
          <w:rPr>
            <w:webHidden/>
          </w:rPr>
        </w:r>
        <w:r>
          <w:rPr>
            <w:webHidden/>
          </w:rPr>
          <w:fldChar w:fldCharType="separate"/>
        </w:r>
        <w:r>
          <w:rPr>
            <w:webHidden/>
          </w:rPr>
          <w:t>100</w:t>
        </w:r>
        <w:r>
          <w:rPr>
            <w:webHidden/>
          </w:rPr>
          <w:fldChar w:fldCharType="end"/>
        </w:r>
      </w:hyperlink>
    </w:p>
    <w:p w14:paraId="5530C112" w14:textId="6FB018CF" w:rsidR="006458AF" w:rsidRDefault="006458AF">
      <w:pPr>
        <w:pStyle w:val="Tabledesillustrations"/>
        <w:rPr>
          <w:rFonts w:eastAsiaTheme="minorEastAsia"/>
          <w:color w:val="auto"/>
          <w:lang w:val="fr-FR" w:eastAsia="fr-FR"/>
        </w:rPr>
      </w:pPr>
      <w:hyperlink w:anchor="_Toc87429964" w:history="1">
        <w:r w:rsidRPr="00F840F3">
          <w:rPr>
            <w:rStyle w:val="Lienhypertexte"/>
          </w:rPr>
          <w:t>Table 36: Static positioning characteristics (Source: EUSPA, IGN)</w:t>
        </w:r>
        <w:r>
          <w:rPr>
            <w:webHidden/>
          </w:rPr>
          <w:tab/>
        </w:r>
        <w:r>
          <w:rPr>
            <w:webHidden/>
          </w:rPr>
          <w:fldChar w:fldCharType="begin"/>
        </w:r>
        <w:r>
          <w:rPr>
            <w:webHidden/>
          </w:rPr>
          <w:instrText xml:space="preserve"> PAGEREF _Toc87429964 \h </w:instrText>
        </w:r>
        <w:r>
          <w:rPr>
            <w:webHidden/>
          </w:rPr>
        </w:r>
        <w:r>
          <w:rPr>
            <w:webHidden/>
          </w:rPr>
          <w:fldChar w:fldCharType="separate"/>
        </w:r>
        <w:r>
          <w:rPr>
            <w:webHidden/>
          </w:rPr>
          <w:t>101</w:t>
        </w:r>
        <w:r>
          <w:rPr>
            <w:webHidden/>
          </w:rPr>
          <w:fldChar w:fldCharType="end"/>
        </w:r>
      </w:hyperlink>
    </w:p>
    <w:p w14:paraId="4A6BBE22" w14:textId="14E2A05F" w:rsidR="006458AF" w:rsidRDefault="006458AF">
      <w:pPr>
        <w:pStyle w:val="Tabledesillustrations"/>
        <w:rPr>
          <w:rFonts w:eastAsiaTheme="minorEastAsia"/>
          <w:color w:val="auto"/>
          <w:lang w:val="fr-FR" w:eastAsia="fr-FR"/>
        </w:rPr>
      </w:pPr>
      <w:hyperlink w:anchor="_Toc87429965" w:history="1">
        <w:r w:rsidRPr="00F840F3">
          <w:rPr>
            <w:rStyle w:val="Lienhypertexte"/>
          </w:rPr>
          <w:t>Table 37 : Geographic information applications impact assessment main outcomes</w:t>
        </w:r>
        <w:r>
          <w:rPr>
            <w:webHidden/>
          </w:rPr>
          <w:tab/>
        </w:r>
        <w:r>
          <w:rPr>
            <w:webHidden/>
          </w:rPr>
          <w:fldChar w:fldCharType="begin"/>
        </w:r>
        <w:r>
          <w:rPr>
            <w:webHidden/>
          </w:rPr>
          <w:instrText xml:space="preserve"> PAGEREF _Toc87429965 \h </w:instrText>
        </w:r>
        <w:r>
          <w:rPr>
            <w:webHidden/>
          </w:rPr>
        </w:r>
        <w:r>
          <w:rPr>
            <w:webHidden/>
          </w:rPr>
          <w:fldChar w:fldCharType="separate"/>
        </w:r>
        <w:r>
          <w:rPr>
            <w:webHidden/>
          </w:rPr>
          <w:t>108</w:t>
        </w:r>
        <w:r>
          <w:rPr>
            <w:webHidden/>
          </w:rPr>
          <w:fldChar w:fldCharType="end"/>
        </w:r>
      </w:hyperlink>
    </w:p>
    <w:p w14:paraId="2269FC17" w14:textId="1B66D57F" w:rsidR="006458AF" w:rsidRDefault="006458AF">
      <w:pPr>
        <w:pStyle w:val="Tabledesillustrations"/>
        <w:rPr>
          <w:rFonts w:eastAsiaTheme="minorEastAsia"/>
          <w:color w:val="auto"/>
          <w:lang w:val="fr-FR" w:eastAsia="fr-FR"/>
        </w:rPr>
      </w:pPr>
      <w:hyperlink w:anchor="_Toc87429966" w:history="1">
        <w:r w:rsidRPr="00F840F3">
          <w:rPr>
            <w:rStyle w:val="Lienhypertexte"/>
          </w:rPr>
          <w:t>Table 38: AMDAR data positioning requirements</w:t>
        </w:r>
        <w:r>
          <w:rPr>
            <w:webHidden/>
          </w:rPr>
          <w:tab/>
        </w:r>
        <w:r>
          <w:rPr>
            <w:webHidden/>
          </w:rPr>
          <w:fldChar w:fldCharType="begin"/>
        </w:r>
        <w:r>
          <w:rPr>
            <w:webHidden/>
          </w:rPr>
          <w:instrText xml:space="preserve"> PAGEREF _Toc87429966 \h </w:instrText>
        </w:r>
        <w:r>
          <w:rPr>
            <w:webHidden/>
          </w:rPr>
        </w:r>
        <w:r>
          <w:rPr>
            <w:webHidden/>
          </w:rPr>
          <w:fldChar w:fldCharType="separate"/>
        </w:r>
        <w:r>
          <w:rPr>
            <w:webHidden/>
          </w:rPr>
          <w:t>110</w:t>
        </w:r>
        <w:r>
          <w:rPr>
            <w:webHidden/>
          </w:rPr>
          <w:fldChar w:fldCharType="end"/>
        </w:r>
      </w:hyperlink>
    </w:p>
    <w:p w14:paraId="56F8BABF" w14:textId="5BBF5042" w:rsidR="006458AF" w:rsidRDefault="006458AF">
      <w:pPr>
        <w:pStyle w:val="Tabledesillustrations"/>
        <w:rPr>
          <w:rFonts w:eastAsiaTheme="minorEastAsia"/>
          <w:color w:val="auto"/>
          <w:lang w:val="fr-FR" w:eastAsia="fr-FR"/>
        </w:rPr>
      </w:pPr>
      <w:hyperlink w:anchor="_Toc87429967" w:history="1">
        <w:r w:rsidRPr="00F840F3">
          <w:rPr>
            <w:rStyle w:val="Lienhypertexte"/>
          </w:rPr>
          <w:t>Table 39: Meteorology applications impact assessment main outcomes</w:t>
        </w:r>
        <w:r>
          <w:rPr>
            <w:webHidden/>
          </w:rPr>
          <w:tab/>
        </w:r>
        <w:r>
          <w:rPr>
            <w:webHidden/>
          </w:rPr>
          <w:fldChar w:fldCharType="begin"/>
        </w:r>
        <w:r>
          <w:rPr>
            <w:webHidden/>
          </w:rPr>
          <w:instrText xml:space="preserve"> PAGEREF _Toc87429967 \h </w:instrText>
        </w:r>
        <w:r>
          <w:rPr>
            <w:webHidden/>
          </w:rPr>
        </w:r>
        <w:r>
          <w:rPr>
            <w:webHidden/>
          </w:rPr>
          <w:fldChar w:fldCharType="separate"/>
        </w:r>
        <w:r>
          <w:rPr>
            <w:webHidden/>
          </w:rPr>
          <w:t>111</w:t>
        </w:r>
        <w:r>
          <w:rPr>
            <w:webHidden/>
          </w:rPr>
          <w:fldChar w:fldCharType="end"/>
        </w:r>
      </w:hyperlink>
    </w:p>
    <w:p w14:paraId="1F211AAA" w14:textId="0A78C3F7" w:rsidR="006458AF" w:rsidRDefault="006458AF">
      <w:pPr>
        <w:pStyle w:val="Tabledesillustrations"/>
        <w:rPr>
          <w:rFonts w:eastAsiaTheme="minorEastAsia"/>
          <w:color w:val="auto"/>
          <w:lang w:val="fr-FR" w:eastAsia="fr-FR"/>
        </w:rPr>
      </w:pPr>
      <w:hyperlink w:anchor="_Toc87429968" w:history="1">
        <w:r w:rsidRPr="00F840F3">
          <w:rPr>
            <w:rStyle w:val="Lienhypertexte"/>
          </w:rPr>
          <w:t>Table 40: Space applications impact assessment main outcomes</w:t>
        </w:r>
        <w:r>
          <w:rPr>
            <w:webHidden/>
          </w:rPr>
          <w:tab/>
        </w:r>
        <w:r>
          <w:rPr>
            <w:webHidden/>
          </w:rPr>
          <w:fldChar w:fldCharType="begin"/>
        </w:r>
        <w:r>
          <w:rPr>
            <w:webHidden/>
          </w:rPr>
          <w:instrText xml:space="preserve"> PAGEREF _Toc87429968 \h </w:instrText>
        </w:r>
        <w:r>
          <w:rPr>
            <w:webHidden/>
          </w:rPr>
        </w:r>
        <w:r>
          <w:rPr>
            <w:webHidden/>
          </w:rPr>
          <w:fldChar w:fldCharType="separate"/>
        </w:r>
        <w:r>
          <w:rPr>
            <w:webHidden/>
          </w:rPr>
          <w:t>112</w:t>
        </w:r>
        <w:r>
          <w:rPr>
            <w:webHidden/>
          </w:rPr>
          <w:fldChar w:fldCharType="end"/>
        </w:r>
      </w:hyperlink>
    </w:p>
    <w:p w14:paraId="7DF1D17A" w14:textId="5408A71A" w:rsidR="00957AA3" w:rsidRPr="004A45DE" w:rsidRDefault="00957AA3" w:rsidP="004A45DE">
      <w:pPr>
        <w:pStyle w:val="Texte"/>
      </w:pPr>
      <w:r>
        <w:fldChar w:fldCharType="end"/>
      </w:r>
    </w:p>
    <w:p w14:paraId="4A6F7787" w14:textId="77777777" w:rsidR="00D8718B" w:rsidRPr="004A45DE" w:rsidRDefault="00D8718B" w:rsidP="00D8718B">
      <w:pPr>
        <w:pStyle w:val="Texte"/>
        <w:rPr>
          <w:lang w:val="fr-FR"/>
        </w:rPr>
      </w:pPr>
    </w:p>
    <w:p w14:paraId="31494A90" w14:textId="77777777" w:rsidR="00B93651" w:rsidRPr="004A45DE" w:rsidRDefault="00B93651" w:rsidP="0002424C">
      <w:pPr>
        <w:pStyle w:val="Texte"/>
        <w:rPr>
          <w:lang w:val="fr-FR"/>
        </w:rPr>
      </w:pPr>
    </w:p>
    <w:p w14:paraId="63BE4BF4" w14:textId="77777777" w:rsidR="00B93651" w:rsidRPr="004A45DE" w:rsidRDefault="00B93651" w:rsidP="0002424C">
      <w:pPr>
        <w:pStyle w:val="Texte"/>
        <w:rPr>
          <w:lang w:val="fr-FR"/>
        </w:rPr>
        <w:sectPr w:rsidR="00B93651" w:rsidRPr="004A45DE" w:rsidSect="00D31630">
          <w:headerReference w:type="even" r:id="rId10"/>
          <w:headerReference w:type="default" r:id="rId11"/>
          <w:footerReference w:type="default" r:id="rId12"/>
          <w:headerReference w:type="first" r:id="rId13"/>
          <w:pgSz w:w="11906" w:h="16838" w:code="9"/>
          <w:pgMar w:top="2552" w:right="1418" w:bottom="1418" w:left="1134" w:header="0" w:footer="680" w:gutter="0"/>
          <w:cols w:space="708"/>
          <w:docGrid w:linePitch="360"/>
        </w:sectPr>
      </w:pPr>
    </w:p>
    <w:p w14:paraId="1B758ACE" w14:textId="071F1D7F" w:rsidR="00E611E0" w:rsidRPr="00553C69" w:rsidRDefault="00E611E0" w:rsidP="007E2A12">
      <w:pPr>
        <w:pStyle w:val="Titre1"/>
        <w:rPr>
          <w:lang w:val="en-GB"/>
        </w:rPr>
      </w:pPr>
      <w:bookmarkStart w:id="0" w:name="_Toc52979263"/>
      <w:bookmarkStart w:id="1" w:name="_Toc439764150"/>
      <w:bookmarkStart w:id="2" w:name="_Toc439765817"/>
      <w:bookmarkStart w:id="3" w:name="_Toc87429847"/>
      <w:r w:rsidRPr="00553C69">
        <w:rPr>
          <w:lang w:val="en-GB"/>
        </w:rPr>
        <w:lastRenderedPageBreak/>
        <w:t>Introduction</w:t>
      </w:r>
      <w:bookmarkEnd w:id="0"/>
      <w:bookmarkEnd w:id="3"/>
    </w:p>
    <w:p w14:paraId="0466FFFB" w14:textId="77777777" w:rsidR="000B6C5F" w:rsidRPr="00082371" w:rsidRDefault="000B6C5F" w:rsidP="000B6C5F">
      <w:pPr>
        <w:pStyle w:val="Texte"/>
        <w:tabs>
          <w:tab w:val="left" w:pos="6840"/>
        </w:tabs>
      </w:pPr>
      <w:bookmarkStart w:id="4" w:name="_Hlk86249686"/>
      <w:r w:rsidRPr="00082371">
        <w:t>Many entities use</w:t>
      </w:r>
      <w:r>
        <w:t xml:space="preserve"> Global Navigation Satellite System (GNSS), such as GPS, Galileo or </w:t>
      </w:r>
      <w:proofErr w:type="spellStart"/>
      <w:r>
        <w:t>Glonass</w:t>
      </w:r>
      <w:proofErr w:type="spellEnd"/>
      <w:r>
        <w:t>, for</w:t>
      </w:r>
      <w:r w:rsidRPr="00082371">
        <w:t xml:space="preserve"> PNT (Positioning, Navigation, Timing)</w:t>
      </w:r>
      <w:r>
        <w:t xml:space="preserve"> applications</w:t>
      </w:r>
      <w:r w:rsidRPr="00082371">
        <w:t>.</w:t>
      </w:r>
      <w:r>
        <w:t xml:space="preserve"> Those systems broadcast signals on dedicated frequencies from satellites located more than 20,000 km from Earth.</w:t>
      </w:r>
      <w:r w:rsidRPr="00082371">
        <w:t xml:space="preserve"> The use of such system for timing synchronisation or positioning applications </w:t>
      </w:r>
      <w:r>
        <w:t>extended to</w:t>
      </w:r>
      <w:r w:rsidRPr="00082371">
        <w:t xml:space="preserve"> many sectors of activity</w:t>
      </w:r>
      <w:r>
        <w:t xml:space="preserve"> thanks to the deployment of new constellations and services, the increase of their performance as well as the reduction of the implementation cost.</w:t>
      </w:r>
      <w:r w:rsidRPr="00082371">
        <w:t xml:space="preserve"> </w:t>
      </w:r>
    </w:p>
    <w:p w14:paraId="7E76E186" w14:textId="77777777" w:rsidR="000B6C5F" w:rsidRPr="00082371" w:rsidRDefault="000B6C5F" w:rsidP="000B6C5F">
      <w:pPr>
        <w:pStyle w:val="Texte"/>
        <w:tabs>
          <w:tab w:val="left" w:pos="6840"/>
        </w:tabs>
      </w:pPr>
      <w:r>
        <w:t>The large expansion of GNSS use can be associated with a specific technological dependence associated with the use of these systems. This induces a potential risk for critical</w:t>
      </w:r>
      <w:r w:rsidRPr="00082371">
        <w:t xml:space="preserve"> national sectors of activity</w:t>
      </w:r>
      <w:r>
        <w:t>. The occurrence of incidents, failures or degradations, intentional or not, affecting the reception or the integrity of information transmitted by GNSS</w:t>
      </w:r>
      <w:r w:rsidRPr="00082371">
        <w:t xml:space="preserve"> could have major </w:t>
      </w:r>
      <w:r>
        <w:t xml:space="preserve">security and </w:t>
      </w:r>
      <w:r w:rsidRPr="00082371">
        <w:t xml:space="preserve">socio-economic impacts.    </w:t>
      </w:r>
    </w:p>
    <w:p w14:paraId="423B1014" w14:textId="08E1CA00" w:rsidR="000B6C5F" w:rsidRPr="00082371" w:rsidRDefault="00064F74" w:rsidP="000B6C5F">
      <w:pPr>
        <w:pStyle w:val="Texte"/>
        <w:tabs>
          <w:tab w:val="left" w:pos="6840"/>
        </w:tabs>
      </w:pPr>
      <w:r w:rsidRPr="00064F74">
        <w:t xml:space="preserve">In this context, the FDC </w:t>
      </w:r>
      <w:r w:rsidR="00DD580B" w:rsidRPr="00064F74">
        <w:t xml:space="preserve">company </w:t>
      </w:r>
      <w:r>
        <w:t>has been</w:t>
      </w:r>
      <w:r w:rsidRPr="00064F74">
        <w:t xml:space="preserve"> mandated by the FIRST-TF Research Federation </w:t>
      </w:r>
      <w:r w:rsidR="00DD580B">
        <w:t>(</w:t>
      </w:r>
      <w:r w:rsidRPr="00064F74">
        <w:t xml:space="preserve">a </w:t>
      </w:r>
      <w:r>
        <w:t xml:space="preserve">French </w:t>
      </w:r>
      <w:r w:rsidRPr="00064F74">
        <w:t xml:space="preserve">national network of time and frequency metrology </w:t>
      </w:r>
      <w:r>
        <w:t>stakeholders</w:t>
      </w:r>
      <w:r w:rsidR="00DD580B">
        <w:t>)</w:t>
      </w:r>
      <w:r w:rsidRPr="00064F74">
        <w:t xml:space="preserve"> in collaboration with the </w:t>
      </w:r>
      <w:r w:rsidR="00DD580B">
        <w:t xml:space="preserve">French </w:t>
      </w:r>
      <w:r w:rsidRPr="00064F74">
        <w:t xml:space="preserve">Ministry of Ecological and Solidarity Transition, </w:t>
      </w:r>
      <w:bookmarkEnd w:id="4"/>
      <w:r w:rsidR="000B6C5F" w:rsidRPr="00082371">
        <w:t>to conduct an impact study to improve the understanding of the effects of an alteration</w:t>
      </w:r>
      <w:r w:rsidR="000B6C5F">
        <w:t xml:space="preserve"> or an unavailability</w:t>
      </w:r>
      <w:r w:rsidR="000B6C5F" w:rsidRPr="00082371">
        <w:t xml:space="preserve"> of GNSS information on the functioning of systems used by some Critical Infrastructures </w:t>
      </w:r>
      <w:r w:rsidR="000B6C5F">
        <w:t xml:space="preserve">(CI) </w:t>
      </w:r>
      <w:r w:rsidR="000B6C5F" w:rsidRPr="00082371">
        <w:t>of civil society. This study especially covers the following sectors: Transports</w:t>
      </w:r>
      <w:r w:rsidR="000B6C5F">
        <w:t xml:space="preserve"> (road, railway, air, maritime, waterway)</w:t>
      </w:r>
      <w:r w:rsidR="000B6C5F" w:rsidRPr="00082371">
        <w:t>, Energy, Water management, Finance, State Civil activities (Metrology, Meteorology, Geographic information), Electronic communications, audio-visual and information, Space and Industry.</w:t>
      </w:r>
      <w:r w:rsidR="00DD580B">
        <w:t xml:space="preserve"> </w:t>
      </w:r>
    </w:p>
    <w:p w14:paraId="6D441488" w14:textId="212BFB64" w:rsidR="00064F74" w:rsidRPr="00064F74" w:rsidRDefault="00064F74" w:rsidP="00064F74">
      <w:pPr>
        <w:pStyle w:val="Texte"/>
      </w:pPr>
      <w:r w:rsidRPr="00064F74">
        <w:t xml:space="preserve">To achieve this objective, an initial analysis based on the results of previous studies </w:t>
      </w:r>
      <w:r w:rsidR="003038DB">
        <w:t>has been</w:t>
      </w:r>
      <w:r w:rsidRPr="00064F74">
        <w:t xml:space="preserve"> supplemented by targeted bibliographic search and the organisation of </w:t>
      </w:r>
      <w:r w:rsidR="000B6C5F">
        <w:t>interviews</w:t>
      </w:r>
      <w:r w:rsidRPr="00064F74">
        <w:t xml:space="preserve"> with major </w:t>
      </w:r>
      <w:r w:rsidR="00701621">
        <w:t>stakeholders in</w:t>
      </w:r>
      <w:r w:rsidRPr="00064F74">
        <w:t xml:space="preserve"> several </w:t>
      </w:r>
      <w:r w:rsidR="003038DB">
        <w:t>CIs</w:t>
      </w:r>
      <w:r w:rsidRPr="00064F74">
        <w:t>.</w:t>
      </w:r>
    </w:p>
    <w:p w14:paraId="6DEC354F" w14:textId="2D22121B" w:rsidR="00064F74" w:rsidRPr="00064F74" w:rsidRDefault="00064F74" w:rsidP="00064F74">
      <w:pPr>
        <w:pStyle w:val="Texte"/>
      </w:pPr>
      <w:r w:rsidRPr="00064F74">
        <w:t>This document constitutes the</w:t>
      </w:r>
      <w:r w:rsidR="003038DB">
        <w:t xml:space="preserve"> public version of the study</w:t>
      </w:r>
      <w:r w:rsidRPr="00064F74">
        <w:t xml:space="preserve"> final report.</w:t>
      </w:r>
    </w:p>
    <w:p w14:paraId="5EB19A56" w14:textId="044B05F4" w:rsidR="00E611E0" w:rsidRPr="00553C69" w:rsidRDefault="004E0EA1" w:rsidP="007E2A12">
      <w:pPr>
        <w:pStyle w:val="Titre1"/>
        <w:rPr>
          <w:lang w:val="en-GB"/>
        </w:rPr>
      </w:pPr>
      <w:bookmarkStart w:id="5" w:name="_Toc87429848"/>
      <w:r w:rsidRPr="00553C69">
        <w:rPr>
          <w:lang w:val="en-GB"/>
        </w:rPr>
        <w:lastRenderedPageBreak/>
        <w:t>Report Presentation</w:t>
      </w:r>
      <w:bookmarkEnd w:id="5"/>
    </w:p>
    <w:p w14:paraId="18201C9F" w14:textId="46316DE5" w:rsidR="00F65A1F" w:rsidRPr="00553C69" w:rsidRDefault="004E0EA1" w:rsidP="007E2A12">
      <w:pPr>
        <w:pStyle w:val="Titre2"/>
        <w:rPr>
          <w:lang w:val="en-GB"/>
        </w:rPr>
      </w:pPr>
      <w:bookmarkStart w:id="6" w:name="_Toc87429849"/>
      <w:r w:rsidRPr="00553C69">
        <w:rPr>
          <w:lang w:val="en-GB"/>
        </w:rPr>
        <w:t>Study Context and Objective</w:t>
      </w:r>
      <w:bookmarkEnd w:id="6"/>
    </w:p>
    <w:p w14:paraId="22F6B902" w14:textId="660E78C7" w:rsidR="00D7262A" w:rsidRPr="00553C69" w:rsidRDefault="004E0EA1" w:rsidP="0070062D">
      <w:pPr>
        <w:pStyle w:val="Titre3"/>
        <w:rPr>
          <w:lang w:val="en-GB"/>
        </w:rPr>
      </w:pPr>
      <w:bookmarkStart w:id="7" w:name="_Toc87429850"/>
      <w:r w:rsidRPr="00553C69">
        <w:rPr>
          <w:lang w:val="en-GB"/>
        </w:rPr>
        <w:t>What is</w:t>
      </w:r>
      <w:r w:rsidR="00D7262A" w:rsidRPr="00553C69">
        <w:rPr>
          <w:lang w:val="en-GB"/>
        </w:rPr>
        <w:t xml:space="preserve"> GNSS</w:t>
      </w:r>
      <w:bookmarkEnd w:id="7"/>
    </w:p>
    <w:p w14:paraId="6E2452DF" w14:textId="175F09F4" w:rsidR="00D7262A" w:rsidRPr="00553C69" w:rsidRDefault="004E0EA1" w:rsidP="00D7262A">
      <w:pPr>
        <w:pStyle w:val="Titre4"/>
        <w:rPr>
          <w:lang w:val="en-GB"/>
        </w:rPr>
      </w:pPr>
      <w:r w:rsidRPr="00553C69">
        <w:rPr>
          <w:lang w:val="en-GB"/>
        </w:rPr>
        <w:t>Functioning Principle</w:t>
      </w:r>
      <w:r w:rsidR="000F74C3" w:rsidRPr="00553C69">
        <w:rPr>
          <w:lang w:val="en-GB"/>
        </w:rPr>
        <w:t xml:space="preserve"> </w:t>
      </w:r>
    </w:p>
    <w:p w14:paraId="59310B61" w14:textId="086E7D43" w:rsidR="00E83AE0" w:rsidRPr="00553C69" w:rsidRDefault="00E83AE0" w:rsidP="006E2D22">
      <w:pPr>
        <w:pStyle w:val="Titre5"/>
        <w:rPr>
          <w:lang w:val="en-GB"/>
        </w:rPr>
      </w:pPr>
      <w:bookmarkStart w:id="8" w:name="_Hlk52380053"/>
      <w:r w:rsidRPr="00553C69">
        <w:rPr>
          <w:lang w:val="en-GB"/>
        </w:rPr>
        <w:t>GNSS</w:t>
      </w:r>
      <w:r w:rsidR="004E0EA1" w:rsidRPr="00553C69">
        <w:rPr>
          <w:lang w:val="en-GB"/>
        </w:rPr>
        <w:t xml:space="preserve"> System Components</w:t>
      </w:r>
    </w:p>
    <w:bookmarkEnd w:id="8"/>
    <w:p w14:paraId="5F12A08C" w14:textId="73CA7E80" w:rsidR="00A67430" w:rsidRPr="00553C69" w:rsidRDefault="001B6ECB" w:rsidP="00A67430">
      <w:pPr>
        <w:pStyle w:val="Texte"/>
      </w:pPr>
      <w:r w:rsidRPr="00553C69">
        <w:t xml:space="preserve">GNSS is composed of three segments as illustrated </w:t>
      </w:r>
      <w:r w:rsidR="00707ED7" w:rsidRPr="00553C69">
        <w:t>in</w:t>
      </w:r>
      <w:r w:rsidRPr="00553C69">
        <w:t xml:space="preserve"> the </w:t>
      </w:r>
      <w:r w:rsidRPr="00553C69">
        <w:fldChar w:fldCharType="begin"/>
      </w:r>
      <w:r w:rsidRPr="00553C69">
        <w:instrText xml:space="preserve"> REF _Ref53659474 \h </w:instrText>
      </w:r>
      <w:r w:rsidRPr="00553C69">
        <w:fldChar w:fldCharType="separate"/>
      </w:r>
      <w:r w:rsidR="009D4488" w:rsidRPr="00553C69">
        <w:t xml:space="preserve">Figure </w:t>
      </w:r>
      <w:r w:rsidR="009D4488">
        <w:rPr>
          <w:noProof/>
        </w:rPr>
        <w:t>1</w:t>
      </w:r>
      <w:r w:rsidRPr="00553C69">
        <w:fldChar w:fldCharType="end"/>
      </w:r>
      <w:r w:rsidRPr="00553C69">
        <w:t xml:space="preserve"> below.</w:t>
      </w:r>
    </w:p>
    <w:p w14:paraId="56AC3E27" w14:textId="77777777" w:rsidR="00707ED7" w:rsidRPr="00553C69" w:rsidRDefault="00707ED7" w:rsidP="00A67430">
      <w:pPr>
        <w:pStyle w:val="Texte"/>
      </w:pPr>
    </w:p>
    <w:p w14:paraId="163150B4" w14:textId="5F792BED" w:rsidR="007F7F8C" w:rsidRPr="00553C69" w:rsidRDefault="001B6ECB" w:rsidP="007F7F8C">
      <w:pPr>
        <w:pStyle w:val="Texte"/>
        <w:keepNext/>
        <w:jc w:val="center"/>
      </w:pPr>
      <w:r w:rsidRPr="00553C69">
        <w:rPr>
          <w:noProof/>
          <w:lang w:val="fr-FR" w:eastAsia="fr-FR"/>
        </w:rPr>
        <w:drawing>
          <wp:inline distT="0" distB="0" distL="0" distR="0" wp14:anchorId="46970BEC" wp14:editId="23CFF058">
            <wp:extent cx="3438525" cy="32289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87" r="4489" b="3693"/>
                    <a:stretch/>
                  </pic:blipFill>
                  <pic:spPr bwMode="auto">
                    <a:xfrm>
                      <a:off x="0" y="0"/>
                      <a:ext cx="3438525" cy="3228975"/>
                    </a:xfrm>
                    <a:prstGeom prst="rect">
                      <a:avLst/>
                    </a:prstGeom>
                    <a:ln>
                      <a:noFill/>
                    </a:ln>
                    <a:extLst>
                      <a:ext uri="{53640926-AAD7-44D8-BBD7-CCE9431645EC}">
                        <a14:shadowObscured xmlns:a14="http://schemas.microsoft.com/office/drawing/2010/main"/>
                      </a:ext>
                    </a:extLst>
                  </pic:spPr>
                </pic:pic>
              </a:graphicData>
            </a:graphic>
          </wp:inline>
        </w:drawing>
      </w:r>
    </w:p>
    <w:p w14:paraId="7CF1CA80" w14:textId="3A63D921" w:rsidR="007F7F8C" w:rsidRPr="00553C69" w:rsidRDefault="007F7F8C" w:rsidP="007F7F8C">
      <w:pPr>
        <w:pStyle w:val="Lgende"/>
        <w:rPr>
          <w:i/>
          <w:lang w:val="en-GB"/>
        </w:rPr>
      </w:pPr>
      <w:bookmarkStart w:id="9" w:name="_Ref53659474"/>
      <w:bookmarkStart w:id="10" w:name="_Toc87429882"/>
      <w:r w:rsidRPr="00553C69">
        <w:rPr>
          <w:lang w:val="en-GB"/>
        </w:rPr>
        <w:t xml:space="preserve">Figure </w:t>
      </w:r>
      <w:r w:rsidR="00C62A8D" w:rsidRPr="00553C69">
        <w:rPr>
          <w:lang w:val="en-GB"/>
        </w:rPr>
        <w:fldChar w:fldCharType="begin"/>
      </w:r>
      <w:r w:rsidR="00C62A8D" w:rsidRPr="00553C69">
        <w:rPr>
          <w:lang w:val="en-GB"/>
        </w:rPr>
        <w:instrText xml:space="preserve"> SEQ Figure \* ARABIC </w:instrText>
      </w:r>
      <w:r w:rsidR="00C62A8D" w:rsidRPr="00553C69">
        <w:rPr>
          <w:lang w:val="en-GB"/>
        </w:rPr>
        <w:fldChar w:fldCharType="separate"/>
      </w:r>
      <w:r w:rsidR="009D4488">
        <w:rPr>
          <w:noProof/>
          <w:lang w:val="en-GB"/>
        </w:rPr>
        <w:t>1</w:t>
      </w:r>
      <w:r w:rsidR="00C62A8D" w:rsidRPr="00553C69">
        <w:rPr>
          <w:lang w:val="en-GB"/>
        </w:rPr>
        <w:fldChar w:fldCharType="end"/>
      </w:r>
      <w:bookmarkEnd w:id="9"/>
      <w:r w:rsidR="00753EED">
        <w:rPr>
          <w:lang w:val="en-GB"/>
        </w:rPr>
        <w:t>:</w:t>
      </w:r>
      <w:r w:rsidRPr="00553C69">
        <w:rPr>
          <w:lang w:val="en-GB"/>
        </w:rPr>
        <w:t xml:space="preserve"> GNSS</w:t>
      </w:r>
      <w:r w:rsidR="001B6ECB" w:rsidRPr="00553C69">
        <w:rPr>
          <w:lang w:val="en-GB"/>
        </w:rPr>
        <w:t xml:space="preserve"> Segments</w:t>
      </w:r>
      <w:bookmarkEnd w:id="10"/>
    </w:p>
    <w:p w14:paraId="163B591A" w14:textId="77777777" w:rsidR="007F7F8C" w:rsidRPr="00553C69" w:rsidRDefault="007F7F8C" w:rsidP="00A67430">
      <w:pPr>
        <w:pStyle w:val="Texte"/>
      </w:pPr>
    </w:p>
    <w:p w14:paraId="22AD9A63" w14:textId="74A1C0F6" w:rsidR="001B6ECB" w:rsidRPr="00553C69" w:rsidRDefault="001B6ECB" w:rsidP="003E1E2B">
      <w:pPr>
        <w:pStyle w:val="Bullet1"/>
        <w:rPr>
          <w:lang w:val="en-GB"/>
        </w:rPr>
      </w:pPr>
      <w:r w:rsidRPr="00553C69">
        <w:rPr>
          <w:lang w:val="en-GB"/>
        </w:rPr>
        <w:t xml:space="preserve">The space segment refers to the satellite constellations </w:t>
      </w:r>
      <w:r w:rsidR="004C7664" w:rsidRPr="00553C69">
        <w:rPr>
          <w:lang w:val="en-GB"/>
        </w:rPr>
        <w:t>which</w:t>
      </w:r>
      <w:r w:rsidRPr="00553C69">
        <w:rPr>
          <w:lang w:val="en-GB"/>
        </w:rPr>
        <w:t xml:space="preserve"> continuously transmit </w:t>
      </w:r>
      <w:r w:rsidR="004C7664" w:rsidRPr="00553C69">
        <w:rPr>
          <w:lang w:val="en-GB"/>
        </w:rPr>
        <w:t xml:space="preserve">the </w:t>
      </w:r>
      <w:r w:rsidRPr="00553C69">
        <w:rPr>
          <w:lang w:val="en-GB"/>
        </w:rPr>
        <w:t xml:space="preserve">Signals in </w:t>
      </w:r>
      <w:proofErr w:type="spellStart"/>
      <w:r w:rsidRPr="00553C69">
        <w:rPr>
          <w:lang w:val="en-GB"/>
        </w:rPr>
        <w:t>Sapce</w:t>
      </w:r>
      <w:proofErr w:type="spellEnd"/>
      <w:r w:rsidRPr="00553C69">
        <w:rPr>
          <w:lang w:val="en-GB"/>
        </w:rPr>
        <w:t xml:space="preserve"> (</w:t>
      </w:r>
      <w:proofErr w:type="spellStart"/>
      <w:r w:rsidRPr="00553C69">
        <w:rPr>
          <w:lang w:val="en-GB"/>
        </w:rPr>
        <w:t>SiS</w:t>
      </w:r>
      <w:proofErr w:type="spellEnd"/>
      <w:r w:rsidRPr="00553C69">
        <w:rPr>
          <w:lang w:val="en-GB"/>
        </w:rPr>
        <w:t xml:space="preserve">) used to measure </w:t>
      </w:r>
      <w:r w:rsidR="004C7664" w:rsidRPr="00553C69">
        <w:rPr>
          <w:lang w:val="en-GB"/>
        </w:rPr>
        <w:t>distances</w:t>
      </w:r>
      <w:r w:rsidR="006C1C14">
        <w:rPr>
          <w:lang w:val="en-GB"/>
        </w:rPr>
        <w:t>.</w:t>
      </w:r>
    </w:p>
    <w:p w14:paraId="60638B77" w14:textId="280A1292" w:rsidR="001B6ECB" w:rsidRPr="00553C69" w:rsidRDefault="001B6ECB" w:rsidP="007E0FEA">
      <w:pPr>
        <w:pStyle w:val="Bullet1"/>
        <w:rPr>
          <w:lang w:val="en-GB"/>
        </w:rPr>
      </w:pPr>
      <w:r w:rsidRPr="00553C69">
        <w:rPr>
          <w:lang w:val="en-GB"/>
        </w:rPr>
        <w:t>The ground segment</w:t>
      </w:r>
      <w:r w:rsidR="001B69A7">
        <w:rPr>
          <w:lang w:val="en-GB"/>
        </w:rPr>
        <w:t>,</w:t>
      </w:r>
      <w:r w:rsidR="007B0332" w:rsidRPr="001B69A7">
        <w:rPr>
          <w:lang w:val="en-GB"/>
        </w:rPr>
        <w:t xml:space="preserve"> which consist</w:t>
      </w:r>
      <w:r w:rsidR="001B69A7">
        <w:rPr>
          <w:lang w:val="en-GB"/>
        </w:rPr>
        <w:t>s</w:t>
      </w:r>
      <w:r w:rsidR="007B0332" w:rsidRPr="001B69A7">
        <w:rPr>
          <w:lang w:val="en-GB"/>
        </w:rPr>
        <w:t xml:space="preserve"> of stations spread across the world</w:t>
      </w:r>
      <w:r w:rsidR="00782602">
        <w:rPr>
          <w:lang w:val="en-GB"/>
        </w:rPr>
        <w:t>,</w:t>
      </w:r>
      <w:r w:rsidR="007B0332" w:rsidRPr="001B69A7">
        <w:rPr>
          <w:lang w:val="en-GB"/>
        </w:rPr>
        <w:t xml:space="preserve"> </w:t>
      </w:r>
      <w:r w:rsidR="00B34904">
        <w:rPr>
          <w:lang w:val="en-GB"/>
        </w:rPr>
        <w:t xml:space="preserve">is </w:t>
      </w:r>
      <w:r w:rsidR="007B0332" w:rsidRPr="001B69A7">
        <w:rPr>
          <w:lang w:val="en-GB"/>
        </w:rPr>
        <w:t>in charge of satellites tracking as well as regular transfer of information</w:t>
      </w:r>
      <w:r w:rsidR="00782602">
        <w:rPr>
          <w:lang w:val="en-GB"/>
        </w:rPr>
        <w:t xml:space="preserve"> to satellites (</w:t>
      </w:r>
      <w:r w:rsidR="007B0332" w:rsidRPr="001B69A7">
        <w:rPr>
          <w:lang w:val="en-GB"/>
        </w:rPr>
        <w:t>position</w:t>
      </w:r>
      <w:r w:rsidR="00782602">
        <w:rPr>
          <w:lang w:val="en-GB"/>
        </w:rPr>
        <w:t>s,</w:t>
      </w:r>
      <w:r w:rsidR="007B0332" w:rsidRPr="00553C69" w:rsidDel="007B0332">
        <w:rPr>
          <w:lang w:val="en-GB"/>
        </w:rPr>
        <w:t xml:space="preserve"> </w:t>
      </w:r>
      <w:r w:rsidR="00F801F5" w:rsidRPr="00553C69">
        <w:rPr>
          <w:lang w:val="en-GB"/>
        </w:rPr>
        <w:t>c</w:t>
      </w:r>
      <w:r w:rsidRPr="00553C69">
        <w:rPr>
          <w:lang w:val="en-GB"/>
        </w:rPr>
        <w:t xml:space="preserve">orrections to their </w:t>
      </w:r>
      <w:r w:rsidRPr="00553C69">
        <w:rPr>
          <w:lang w:val="en-GB"/>
        </w:rPr>
        <w:lastRenderedPageBreak/>
        <w:t>atomic clocks</w:t>
      </w:r>
      <w:r w:rsidR="00B34904">
        <w:rPr>
          <w:lang w:val="en-GB"/>
        </w:rPr>
        <w:t>, etc.)</w:t>
      </w:r>
      <w:r w:rsidRPr="00553C69">
        <w:rPr>
          <w:lang w:val="en-GB"/>
        </w:rPr>
        <w:t xml:space="preserve">. The satellite positioning information </w:t>
      </w:r>
      <w:r w:rsidR="004C7664" w:rsidRPr="00553C69">
        <w:rPr>
          <w:lang w:val="en-GB"/>
        </w:rPr>
        <w:t>are</w:t>
      </w:r>
      <w:r w:rsidRPr="00553C69">
        <w:rPr>
          <w:lang w:val="en-GB"/>
        </w:rPr>
        <w:t xml:space="preserve"> time-stamped and transmitted to users in the form of "navigation messages"</w:t>
      </w:r>
      <w:r w:rsidR="006C1C14">
        <w:rPr>
          <w:lang w:val="en-GB"/>
        </w:rPr>
        <w:t>.</w:t>
      </w:r>
    </w:p>
    <w:p w14:paraId="12578C44" w14:textId="194CCA84" w:rsidR="001B6ECB" w:rsidRPr="00553C69" w:rsidRDefault="001B6ECB" w:rsidP="001B6ECB">
      <w:pPr>
        <w:pStyle w:val="Bullet1"/>
        <w:rPr>
          <w:lang w:val="en-GB"/>
        </w:rPr>
      </w:pPr>
      <w:r w:rsidRPr="00553C69">
        <w:rPr>
          <w:lang w:val="en-GB"/>
        </w:rPr>
        <w:t xml:space="preserve">The user segment refers to the receivers </w:t>
      </w:r>
      <w:r w:rsidR="004C7664" w:rsidRPr="00553C69">
        <w:rPr>
          <w:lang w:val="en-GB"/>
        </w:rPr>
        <w:t>which</w:t>
      </w:r>
      <w:r w:rsidRPr="00553C69">
        <w:rPr>
          <w:lang w:val="en-GB"/>
        </w:rPr>
        <w:t xml:space="preserve"> use the signals </w:t>
      </w:r>
      <w:r w:rsidR="004C7664" w:rsidRPr="00553C69">
        <w:rPr>
          <w:lang w:val="en-GB"/>
        </w:rPr>
        <w:t>transmitted</w:t>
      </w:r>
      <w:r w:rsidRPr="00553C69">
        <w:rPr>
          <w:lang w:val="en-GB"/>
        </w:rPr>
        <w:t xml:space="preserve"> by the satellites (</w:t>
      </w:r>
      <w:proofErr w:type="spellStart"/>
      <w:r w:rsidRPr="00553C69">
        <w:rPr>
          <w:lang w:val="en-GB"/>
        </w:rPr>
        <w:t>SiS</w:t>
      </w:r>
      <w:proofErr w:type="spellEnd"/>
      <w:r w:rsidRPr="00553C69">
        <w:rPr>
          <w:lang w:val="en-GB"/>
        </w:rPr>
        <w:t>) to calculate Position, Velocity and Time (PVT) data.</w:t>
      </w:r>
    </w:p>
    <w:p w14:paraId="70708D58" w14:textId="2E9948D7" w:rsidR="00DF7349" w:rsidRPr="00553C69" w:rsidRDefault="00DF7349" w:rsidP="00DF7349">
      <w:pPr>
        <w:pStyle w:val="Titre5"/>
        <w:rPr>
          <w:lang w:val="en-GB"/>
        </w:rPr>
      </w:pPr>
      <w:r w:rsidRPr="00553C69">
        <w:rPr>
          <w:lang w:val="en-GB"/>
        </w:rPr>
        <w:t xml:space="preserve">Principe </w:t>
      </w:r>
      <w:r w:rsidR="006973EB" w:rsidRPr="006973EB">
        <w:rPr>
          <w:lang w:val="en-GB"/>
        </w:rPr>
        <w:t xml:space="preserve">of GNSS </w:t>
      </w:r>
      <w:r w:rsidR="00EC122F">
        <w:rPr>
          <w:lang w:val="en-GB"/>
        </w:rPr>
        <w:t>P</w:t>
      </w:r>
      <w:r w:rsidR="006973EB" w:rsidRPr="006973EB">
        <w:rPr>
          <w:lang w:val="en-GB"/>
        </w:rPr>
        <w:t>ositioning</w:t>
      </w:r>
    </w:p>
    <w:p w14:paraId="2DB18526" w14:textId="1137750C" w:rsidR="004C7664" w:rsidRDefault="004C7664" w:rsidP="004C7664">
      <w:pPr>
        <w:pStyle w:val="Texte"/>
        <w:rPr>
          <w:iCs/>
        </w:rPr>
      </w:pPr>
      <w:r w:rsidRPr="00553C69">
        <w:rPr>
          <w:iCs/>
        </w:rPr>
        <w:t>GNSS positioning is based on the triangulation principle</w:t>
      </w:r>
      <w:r w:rsidR="00C53C3A">
        <w:rPr>
          <w:iCs/>
        </w:rPr>
        <w:t xml:space="preserve">. The distances </w:t>
      </w:r>
      <w:r w:rsidRPr="00553C69">
        <w:rPr>
          <w:iCs/>
        </w:rPr>
        <w:t xml:space="preserve">between </w:t>
      </w:r>
      <w:r w:rsidR="00C53C3A">
        <w:rPr>
          <w:iCs/>
        </w:rPr>
        <w:t>a</w:t>
      </w:r>
      <w:r w:rsidRPr="00553C69">
        <w:rPr>
          <w:iCs/>
        </w:rPr>
        <w:t xml:space="preserve"> receiver and each of the visible satellites</w:t>
      </w:r>
      <w:r w:rsidR="00C53C3A">
        <w:rPr>
          <w:iCs/>
        </w:rPr>
        <w:t xml:space="preserve"> are computed</w:t>
      </w:r>
      <w:r w:rsidR="00B34904">
        <w:rPr>
          <w:iCs/>
        </w:rPr>
        <w:t xml:space="preserve"> </w:t>
      </w:r>
      <w:r w:rsidR="00C53C3A">
        <w:rPr>
          <w:iCs/>
        </w:rPr>
        <w:t xml:space="preserve">based on the </w:t>
      </w:r>
      <w:r w:rsidR="00E7304A">
        <w:rPr>
          <w:iCs/>
        </w:rPr>
        <w:t xml:space="preserve">travelling </w:t>
      </w:r>
      <w:r w:rsidRPr="00553C69">
        <w:rPr>
          <w:iCs/>
        </w:rPr>
        <w:t xml:space="preserve">time </w:t>
      </w:r>
      <w:r w:rsidR="00E7304A">
        <w:rPr>
          <w:iCs/>
        </w:rPr>
        <w:t>of a satellite signal, from its</w:t>
      </w:r>
      <w:r w:rsidRPr="00553C69">
        <w:rPr>
          <w:iCs/>
        </w:rPr>
        <w:t xml:space="preserve"> </w:t>
      </w:r>
      <w:r w:rsidR="00E7304A">
        <w:rPr>
          <w:iCs/>
        </w:rPr>
        <w:t>emission to its reception by the receiver</w:t>
      </w:r>
      <w:r w:rsidRPr="00553C69">
        <w:rPr>
          <w:iCs/>
        </w:rPr>
        <w:t xml:space="preserve">, </w:t>
      </w:r>
      <w:r w:rsidR="00E7304A">
        <w:rPr>
          <w:iCs/>
        </w:rPr>
        <w:t xml:space="preserve">considering </w:t>
      </w:r>
      <w:r w:rsidRPr="00553C69">
        <w:rPr>
          <w:iCs/>
        </w:rPr>
        <w:t xml:space="preserve">that </w:t>
      </w:r>
      <w:r w:rsidR="00E7304A">
        <w:rPr>
          <w:iCs/>
        </w:rPr>
        <w:t xml:space="preserve">it propagates </w:t>
      </w:r>
      <w:r w:rsidRPr="00553C69">
        <w:rPr>
          <w:iCs/>
        </w:rPr>
        <w:t xml:space="preserve">at the speed of light. </w:t>
      </w:r>
      <w:r w:rsidR="00E7304A">
        <w:rPr>
          <w:iCs/>
        </w:rPr>
        <w:t xml:space="preserve">Hence, </w:t>
      </w:r>
      <w:r w:rsidRPr="00553C69">
        <w:rPr>
          <w:iCs/>
        </w:rPr>
        <w:t>the user must also be aware of the GNSS time used by the satellites</w:t>
      </w:r>
      <w:r w:rsidR="00E7304A">
        <w:rPr>
          <w:iCs/>
        </w:rPr>
        <w:t xml:space="preserve"> to compute its position</w:t>
      </w:r>
      <w:r w:rsidRPr="00553C69">
        <w:rPr>
          <w:iCs/>
        </w:rPr>
        <w:t>.</w:t>
      </w:r>
    </w:p>
    <w:p w14:paraId="36A1C680" w14:textId="18FCB373" w:rsidR="00C53C3A" w:rsidRPr="00553C69" w:rsidRDefault="00C53C3A" w:rsidP="004C7664">
      <w:pPr>
        <w:pStyle w:val="Texte"/>
        <w:rPr>
          <w:iCs/>
        </w:rPr>
      </w:pPr>
      <w:r w:rsidRPr="00C53C3A">
        <w:rPr>
          <w:iCs/>
        </w:rPr>
        <w:t xml:space="preserve">A GNSS measurement therefore consists of calculating four variables: the three receiver position variables plus the time difference between the receiver's </w:t>
      </w:r>
      <w:r w:rsidR="00E7304A">
        <w:rPr>
          <w:iCs/>
        </w:rPr>
        <w:t xml:space="preserve">time </w:t>
      </w:r>
      <w:r w:rsidRPr="00C53C3A">
        <w:rPr>
          <w:iCs/>
        </w:rPr>
        <w:t>reference and the satellite's onboard clock. A minimum of four satellites are therefore required to perform a GNSS measurement.</w:t>
      </w:r>
    </w:p>
    <w:p w14:paraId="783F4BA8" w14:textId="0E4DC532" w:rsidR="004C7664" w:rsidRPr="00553C69" w:rsidRDefault="004C7664" w:rsidP="004C7664">
      <w:pPr>
        <w:pStyle w:val="Texte"/>
        <w:rPr>
          <w:iCs/>
        </w:rPr>
      </w:pPr>
      <w:r w:rsidRPr="00553C69">
        <w:rPr>
          <w:iCs/>
        </w:rPr>
        <w:t>The figure below illustrates the principle of triangulation applied to GNSS.</w:t>
      </w:r>
    </w:p>
    <w:p w14:paraId="31EFF582" w14:textId="77777777" w:rsidR="00DF7349" w:rsidRPr="00553C69" w:rsidRDefault="00DF7349" w:rsidP="00DF7349">
      <w:pPr>
        <w:pStyle w:val="Texte"/>
        <w:keepNext/>
        <w:jc w:val="center"/>
      </w:pPr>
      <w:r w:rsidRPr="00553C69">
        <w:rPr>
          <w:noProof/>
          <w:lang w:val="fr-FR" w:eastAsia="fr-FR"/>
        </w:rPr>
        <w:drawing>
          <wp:inline distT="0" distB="0" distL="0" distR="0" wp14:anchorId="4E2EF10E" wp14:editId="79E292A7">
            <wp:extent cx="2870791" cy="1714500"/>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4309" cy="1722573"/>
                    </a:xfrm>
                    <a:prstGeom prst="rect">
                      <a:avLst/>
                    </a:prstGeom>
                  </pic:spPr>
                </pic:pic>
              </a:graphicData>
            </a:graphic>
          </wp:inline>
        </w:drawing>
      </w:r>
    </w:p>
    <w:p w14:paraId="5DAA5829" w14:textId="238D9EBB" w:rsidR="00DF7349" w:rsidRPr="00553C69" w:rsidRDefault="00DF7349" w:rsidP="00DF7349">
      <w:pPr>
        <w:pStyle w:val="Lgende"/>
        <w:rPr>
          <w:lang w:val="en-GB"/>
        </w:rPr>
      </w:pPr>
      <w:bookmarkStart w:id="11" w:name="_Toc80800788"/>
      <w:bookmarkStart w:id="12" w:name="_Toc87429883"/>
      <w:r w:rsidRPr="00553C69">
        <w:rPr>
          <w:lang w:val="en-GB"/>
        </w:rPr>
        <w:t xml:space="preserve">Figure </w:t>
      </w:r>
      <w:r w:rsidRPr="00553C69">
        <w:rPr>
          <w:noProof/>
          <w:lang w:val="en-GB"/>
        </w:rPr>
        <w:fldChar w:fldCharType="begin"/>
      </w:r>
      <w:r w:rsidRPr="00553C69">
        <w:rPr>
          <w:noProof/>
          <w:lang w:val="en-GB"/>
        </w:rPr>
        <w:instrText xml:space="preserve"> SEQ Figure \* ARABIC </w:instrText>
      </w:r>
      <w:r w:rsidRPr="00553C69">
        <w:rPr>
          <w:noProof/>
          <w:lang w:val="en-GB"/>
        </w:rPr>
        <w:fldChar w:fldCharType="separate"/>
      </w:r>
      <w:r w:rsidR="009D4488">
        <w:rPr>
          <w:noProof/>
          <w:lang w:val="en-GB"/>
        </w:rPr>
        <w:t>2</w:t>
      </w:r>
      <w:r w:rsidRPr="00553C69">
        <w:rPr>
          <w:noProof/>
          <w:lang w:val="en-GB"/>
        </w:rPr>
        <w:fldChar w:fldCharType="end"/>
      </w:r>
      <w:r w:rsidR="00753EED">
        <w:rPr>
          <w:lang w:val="en-GB"/>
        </w:rPr>
        <w:t>:</w:t>
      </w:r>
      <w:r w:rsidRPr="00553C69">
        <w:rPr>
          <w:lang w:val="en-GB"/>
        </w:rPr>
        <w:t xml:space="preserve"> </w:t>
      </w:r>
      <w:bookmarkEnd w:id="11"/>
      <w:r w:rsidR="006973EB">
        <w:rPr>
          <w:lang w:val="en-GB"/>
        </w:rPr>
        <w:t>Triangulation applied to GNSS</w:t>
      </w:r>
      <w:bookmarkEnd w:id="12"/>
    </w:p>
    <w:p w14:paraId="04AF5C71" w14:textId="289D7EF1" w:rsidR="00C53C3A" w:rsidRDefault="00E7304A" w:rsidP="004C7664">
      <w:pPr>
        <w:pStyle w:val="Texte"/>
      </w:pPr>
      <w:r>
        <w:t>The s</w:t>
      </w:r>
      <w:r w:rsidR="00C53C3A" w:rsidRPr="00C53C3A">
        <w:t>atellites transmit two types of data: PRN codes (Pseudo</w:t>
      </w:r>
      <w:r>
        <w:t>r</w:t>
      </w:r>
      <w:r w:rsidR="00C53C3A" w:rsidRPr="00C53C3A">
        <w:t xml:space="preserve">andom Noise) and navigation messages. PRN codes are used to </w:t>
      </w:r>
      <w:r>
        <w:t>compute</w:t>
      </w:r>
      <w:r w:rsidR="00C53C3A" w:rsidRPr="00C53C3A">
        <w:t xml:space="preserve"> receiver-satellite distances and to identify </w:t>
      </w:r>
      <w:r>
        <w:t xml:space="preserve">the </w:t>
      </w:r>
      <w:r w:rsidR="00C53C3A" w:rsidRPr="00C53C3A">
        <w:t xml:space="preserve">satellites. </w:t>
      </w:r>
      <w:r>
        <w:t>A</w:t>
      </w:r>
      <w:r w:rsidR="00C53C3A" w:rsidRPr="00C53C3A">
        <w:t xml:space="preserve"> same receiver is thus able to receive signals from different satellites. The navigation messages contain various information such as the position of the </w:t>
      </w:r>
      <w:r>
        <w:t>transmitting</w:t>
      </w:r>
      <w:r w:rsidR="00C53C3A" w:rsidRPr="00C53C3A">
        <w:t xml:space="preserve"> satellite, its status, atmospheric data and </w:t>
      </w:r>
      <w:r w:rsidR="00BF4E0E">
        <w:t>time and clock corrections</w:t>
      </w:r>
      <w:r w:rsidR="00C53C3A" w:rsidRPr="00C53C3A">
        <w:t xml:space="preserve">. </w:t>
      </w:r>
      <w:r w:rsidR="00E74E49">
        <w:t>Among other things, t</w:t>
      </w:r>
      <w:r w:rsidR="00C53C3A" w:rsidRPr="00C53C3A">
        <w:t xml:space="preserve">his information </w:t>
      </w:r>
      <w:r w:rsidR="00E74E49">
        <w:t>is used to</w:t>
      </w:r>
      <w:r w:rsidR="00C53C3A" w:rsidRPr="00C53C3A">
        <w:t xml:space="preserve"> correct </w:t>
      </w:r>
      <w:r w:rsidR="00E74E49">
        <w:t xml:space="preserve">some </w:t>
      </w:r>
      <w:r w:rsidR="00C53C3A" w:rsidRPr="00C53C3A">
        <w:t xml:space="preserve">errors affecting the calculation of the geometric distance </w:t>
      </w:r>
      <w:r w:rsidR="00E74E49" w:rsidRPr="00C53C3A">
        <w:t xml:space="preserve">between </w:t>
      </w:r>
      <w:r w:rsidR="00E74E49">
        <w:t xml:space="preserve">a </w:t>
      </w:r>
      <w:r w:rsidR="00E74E49" w:rsidRPr="00C53C3A">
        <w:t>satellite and the receiver</w:t>
      </w:r>
      <w:r w:rsidR="00C53C3A" w:rsidRPr="00C53C3A">
        <w:t>.</w:t>
      </w:r>
    </w:p>
    <w:p w14:paraId="035B98A8" w14:textId="2D52F0E5" w:rsidR="00C53C3A" w:rsidRDefault="00C53C3A" w:rsidP="004C7664">
      <w:pPr>
        <w:pStyle w:val="Texte"/>
      </w:pPr>
      <w:r w:rsidRPr="00C53C3A">
        <w:t xml:space="preserve">The position of the satellites must be continuously monitored to ensure the accuracy of the GNSS measurement. </w:t>
      </w:r>
      <w:r w:rsidR="00E74E49">
        <w:t>Hence</w:t>
      </w:r>
      <w:r w:rsidRPr="00C53C3A">
        <w:t xml:space="preserve">, the satellites' orbits are continuously </w:t>
      </w:r>
      <w:r w:rsidR="00932D71">
        <w:t>controlled</w:t>
      </w:r>
      <w:r w:rsidRPr="00C53C3A">
        <w:t xml:space="preserve"> by the ground segment</w:t>
      </w:r>
      <w:r w:rsidR="00932D71">
        <w:t xml:space="preserve"> and e</w:t>
      </w:r>
      <w:r w:rsidRPr="00C53C3A">
        <w:t>ach satellite receives frequent corrections to its estimated position</w:t>
      </w:r>
      <w:r w:rsidR="00932D71">
        <w:t>. These corrections are integrated</w:t>
      </w:r>
      <w:r w:rsidRPr="00C53C3A">
        <w:t xml:space="preserve"> into the navigation message.</w:t>
      </w:r>
    </w:p>
    <w:p w14:paraId="2F9C0624" w14:textId="68B6947E" w:rsidR="00C53C3A" w:rsidRDefault="00932D71" w:rsidP="004C7664">
      <w:pPr>
        <w:pStyle w:val="Texte"/>
      </w:pPr>
      <w:r>
        <w:t xml:space="preserve">The accurate </w:t>
      </w:r>
      <w:r w:rsidR="00E74E49">
        <w:t xml:space="preserve">measurement </w:t>
      </w:r>
      <w:r>
        <w:t xml:space="preserve">of the signal </w:t>
      </w:r>
      <w:r w:rsidR="00C53C3A" w:rsidRPr="00C53C3A">
        <w:t>travel time is also essential</w:t>
      </w:r>
      <w:r w:rsidR="00E74E49">
        <w:t>. A</w:t>
      </w:r>
      <w:r w:rsidR="00C53C3A" w:rsidRPr="00C53C3A">
        <w:t xml:space="preserve">s </w:t>
      </w:r>
      <w:r w:rsidR="00E74E49">
        <w:t>the signal</w:t>
      </w:r>
      <w:r w:rsidR="00C53C3A" w:rsidRPr="00C53C3A">
        <w:t xml:space="preserve"> propagation speed is close to that of light, the slightest error in this measurement leads to a significant uncertainty in the receiver-satellite distance</w:t>
      </w:r>
      <w:r w:rsidR="00E74E49">
        <w:t xml:space="preserve"> computation</w:t>
      </w:r>
      <w:r w:rsidR="00C53C3A" w:rsidRPr="00C53C3A">
        <w:t xml:space="preserve">. For </w:t>
      </w:r>
      <w:r w:rsidR="00E74E49">
        <w:t>instance</w:t>
      </w:r>
      <w:r w:rsidR="00C53C3A" w:rsidRPr="00C53C3A">
        <w:t xml:space="preserve">, </w:t>
      </w:r>
      <w:r w:rsidR="00E74E49">
        <w:t>a</w:t>
      </w:r>
      <w:r w:rsidR="00C53C3A" w:rsidRPr="00C53C3A">
        <w:t xml:space="preserve"> one microsecond </w:t>
      </w:r>
      <w:r w:rsidR="00E74E49">
        <w:t xml:space="preserve">error </w:t>
      </w:r>
      <w:r w:rsidR="00C53C3A" w:rsidRPr="00C53C3A">
        <w:t xml:space="preserve">in the travel time measurement results in </w:t>
      </w:r>
      <w:r w:rsidR="00E74E49">
        <w:t>a</w:t>
      </w:r>
      <w:r w:rsidR="00C53C3A" w:rsidRPr="00C53C3A">
        <w:t xml:space="preserve"> 300 m </w:t>
      </w:r>
      <w:r w:rsidR="00E74E49">
        <w:t xml:space="preserve">error </w:t>
      </w:r>
      <w:r w:rsidR="00C53C3A" w:rsidRPr="00C53C3A">
        <w:t xml:space="preserve">in the </w:t>
      </w:r>
      <w:r w:rsidR="00E74E49">
        <w:t>travel distance computation</w:t>
      </w:r>
      <w:r w:rsidR="00C53C3A" w:rsidRPr="00C53C3A">
        <w:t>.</w:t>
      </w:r>
    </w:p>
    <w:p w14:paraId="331D741A" w14:textId="60EC6BA9" w:rsidR="00C53C3A" w:rsidRDefault="00C53C3A" w:rsidP="004C7664">
      <w:pPr>
        <w:pStyle w:val="Texte"/>
      </w:pPr>
      <w:r w:rsidRPr="00C53C3A">
        <w:lastRenderedPageBreak/>
        <w:t xml:space="preserve">To ensure an adequate accuracy </w:t>
      </w:r>
      <w:r w:rsidR="00E74E49">
        <w:t>of</w:t>
      </w:r>
      <w:r w:rsidRPr="00C53C3A">
        <w:t xml:space="preserve"> the distance measurements, the receiver first generates the codes transmitted by the satellites being tracked</w:t>
      </w:r>
      <w:r w:rsidR="00E74E49">
        <w:t>.</w:t>
      </w:r>
      <w:r w:rsidRPr="00C53C3A">
        <w:t xml:space="preserve"> </w:t>
      </w:r>
      <w:r w:rsidR="00E74E49">
        <w:t>T</w:t>
      </w:r>
      <w:r w:rsidRPr="00C53C3A">
        <w:t xml:space="preserve">hese binary codes </w:t>
      </w:r>
      <w:r w:rsidR="00E74E49">
        <w:t>are</w:t>
      </w:r>
      <w:r w:rsidRPr="00C53C3A">
        <w:t xml:space="preserve"> predefined and specific to each satellite. T</w:t>
      </w:r>
      <w:r w:rsidR="001914D7" w:rsidRPr="00C53C3A">
        <w:t>he receiver determine</w:t>
      </w:r>
      <w:r w:rsidR="001914D7">
        <w:t>s</w:t>
      </w:r>
      <w:r w:rsidR="001914D7" w:rsidRPr="00C53C3A">
        <w:t xml:space="preserve"> the time of arrival of the signal in its frame</w:t>
      </w:r>
      <w:r w:rsidR="001914D7">
        <w:t xml:space="preserve"> of reference</w:t>
      </w:r>
      <w:r w:rsidR="001914D7" w:rsidRPr="00C53C3A">
        <w:t xml:space="preserve"> </w:t>
      </w:r>
      <w:r w:rsidR="001914D7">
        <w:t>using the</w:t>
      </w:r>
      <w:r w:rsidRPr="00C53C3A">
        <w:t xml:space="preserve"> </w:t>
      </w:r>
      <w:r w:rsidR="001914D7">
        <w:t>cross-correlation</w:t>
      </w:r>
      <w:r w:rsidRPr="00C53C3A">
        <w:t xml:space="preserve"> between the generated and received codes. The time difference between the two epochs can then be calculated. </w:t>
      </w:r>
      <w:r w:rsidR="001914D7">
        <w:t xml:space="preserve">Once corrected </w:t>
      </w:r>
      <w:r w:rsidR="00BF4E0E">
        <w:t>for</w:t>
      </w:r>
      <w:r w:rsidR="001914D7">
        <w:t xml:space="preserve"> many sources of error, t</w:t>
      </w:r>
      <w:r w:rsidRPr="00C53C3A">
        <w:t>his time difference</w:t>
      </w:r>
      <w:r w:rsidR="001914D7">
        <w:t xml:space="preserve"> </w:t>
      </w:r>
      <w:r w:rsidRPr="00C53C3A">
        <w:t xml:space="preserve">is used to measure the time difference between the receiver </w:t>
      </w:r>
      <w:r w:rsidR="001914D7">
        <w:t xml:space="preserve">time </w:t>
      </w:r>
      <w:r w:rsidR="00157873">
        <w:t>refence</w:t>
      </w:r>
      <w:r w:rsidRPr="00C53C3A">
        <w:t xml:space="preserve"> and the satellite </w:t>
      </w:r>
      <w:r w:rsidR="00157873">
        <w:t xml:space="preserve">clock </w:t>
      </w:r>
      <w:r w:rsidRPr="00C53C3A">
        <w:t xml:space="preserve">or </w:t>
      </w:r>
      <w:r w:rsidR="00157873">
        <w:t xml:space="preserve">the </w:t>
      </w:r>
      <w:r w:rsidRPr="00C53C3A">
        <w:t>constellation time scale.</w:t>
      </w:r>
    </w:p>
    <w:p w14:paraId="71F5D41E" w14:textId="77777777" w:rsidR="00157873" w:rsidRDefault="00C53C3A" w:rsidP="004C7664">
      <w:pPr>
        <w:pStyle w:val="Texte"/>
      </w:pPr>
      <w:r w:rsidRPr="00C53C3A">
        <w:t xml:space="preserve">Thus, the accuracy of the </w:t>
      </w:r>
      <w:r w:rsidR="00157873">
        <w:t>GNSS</w:t>
      </w:r>
      <w:r w:rsidRPr="00C53C3A">
        <w:t xml:space="preserve"> measurement also depends on the quality of the correlation between the codes transmitted by the receiver and the corresponding codes transmitted by the satellites</w:t>
      </w:r>
      <w:r w:rsidR="00157873">
        <w:t>.</w:t>
      </w:r>
    </w:p>
    <w:p w14:paraId="0F4D1FB6" w14:textId="2E5D7B10" w:rsidR="00C53C3A" w:rsidRDefault="00157873" w:rsidP="004C7664">
      <w:pPr>
        <w:pStyle w:val="Texte"/>
      </w:pPr>
      <w:r>
        <w:t>The following figure illustrate</w:t>
      </w:r>
      <w:r w:rsidR="00BF4E0E">
        <w:t>s</w:t>
      </w:r>
      <w:r>
        <w:t xml:space="preserve"> the cross-correlation principle</w:t>
      </w:r>
      <w:r w:rsidR="00C53C3A" w:rsidRPr="00C53C3A">
        <w:t>.</w:t>
      </w:r>
    </w:p>
    <w:p w14:paraId="15457DA0" w14:textId="77777777" w:rsidR="001914D7" w:rsidRDefault="001914D7" w:rsidP="001914D7">
      <w:pPr>
        <w:pStyle w:val="Texte"/>
        <w:keepNext/>
        <w:jc w:val="center"/>
      </w:pPr>
      <w:r w:rsidRPr="001914D7">
        <w:rPr>
          <w:noProof/>
          <w:lang w:val="fr-FR" w:eastAsia="fr-FR"/>
        </w:rPr>
        <w:drawing>
          <wp:inline distT="0" distB="0" distL="0" distR="0" wp14:anchorId="0A5AFC8B" wp14:editId="6C99C5F6">
            <wp:extent cx="4848225" cy="4508205"/>
            <wp:effectExtent l="0" t="0" r="0" b="6985"/>
            <wp:docPr id="11" name="Image 10">
              <a:extLst xmlns:a="http://schemas.openxmlformats.org/drawingml/2006/main">
                <a:ext uri="{FF2B5EF4-FFF2-40B4-BE49-F238E27FC236}">
                  <a16:creationId xmlns:a16="http://schemas.microsoft.com/office/drawing/2014/main" id="{BE825E90-666B-487E-9DAD-BC1AB1E3D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BE825E90-666B-487E-9DAD-BC1AB1E3DC9F}"/>
                        </a:ext>
                      </a:extLst>
                    </pic:cNvPr>
                    <pic:cNvPicPr>
                      <a:picLocks noChangeAspect="1"/>
                    </pic:cNvPicPr>
                  </pic:nvPicPr>
                  <pic:blipFill rotWithShape="1">
                    <a:blip r:embed="rId16"/>
                    <a:srcRect b="2412"/>
                    <a:stretch/>
                  </pic:blipFill>
                  <pic:spPr bwMode="auto">
                    <a:xfrm>
                      <a:off x="0" y="0"/>
                      <a:ext cx="4848225" cy="4508205"/>
                    </a:xfrm>
                    <a:prstGeom prst="rect">
                      <a:avLst/>
                    </a:prstGeom>
                    <a:ln>
                      <a:noFill/>
                    </a:ln>
                    <a:extLst>
                      <a:ext uri="{53640926-AAD7-44D8-BBD7-CCE9431645EC}">
                        <a14:shadowObscured xmlns:a14="http://schemas.microsoft.com/office/drawing/2010/main"/>
                      </a:ext>
                    </a:extLst>
                  </pic:spPr>
                </pic:pic>
              </a:graphicData>
            </a:graphic>
          </wp:inline>
        </w:drawing>
      </w:r>
    </w:p>
    <w:p w14:paraId="40E9B9E8" w14:textId="0B0F3A50" w:rsidR="001914D7" w:rsidRPr="001914D7" w:rsidRDefault="001914D7" w:rsidP="001914D7">
      <w:pPr>
        <w:pStyle w:val="Lgende"/>
        <w:rPr>
          <w:lang w:val="en-GB"/>
        </w:rPr>
      </w:pPr>
      <w:bookmarkStart w:id="13" w:name="_Toc87429884"/>
      <w:r w:rsidRPr="001914D7">
        <w:rPr>
          <w:lang w:val="en-GB"/>
        </w:rPr>
        <w:t xml:space="preserve">Figure </w:t>
      </w:r>
      <w:r>
        <w:fldChar w:fldCharType="begin"/>
      </w:r>
      <w:r w:rsidRPr="001914D7">
        <w:rPr>
          <w:lang w:val="en-GB"/>
        </w:rPr>
        <w:instrText xml:space="preserve"> SEQ Figure \* ARABIC </w:instrText>
      </w:r>
      <w:r>
        <w:fldChar w:fldCharType="separate"/>
      </w:r>
      <w:r w:rsidR="009D4488">
        <w:rPr>
          <w:noProof/>
          <w:lang w:val="en-GB"/>
        </w:rPr>
        <w:t>3</w:t>
      </w:r>
      <w:r>
        <w:fldChar w:fldCharType="end"/>
      </w:r>
      <w:r w:rsidR="00753EED">
        <w:rPr>
          <w:lang w:val="en-GB"/>
        </w:rPr>
        <w:t>:</w:t>
      </w:r>
      <w:r w:rsidRPr="001914D7">
        <w:rPr>
          <w:lang w:val="en-GB"/>
        </w:rPr>
        <w:t xml:space="preserve"> Cross-correlation between t</w:t>
      </w:r>
      <w:r>
        <w:rPr>
          <w:lang w:val="en-GB"/>
        </w:rPr>
        <w:t>he satellite-generated code and the receiver generated code</w:t>
      </w:r>
      <w:bookmarkEnd w:id="13"/>
    </w:p>
    <w:p w14:paraId="70B6C3F9" w14:textId="77777777" w:rsidR="007E0FEA" w:rsidRDefault="007E0FEA">
      <w:pPr>
        <w:spacing w:after="200" w:line="276" w:lineRule="auto"/>
        <w:rPr>
          <w:rFonts w:ascii="Calibri" w:eastAsiaTheme="majorEastAsia" w:hAnsi="Calibri" w:cstheme="majorBidi"/>
          <w:bCs/>
          <w:iCs/>
          <w:color w:val="09AEF0"/>
          <w:sz w:val="24"/>
        </w:rPr>
      </w:pPr>
      <w:r>
        <w:br w:type="page"/>
      </w:r>
    </w:p>
    <w:p w14:paraId="1C6662AA" w14:textId="76CEA5AD" w:rsidR="002B6B7F" w:rsidRPr="00553C69" w:rsidRDefault="00F801F5" w:rsidP="00062798">
      <w:pPr>
        <w:pStyle w:val="Titre4"/>
        <w:rPr>
          <w:lang w:val="en-GB"/>
        </w:rPr>
      </w:pPr>
      <w:r w:rsidRPr="00553C69">
        <w:rPr>
          <w:lang w:val="en-GB"/>
        </w:rPr>
        <w:lastRenderedPageBreak/>
        <w:t xml:space="preserve">GNSS </w:t>
      </w:r>
      <w:r w:rsidR="00EC122F">
        <w:rPr>
          <w:lang w:val="en-GB"/>
        </w:rPr>
        <w:t>P</w:t>
      </w:r>
      <w:r w:rsidRPr="00553C69">
        <w:rPr>
          <w:lang w:val="en-GB"/>
        </w:rPr>
        <w:t xml:space="preserve">erformance </w:t>
      </w:r>
      <w:r w:rsidR="00EC122F">
        <w:rPr>
          <w:lang w:val="en-GB"/>
        </w:rPr>
        <w:t>M</w:t>
      </w:r>
      <w:r w:rsidRPr="00553C69">
        <w:rPr>
          <w:lang w:val="en-GB"/>
        </w:rPr>
        <w:t>easurement</w:t>
      </w:r>
    </w:p>
    <w:p w14:paraId="163AAC69" w14:textId="5FE15ABF" w:rsidR="00F801F5" w:rsidRPr="00553C69" w:rsidRDefault="00F801F5" w:rsidP="002B4673">
      <w:pPr>
        <w:pStyle w:val="Texte"/>
        <w:rPr>
          <w:iCs/>
        </w:rPr>
      </w:pPr>
      <w:r w:rsidRPr="00553C69">
        <w:rPr>
          <w:iCs/>
        </w:rPr>
        <w:t>In order to evaluate the appropriate conditions of use of GNSS, the following performance parameters have been defined:</w:t>
      </w:r>
    </w:p>
    <w:p w14:paraId="58C1B362" w14:textId="3D179BCD" w:rsidR="00DF7349" w:rsidRPr="00553C69" w:rsidRDefault="00D673B9" w:rsidP="007E0FEA">
      <w:pPr>
        <w:pStyle w:val="Bullet1"/>
        <w:rPr>
          <w:lang w:val="en-GB"/>
        </w:rPr>
      </w:pPr>
      <w:bookmarkStart w:id="14" w:name="_Hlk86769566"/>
      <w:r w:rsidRPr="00553C69">
        <w:rPr>
          <w:b/>
          <w:bCs/>
          <w:lang w:val="en-GB"/>
        </w:rPr>
        <w:t>Uncertainty of the GNSS measurement</w:t>
      </w:r>
      <w:r w:rsidRPr="00553C69">
        <w:rPr>
          <w:lang w:val="en-GB"/>
        </w:rPr>
        <w:t>: Non-negative parameter that characterises the dispersion of the values attributed to the true value of the quantity (position or time) t</w:t>
      </w:r>
      <w:r>
        <w:rPr>
          <w:lang w:val="en-GB"/>
        </w:rPr>
        <w:t>hat we want to</w:t>
      </w:r>
      <w:r w:rsidRPr="00553C69">
        <w:rPr>
          <w:lang w:val="en-GB"/>
        </w:rPr>
        <w:t xml:space="preserve"> measure with the GNSS receiver. It can be the standard deviation of the measurements (or one of its multiples)</w:t>
      </w:r>
      <w:bookmarkEnd w:id="14"/>
      <w:r>
        <w:rPr>
          <w:lang w:val="en-GB"/>
        </w:rPr>
        <w:t>.</w:t>
      </w:r>
    </w:p>
    <w:p w14:paraId="51721F39" w14:textId="623CC263" w:rsidR="00D673B9" w:rsidRPr="00D673B9" w:rsidRDefault="00D673B9" w:rsidP="00D673B9">
      <w:pPr>
        <w:pStyle w:val="Bullet1"/>
        <w:rPr>
          <w:lang w:val="en-GB"/>
        </w:rPr>
      </w:pPr>
      <w:r w:rsidRPr="00D673B9">
        <w:rPr>
          <w:b/>
          <w:bCs/>
          <w:lang w:val="en-GB"/>
        </w:rPr>
        <w:t>Accuracy:</w:t>
      </w:r>
      <w:r w:rsidRPr="00D673B9">
        <w:rPr>
          <w:lang w:val="en-GB"/>
        </w:rPr>
        <w:t xml:space="preserve"> Refers to the </w:t>
      </w:r>
      <w:r w:rsidR="00641EF7">
        <w:rPr>
          <w:lang w:val="en-GB"/>
        </w:rPr>
        <w:t xml:space="preserve">difference </w:t>
      </w:r>
      <w:r w:rsidRPr="00D673B9">
        <w:rPr>
          <w:lang w:val="en-GB"/>
        </w:rPr>
        <w:t xml:space="preserve">between the true user position and the user position computed by the GNSS receiver. Accuracy requirements are dependent on the application concerned. It is expressed as the value within which a specified proportion of samples would fall if measured. Accuracy is either used to characterise horizontal positioning information, vertical positioning information or GNSS time information. These different types of accuracies are defined below: </w:t>
      </w:r>
    </w:p>
    <w:p w14:paraId="2224B33D" w14:textId="66A3C86D" w:rsidR="00D673B9" w:rsidRPr="00D673B9" w:rsidRDefault="00D673B9" w:rsidP="00D673B9">
      <w:pPr>
        <w:pStyle w:val="Bullet2"/>
        <w:rPr>
          <w:lang w:val="en-GB"/>
        </w:rPr>
      </w:pPr>
      <w:r w:rsidRPr="00D673B9">
        <w:rPr>
          <w:b/>
          <w:bCs/>
          <w:lang w:val="en-GB"/>
        </w:rPr>
        <w:t>Horizontal position accuracy</w:t>
      </w:r>
      <w:r w:rsidRPr="00D673B9">
        <w:rPr>
          <w:lang w:val="en-GB"/>
        </w:rPr>
        <w:t xml:space="preserve">: Refers to the statistical measure of the horizontal position error (usually 95th percentiles of the cumulative error distribution), being this error the difference between the true horizontal position and the horizontal position estimated by the GNSS receiver at a given time. </w:t>
      </w:r>
    </w:p>
    <w:p w14:paraId="65703BF7" w14:textId="006BF450" w:rsidR="00934A61" w:rsidRPr="00D673B9" w:rsidRDefault="00D673B9" w:rsidP="00D673B9">
      <w:pPr>
        <w:pStyle w:val="Bullet2"/>
        <w:rPr>
          <w:lang w:val="en-GB"/>
        </w:rPr>
      </w:pPr>
      <w:r w:rsidRPr="00D673B9">
        <w:rPr>
          <w:b/>
          <w:bCs/>
          <w:lang w:val="en-GB"/>
        </w:rPr>
        <w:t>Vertical position accuracy</w:t>
      </w:r>
      <w:r w:rsidRPr="00D673B9">
        <w:rPr>
          <w:lang w:val="en-GB"/>
        </w:rPr>
        <w:t>: Refers to the statistical measure of the vertical position error (usually 95th percentiles of the cumulative error distribution), being this error the difference between the true vertical position and the vertical position estimated by the GNSS receiver at a given time. This feature applies when vertical guidance is required, for instance in some aircraft approaches</w:t>
      </w:r>
      <w:r w:rsidR="00934A61" w:rsidRPr="00D673B9">
        <w:rPr>
          <w:lang w:val="en-GB"/>
        </w:rPr>
        <w:t>.</w:t>
      </w:r>
    </w:p>
    <w:p w14:paraId="199D88EF" w14:textId="445B3C47" w:rsidR="009D0518" w:rsidRPr="00553C69" w:rsidRDefault="00C57123" w:rsidP="009E4857">
      <w:pPr>
        <w:pStyle w:val="Bullet1"/>
        <w:rPr>
          <w:lang w:val="en-GB"/>
        </w:rPr>
      </w:pPr>
      <w:r w:rsidRPr="00553C69">
        <w:rPr>
          <w:b/>
          <w:bCs/>
          <w:lang w:val="en-GB"/>
        </w:rPr>
        <w:t>Integrity</w:t>
      </w:r>
      <w:r w:rsidRPr="00553C69">
        <w:rPr>
          <w:lang w:val="en-GB"/>
        </w:rPr>
        <w:t>:</w:t>
      </w:r>
      <w:r w:rsidR="009D0518" w:rsidRPr="00553C69">
        <w:rPr>
          <w:lang w:val="en-GB"/>
        </w:rPr>
        <w:t xml:space="preserve"> Refers to the measure of trust that can be placed in the position or time estimated by the GNSS receiver. This is usually expressed as the probability of a measurement error being larger than a predefined alert limits without warning the user. The way integrity is ensured and assessed, and the means of delivering integrity related information to the user are highly dependent on the application safety level. Indeed, the more critical the application, the more integrity tends to be defined by monitoring a large set of measurable parameters.</w:t>
      </w:r>
    </w:p>
    <w:p w14:paraId="3660BD2E" w14:textId="25C9EB71" w:rsidR="00DF7349" w:rsidRPr="00553C69" w:rsidRDefault="009D0518" w:rsidP="00DF7349">
      <w:pPr>
        <w:pStyle w:val="Bullet2"/>
        <w:rPr>
          <w:lang w:val="en-GB"/>
        </w:rPr>
      </w:pPr>
      <w:r w:rsidRPr="00553C69">
        <w:rPr>
          <w:b/>
          <w:bCs/>
          <w:lang w:val="en-GB"/>
        </w:rPr>
        <w:t>Protection level</w:t>
      </w:r>
      <w:r w:rsidR="00DF7349" w:rsidRPr="00553C69">
        <w:rPr>
          <w:b/>
          <w:bCs/>
          <w:lang w:val="en-GB"/>
        </w:rPr>
        <w:t>:</w:t>
      </w:r>
      <w:r w:rsidRPr="00553C69">
        <w:rPr>
          <w:b/>
          <w:bCs/>
          <w:lang w:val="en-GB"/>
        </w:rPr>
        <w:t xml:space="preserve"> </w:t>
      </w:r>
      <w:r w:rsidRPr="00553C69">
        <w:rPr>
          <w:lang w:val="en-GB"/>
        </w:rPr>
        <w:t>Refers to the statistical error bound</w:t>
      </w:r>
      <w:r w:rsidR="005C7DD9" w:rsidRPr="00553C69">
        <w:rPr>
          <w:lang w:val="en-GB"/>
        </w:rPr>
        <w:t xml:space="preserve">ing the data computed by the GNSS receiver </w:t>
      </w:r>
    </w:p>
    <w:p w14:paraId="38464DED" w14:textId="53268B73" w:rsidR="00DF7349" w:rsidRPr="00553C69" w:rsidRDefault="005C7DD9" w:rsidP="00DF7349">
      <w:pPr>
        <w:pStyle w:val="Bullet2"/>
        <w:rPr>
          <w:lang w:val="en-GB"/>
        </w:rPr>
      </w:pPr>
      <w:r w:rsidRPr="00553C69">
        <w:rPr>
          <w:b/>
          <w:bCs/>
          <w:lang w:val="en-GB"/>
        </w:rPr>
        <w:t>Alert limit:</w:t>
      </w:r>
      <w:r w:rsidR="00DF7349" w:rsidRPr="00553C69">
        <w:rPr>
          <w:b/>
          <w:bCs/>
          <w:lang w:val="en-GB"/>
        </w:rPr>
        <w:t xml:space="preserve"> </w:t>
      </w:r>
      <w:r w:rsidRPr="00553C69">
        <w:rPr>
          <w:lang w:val="en-GB"/>
        </w:rPr>
        <w:t>Refers to the maximum error tolerance beyond which an alert will be issued by the system </w:t>
      </w:r>
      <w:r w:rsidR="00DF7349" w:rsidRPr="00553C69">
        <w:rPr>
          <w:lang w:val="en-GB"/>
        </w:rPr>
        <w:t xml:space="preserve"> </w:t>
      </w:r>
    </w:p>
    <w:p w14:paraId="7C284A1F" w14:textId="56D3A9C6" w:rsidR="00DF7349" w:rsidRPr="00553C69" w:rsidRDefault="009D0518" w:rsidP="009D0518">
      <w:pPr>
        <w:pStyle w:val="Bullet2"/>
        <w:rPr>
          <w:lang w:val="en-GB"/>
        </w:rPr>
      </w:pPr>
      <w:r w:rsidRPr="00553C69">
        <w:rPr>
          <w:b/>
          <w:bCs/>
          <w:lang w:val="en-GB"/>
        </w:rPr>
        <w:t>Time To Alert (TTA)</w:t>
      </w:r>
      <w:r w:rsidR="00DF7349" w:rsidRPr="00553C69">
        <w:rPr>
          <w:b/>
          <w:bCs/>
          <w:lang w:val="en-GB"/>
        </w:rPr>
        <w:t xml:space="preserve">: </w:t>
      </w:r>
      <w:r w:rsidRPr="00553C69">
        <w:rPr>
          <w:lang w:val="en-GB"/>
        </w:rPr>
        <w:t>Refer to the maximum allowable time elapsed from the onset of the failure until the user is warned</w:t>
      </w:r>
    </w:p>
    <w:p w14:paraId="13A94C30" w14:textId="66696424" w:rsidR="005C7DD9" w:rsidRPr="00553C69" w:rsidRDefault="00C57123" w:rsidP="00DF7349">
      <w:pPr>
        <w:pStyle w:val="Bullet2"/>
        <w:rPr>
          <w:lang w:val="en-GB"/>
        </w:rPr>
      </w:pPr>
      <w:r w:rsidRPr="00553C69">
        <w:rPr>
          <w:b/>
          <w:bCs/>
          <w:lang w:val="en-GB"/>
        </w:rPr>
        <w:t>Integrity Risk</w:t>
      </w:r>
      <w:r w:rsidR="00DF7349" w:rsidRPr="00553C69">
        <w:rPr>
          <w:b/>
          <w:bCs/>
          <w:lang w:val="en-GB"/>
        </w:rPr>
        <w:t xml:space="preserve">: </w:t>
      </w:r>
      <w:r w:rsidR="005C7DD9" w:rsidRPr="00553C69">
        <w:rPr>
          <w:lang w:val="en-GB"/>
        </w:rPr>
        <w:t xml:space="preserve">Refers to the </w:t>
      </w:r>
      <w:r w:rsidR="006F1915">
        <w:rPr>
          <w:lang w:val="en-GB"/>
        </w:rPr>
        <w:t>probability</w:t>
      </w:r>
      <w:r w:rsidR="006F1915" w:rsidRPr="00553C69">
        <w:rPr>
          <w:lang w:val="en-GB"/>
        </w:rPr>
        <w:t xml:space="preserve"> </w:t>
      </w:r>
      <w:r w:rsidR="005C7DD9" w:rsidRPr="00553C69">
        <w:rPr>
          <w:lang w:val="en-GB"/>
        </w:rPr>
        <w:t>of the data error computed by the GNSS receiver to be outside the defined maximum error tolerance (i.e. a</w:t>
      </w:r>
      <w:r w:rsidRPr="00553C69">
        <w:rPr>
          <w:lang w:val="en-GB"/>
        </w:rPr>
        <w:t>l</w:t>
      </w:r>
      <w:r w:rsidR="005C7DD9" w:rsidRPr="00553C69">
        <w:rPr>
          <w:lang w:val="en-GB"/>
        </w:rPr>
        <w:t xml:space="preserve">ert limit) but still considered available by the system. Hence, no alert is issued by the system before the end of the Time </w:t>
      </w:r>
      <w:proofErr w:type="gramStart"/>
      <w:r w:rsidR="005C7DD9" w:rsidRPr="00553C69">
        <w:rPr>
          <w:lang w:val="en-GB"/>
        </w:rPr>
        <w:t>To</w:t>
      </w:r>
      <w:proofErr w:type="gramEnd"/>
      <w:r w:rsidR="005C7DD9" w:rsidRPr="00553C69">
        <w:rPr>
          <w:lang w:val="en-GB"/>
        </w:rPr>
        <w:t xml:space="preserve"> Alert time. For critical systems, the integrity risk can be defined as a tolerable risk probability that is derived from a specific risk analysis.</w:t>
      </w:r>
    </w:p>
    <w:p w14:paraId="48779E3E" w14:textId="69FF07FE" w:rsidR="009D0518" w:rsidRPr="00553C69" w:rsidRDefault="009D0518" w:rsidP="00535AB3">
      <w:pPr>
        <w:pStyle w:val="Bullet1"/>
        <w:rPr>
          <w:lang w:val="en-GB"/>
        </w:rPr>
      </w:pPr>
      <w:r w:rsidRPr="00553C69">
        <w:rPr>
          <w:b/>
          <w:bCs/>
          <w:lang w:val="en-GB"/>
        </w:rPr>
        <w:lastRenderedPageBreak/>
        <w:t>Availability:</w:t>
      </w:r>
      <w:r w:rsidRPr="00553C69">
        <w:rPr>
          <w:lang w:val="en-GB"/>
        </w:rPr>
        <w:t xml:space="preserve"> </w:t>
      </w:r>
      <w:r w:rsidR="005C7DD9" w:rsidRPr="00553C69">
        <w:rPr>
          <w:lang w:val="en-GB"/>
        </w:rPr>
        <w:t xml:space="preserve">Refers to </w:t>
      </w:r>
      <w:r w:rsidRPr="00553C69">
        <w:rPr>
          <w:lang w:val="en-GB"/>
        </w:rPr>
        <w:t>the percentage of time</w:t>
      </w:r>
      <w:r w:rsidR="005C7DD9" w:rsidRPr="00553C69">
        <w:rPr>
          <w:lang w:val="en-GB"/>
        </w:rPr>
        <w:t xml:space="preserve"> the GNSS information </w:t>
      </w:r>
      <w:r w:rsidRPr="00553C69">
        <w:rPr>
          <w:lang w:val="en-GB"/>
        </w:rPr>
        <w:t xml:space="preserve">can be computed by the user. </w:t>
      </w:r>
      <w:r w:rsidR="005C7DD9" w:rsidRPr="00553C69">
        <w:rPr>
          <w:lang w:val="en-GB"/>
        </w:rPr>
        <w:t>Requirements</w:t>
      </w:r>
      <w:r w:rsidRPr="00553C69">
        <w:rPr>
          <w:lang w:val="en-GB"/>
        </w:rPr>
        <w:t xml:space="preserve"> vary greatly according to the application </w:t>
      </w:r>
      <w:r w:rsidR="00C57123" w:rsidRPr="00553C69">
        <w:rPr>
          <w:lang w:val="en-GB"/>
        </w:rPr>
        <w:t>concerned,</w:t>
      </w:r>
      <w:r w:rsidR="005C7DD9" w:rsidRPr="00553C69">
        <w:rPr>
          <w:lang w:val="en-GB"/>
        </w:rPr>
        <w:t xml:space="preserve"> they are </w:t>
      </w:r>
      <w:r w:rsidRPr="00553C69">
        <w:rPr>
          <w:lang w:val="en-GB"/>
        </w:rPr>
        <w:t>typically range</w:t>
      </w:r>
      <w:r w:rsidR="005C7DD9" w:rsidRPr="00553C69">
        <w:rPr>
          <w:lang w:val="en-GB"/>
        </w:rPr>
        <w:t>d</w:t>
      </w:r>
      <w:r w:rsidRPr="00553C69">
        <w:rPr>
          <w:lang w:val="en-GB"/>
        </w:rPr>
        <w:t xml:space="preserve"> </w:t>
      </w:r>
      <w:r w:rsidR="00C57123" w:rsidRPr="00553C69">
        <w:rPr>
          <w:lang w:val="en-GB"/>
        </w:rPr>
        <w:t>between 95</w:t>
      </w:r>
      <w:r w:rsidR="005C7DD9" w:rsidRPr="00553C69">
        <w:rPr>
          <w:lang w:val="en-GB"/>
        </w:rPr>
        <w:t xml:space="preserve">% and </w:t>
      </w:r>
      <w:r w:rsidRPr="00553C69">
        <w:rPr>
          <w:lang w:val="en-GB"/>
        </w:rPr>
        <w:t>99.9%. There are two classes of availability:</w:t>
      </w:r>
    </w:p>
    <w:p w14:paraId="26BE08A0" w14:textId="06B8C153" w:rsidR="009D0518" w:rsidRPr="00553C69" w:rsidRDefault="009D0518" w:rsidP="009D0518">
      <w:pPr>
        <w:pStyle w:val="Bullet2"/>
        <w:rPr>
          <w:lang w:val="en-GB"/>
        </w:rPr>
      </w:pPr>
      <w:r w:rsidRPr="00553C69">
        <w:rPr>
          <w:b/>
          <w:bCs/>
          <w:lang w:val="en-GB"/>
        </w:rPr>
        <w:t>System</w:t>
      </w:r>
      <w:r w:rsidR="005C7DD9" w:rsidRPr="00553C69">
        <w:rPr>
          <w:b/>
          <w:bCs/>
          <w:lang w:val="en-GB"/>
        </w:rPr>
        <w:t xml:space="preserve"> availability</w:t>
      </w:r>
      <w:r w:rsidR="005C7DD9" w:rsidRPr="00553C69">
        <w:rPr>
          <w:lang w:val="en-GB"/>
        </w:rPr>
        <w:t xml:space="preserve"> which is</w:t>
      </w:r>
      <w:r w:rsidRPr="00553C69">
        <w:rPr>
          <w:b/>
          <w:bCs/>
          <w:lang w:val="en-GB"/>
        </w:rPr>
        <w:t xml:space="preserve"> </w:t>
      </w:r>
      <w:r w:rsidRPr="00553C69">
        <w:rPr>
          <w:lang w:val="en-GB"/>
        </w:rPr>
        <w:t xml:space="preserve">the percentage of time the system allows the user to compute </w:t>
      </w:r>
      <w:r w:rsidR="005C7DD9" w:rsidRPr="00553C69">
        <w:rPr>
          <w:lang w:val="en-GB"/>
        </w:rPr>
        <w:t>the required data</w:t>
      </w:r>
    </w:p>
    <w:p w14:paraId="0CA22236" w14:textId="1C270110" w:rsidR="009D0518" w:rsidRPr="00553C69" w:rsidRDefault="009D0518" w:rsidP="009D0518">
      <w:pPr>
        <w:pStyle w:val="Bullet2"/>
        <w:rPr>
          <w:lang w:val="en-GB"/>
        </w:rPr>
      </w:pPr>
      <w:r w:rsidRPr="00553C69">
        <w:rPr>
          <w:b/>
          <w:bCs/>
          <w:lang w:val="en-GB"/>
        </w:rPr>
        <w:t>Overall</w:t>
      </w:r>
      <w:r w:rsidR="005C7DD9" w:rsidRPr="00553C69">
        <w:rPr>
          <w:b/>
          <w:bCs/>
          <w:lang w:val="en-GB"/>
        </w:rPr>
        <w:t xml:space="preserve"> availability </w:t>
      </w:r>
      <w:r w:rsidR="005C7DD9" w:rsidRPr="00553C69">
        <w:rPr>
          <w:lang w:val="en-GB"/>
        </w:rPr>
        <w:t xml:space="preserve">which </w:t>
      </w:r>
      <w:r w:rsidRPr="00553C69">
        <w:rPr>
          <w:lang w:val="en-GB"/>
        </w:rPr>
        <w:t xml:space="preserve">takes </w:t>
      </w:r>
      <w:r w:rsidR="005C7DD9" w:rsidRPr="00553C69">
        <w:rPr>
          <w:lang w:val="en-GB"/>
        </w:rPr>
        <w:t xml:space="preserve">in addition </w:t>
      </w:r>
      <w:r w:rsidRPr="00553C69">
        <w:rPr>
          <w:lang w:val="en-GB"/>
        </w:rPr>
        <w:t>into account the receiver performance and the user’s environment</w:t>
      </w:r>
    </w:p>
    <w:p w14:paraId="1CB01036" w14:textId="5E922E14" w:rsidR="00DF7349" w:rsidRPr="00553C69" w:rsidRDefault="005C7DD9" w:rsidP="00F058AA">
      <w:pPr>
        <w:pStyle w:val="Bullet1"/>
        <w:rPr>
          <w:b/>
          <w:bCs/>
          <w:lang w:val="en-GB"/>
        </w:rPr>
      </w:pPr>
      <w:r w:rsidRPr="00553C69">
        <w:rPr>
          <w:b/>
          <w:bCs/>
          <w:lang w:val="en-GB"/>
        </w:rPr>
        <w:t>Continuity:</w:t>
      </w:r>
      <w:r w:rsidRPr="00553C69">
        <w:rPr>
          <w:lang w:val="en-GB"/>
        </w:rPr>
        <w:t xml:space="preserve"> Refers to the ability to provide the required performance during an operation without interruption once this operation has started. Continuity is usually expressed as the risk of a discontinuity </w:t>
      </w:r>
    </w:p>
    <w:p w14:paraId="296AB64B" w14:textId="405031EB" w:rsidR="00DF7349" w:rsidRPr="00C42E51" w:rsidRDefault="00DF7349" w:rsidP="00F628FD">
      <w:pPr>
        <w:pStyle w:val="Bullet1"/>
        <w:rPr>
          <w:b/>
          <w:bCs/>
          <w:lang w:val="en-GB"/>
        </w:rPr>
      </w:pPr>
      <w:r w:rsidRPr="00C42E51">
        <w:rPr>
          <w:b/>
          <w:bCs/>
          <w:lang w:val="en-GB"/>
        </w:rPr>
        <w:t>GNSS</w:t>
      </w:r>
      <w:r w:rsidR="00C42E51" w:rsidRPr="00C42E51">
        <w:rPr>
          <w:b/>
          <w:bCs/>
          <w:lang w:val="en-GB"/>
        </w:rPr>
        <w:t xml:space="preserve"> sensitivity</w:t>
      </w:r>
      <w:r w:rsidRPr="00C42E51">
        <w:rPr>
          <w:b/>
          <w:bCs/>
          <w:lang w:val="en-GB"/>
        </w:rPr>
        <w:t>:</w:t>
      </w:r>
      <w:r w:rsidR="00C42E51" w:rsidRPr="00C42E51">
        <w:rPr>
          <w:b/>
          <w:bCs/>
          <w:lang w:val="en-GB"/>
        </w:rPr>
        <w:t xml:space="preserve"> </w:t>
      </w:r>
      <w:r w:rsidR="00C42E51" w:rsidRPr="00C42E51">
        <w:rPr>
          <w:lang w:val="en-GB"/>
        </w:rPr>
        <w:t>Refers to the minimum GNSS signal strength at the antenna, detectable by the receiver (</w:t>
      </w:r>
      <w:proofErr w:type="spellStart"/>
      <w:r w:rsidR="00C42E51" w:rsidRPr="00C42E51">
        <w:rPr>
          <w:lang w:val="en-GB"/>
        </w:rPr>
        <w:t>dBW</w:t>
      </w:r>
      <w:proofErr w:type="spellEnd"/>
      <w:r w:rsidR="00C42E51" w:rsidRPr="00C42E51">
        <w:rPr>
          <w:lang w:val="en-GB"/>
        </w:rPr>
        <w:t xml:space="preserve"> or dBm)</w:t>
      </w:r>
      <w:r w:rsidRPr="00C42E51">
        <w:rPr>
          <w:rStyle w:val="Appelnotedebasdep"/>
          <w:lang w:val="en-GB"/>
        </w:rPr>
        <w:footnoteReference w:id="1"/>
      </w:r>
      <w:r w:rsidRPr="00C42E51">
        <w:rPr>
          <w:lang w:val="en-GB"/>
        </w:rPr>
        <w:t xml:space="preserve">. </w:t>
      </w:r>
      <w:r w:rsidR="00C42E51" w:rsidRPr="00C42E51">
        <w:rPr>
          <w:lang w:val="en-GB"/>
        </w:rPr>
        <w:t xml:space="preserve">GNSS sensitivity depends on the sector of activity considered. The following table provides some sensitivity values: </w:t>
      </w:r>
    </w:p>
    <w:p w14:paraId="038EAEE6" w14:textId="4FFA3A10" w:rsidR="008D2ADC" w:rsidRPr="00553C69" w:rsidRDefault="008D2ADC" w:rsidP="008D2ADC">
      <w:pPr>
        <w:pStyle w:val="Lgende"/>
        <w:rPr>
          <w:lang w:val="en-GB"/>
        </w:rPr>
      </w:pPr>
      <w:bookmarkStart w:id="15" w:name="_Toc87429929"/>
      <w:r w:rsidRPr="008D2ADC">
        <w:rPr>
          <w:lang w:val="en-GB"/>
        </w:rPr>
        <w:t xml:space="preserve">Table </w:t>
      </w:r>
      <w:r>
        <w:fldChar w:fldCharType="begin"/>
      </w:r>
      <w:r w:rsidRPr="008D2ADC">
        <w:rPr>
          <w:lang w:val="en-GB"/>
        </w:rPr>
        <w:instrText xml:space="preserve"> SEQ Table \* ARABIC </w:instrText>
      </w:r>
      <w:r>
        <w:fldChar w:fldCharType="separate"/>
      </w:r>
      <w:r w:rsidR="009D4488">
        <w:rPr>
          <w:noProof/>
          <w:lang w:val="en-GB"/>
        </w:rPr>
        <w:t>1</w:t>
      </w:r>
      <w:r>
        <w:fldChar w:fldCharType="end"/>
      </w:r>
      <w:r w:rsidR="00753EED">
        <w:rPr>
          <w:lang w:val="en-GB"/>
        </w:rPr>
        <w:t>:</w:t>
      </w:r>
      <w:r w:rsidRPr="008D2ADC">
        <w:rPr>
          <w:lang w:val="en-GB"/>
        </w:rPr>
        <w:t xml:space="preserve"> </w:t>
      </w:r>
      <w:r w:rsidRPr="00C42E51">
        <w:rPr>
          <w:lang w:val="en-GB"/>
        </w:rPr>
        <w:t>Example of sensitivity value</w:t>
      </w:r>
      <w:r>
        <w:rPr>
          <w:lang w:val="en-GB"/>
        </w:rPr>
        <w:t>s</w:t>
      </w:r>
      <w:r w:rsidRPr="00C42E51">
        <w:rPr>
          <w:lang w:val="en-GB"/>
        </w:rPr>
        <w:t xml:space="preserve"> depending on the sector considered</w:t>
      </w:r>
      <w:r w:rsidRPr="00C42E51">
        <w:rPr>
          <w:rStyle w:val="Appelnotedebasdep"/>
          <w:vertAlign w:val="baseline"/>
          <w:lang w:val="en-GB"/>
        </w:rPr>
        <w:t xml:space="preserve"> </w:t>
      </w:r>
      <w:r w:rsidRPr="00553C69">
        <w:rPr>
          <w:rStyle w:val="Appelnotedebasdep"/>
          <w:lang w:val="en-GB"/>
        </w:rPr>
        <w:footnoteReference w:id="2"/>
      </w:r>
      <w:bookmarkEnd w:id="15"/>
    </w:p>
    <w:tbl>
      <w:tblPr>
        <w:tblStyle w:val="Grilledutableau"/>
        <w:tblW w:w="0" w:type="auto"/>
        <w:tblLook w:val="04A0" w:firstRow="1" w:lastRow="0" w:firstColumn="1" w:lastColumn="0" w:noHBand="0" w:noVBand="1"/>
      </w:tblPr>
      <w:tblGrid>
        <w:gridCol w:w="2336"/>
        <w:gridCol w:w="2336"/>
        <w:gridCol w:w="2336"/>
        <w:gridCol w:w="2336"/>
      </w:tblGrid>
      <w:tr w:rsidR="00DF7349" w:rsidRPr="00553C69" w14:paraId="0F2425A9" w14:textId="77777777" w:rsidTr="00761FC6">
        <w:tc>
          <w:tcPr>
            <w:tcW w:w="2336" w:type="dxa"/>
            <w:tcBorders>
              <w:top w:val="nil"/>
              <w:left w:val="nil"/>
            </w:tcBorders>
          </w:tcPr>
          <w:p w14:paraId="1BC93108" w14:textId="77777777" w:rsidR="00DF7349" w:rsidRPr="00337129" w:rsidRDefault="00DF7349" w:rsidP="00761FC6">
            <w:pPr>
              <w:pStyle w:val="Bullet1"/>
              <w:numPr>
                <w:ilvl w:val="0"/>
                <w:numId w:val="0"/>
              </w:numPr>
              <w:rPr>
                <w:b/>
                <w:bCs/>
                <w:lang w:val="en-GB"/>
              </w:rPr>
            </w:pPr>
          </w:p>
        </w:tc>
        <w:tc>
          <w:tcPr>
            <w:tcW w:w="2336" w:type="dxa"/>
            <w:shd w:val="clear" w:color="auto" w:fill="BFBFBF" w:themeFill="background1" w:themeFillShade="BF"/>
            <w:vAlign w:val="center"/>
          </w:tcPr>
          <w:p w14:paraId="106ABCAD" w14:textId="77777777" w:rsidR="00DF7349" w:rsidRPr="00553C69" w:rsidRDefault="00DF7349" w:rsidP="00761FC6">
            <w:pPr>
              <w:pStyle w:val="TableHeadingLeftWP"/>
            </w:pPr>
            <w:r w:rsidRPr="00553C69">
              <w:t>Aviation</w:t>
            </w:r>
          </w:p>
        </w:tc>
        <w:tc>
          <w:tcPr>
            <w:tcW w:w="2336" w:type="dxa"/>
            <w:shd w:val="clear" w:color="auto" w:fill="BFBFBF" w:themeFill="background1" w:themeFillShade="BF"/>
            <w:vAlign w:val="center"/>
          </w:tcPr>
          <w:p w14:paraId="69D4F83C" w14:textId="77777777" w:rsidR="00DF7349" w:rsidRPr="00553C69" w:rsidRDefault="00DF7349" w:rsidP="00761FC6">
            <w:pPr>
              <w:pStyle w:val="TableHeadingLeftWP"/>
            </w:pPr>
            <w:r w:rsidRPr="00553C69">
              <w:t>Maritime</w:t>
            </w:r>
          </w:p>
        </w:tc>
        <w:tc>
          <w:tcPr>
            <w:tcW w:w="2336" w:type="dxa"/>
            <w:shd w:val="clear" w:color="auto" w:fill="BFBFBF" w:themeFill="background1" w:themeFillShade="BF"/>
            <w:vAlign w:val="center"/>
          </w:tcPr>
          <w:p w14:paraId="2A440943" w14:textId="77777777" w:rsidR="00DF7349" w:rsidRPr="00553C69" w:rsidRDefault="00DF7349" w:rsidP="00761FC6">
            <w:pPr>
              <w:pStyle w:val="TableHeadingLeftWP"/>
            </w:pPr>
            <w:r w:rsidRPr="00553C69">
              <w:t>Automobile</w:t>
            </w:r>
          </w:p>
        </w:tc>
      </w:tr>
      <w:tr w:rsidR="00DF7349" w:rsidRPr="00553C69" w14:paraId="7143CFAB" w14:textId="77777777" w:rsidTr="00761FC6">
        <w:tc>
          <w:tcPr>
            <w:tcW w:w="2336" w:type="dxa"/>
            <w:shd w:val="clear" w:color="auto" w:fill="BFBFBF" w:themeFill="background1" w:themeFillShade="BF"/>
            <w:vAlign w:val="center"/>
          </w:tcPr>
          <w:p w14:paraId="78C58175" w14:textId="404E8D59" w:rsidR="00DF7349" w:rsidRPr="00553C69" w:rsidRDefault="00C42E51" w:rsidP="00761FC6">
            <w:pPr>
              <w:pStyle w:val="TableHeadingLeftWP"/>
            </w:pPr>
            <w:r>
              <w:t>Sensitivity</w:t>
            </w:r>
            <w:r w:rsidR="00DF7349" w:rsidRPr="00553C69">
              <w:t xml:space="preserve"> (usu</w:t>
            </w:r>
            <w:r>
              <w:t>al</w:t>
            </w:r>
            <w:r w:rsidR="00DF7349" w:rsidRPr="00553C69">
              <w:t>)</w:t>
            </w:r>
          </w:p>
        </w:tc>
        <w:tc>
          <w:tcPr>
            <w:tcW w:w="2336" w:type="dxa"/>
          </w:tcPr>
          <w:p w14:paraId="4C046721" w14:textId="77777777" w:rsidR="00DF7349" w:rsidRPr="00553C69" w:rsidRDefault="00DF7349" w:rsidP="00761FC6">
            <w:pPr>
              <w:pStyle w:val="TableText"/>
            </w:pPr>
            <w:r w:rsidRPr="00553C69">
              <w:t>-135 dBm (acquisition)</w:t>
            </w:r>
          </w:p>
          <w:p w14:paraId="5FF5401E" w14:textId="394C790E" w:rsidR="00DF7349" w:rsidRPr="00553C69" w:rsidRDefault="00DF7349" w:rsidP="00761FC6">
            <w:pPr>
              <w:pStyle w:val="TableText"/>
            </w:pPr>
            <w:r w:rsidRPr="00553C69">
              <w:t>-140 dBm (</w:t>
            </w:r>
            <w:r w:rsidR="00C42E51">
              <w:t>tracking</w:t>
            </w:r>
            <w:r w:rsidRPr="00553C69">
              <w:t>)</w:t>
            </w:r>
          </w:p>
        </w:tc>
        <w:tc>
          <w:tcPr>
            <w:tcW w:w="2336" w:type="dxa"/>
          </w:tcPr>
          <w:p w14:paraId="5EA9A4A6" w14:textId="77777777" w:rsidR="00DF7349" w:rsidRPr="00553C69" w:rsidRDefault="00DF7349" w:rsidP="00761FC6">
            <w:pPr>
              <w:pStyle w:val="TableText"/>
            </w:pPr>
            <w:r w:rsidRPr="00553C69">
              <w:t>-130 dBm (acquisition)</w:t>
            </w:r>
          </w:p>
          <w:p w14:paraId="2D1E67C5" w14:textId="30F9B545" w:rsidR="00DF7349" w:rsidRPr="00553C69" w:rsidRDefault="00DF7349" w:rsidP="00761FC6">
            <w:pPr>
              <w:pStyle w:val="TableText"/>
            </w:pPr>
            <w:r w:rsidRPr="00553C69">
              <w:t>-135 dBm (</w:t>
            </w:r>
            <w:r w:rsidR="00C42E51">
              <w:t>tracking</w:t>
            </w:r>
            <w:r w:rsidRPr="00553C69">
              <w:t>)</w:t>
            </w:r>
          </w:p>
        </w:tc>
        <w:tc>
          <w:tcPr>
            <w:tcW w:w="2336" w:type="dxa"/>
          </w:tcPr>
          <w:p w14:paraId="027FC6E3" w14:textId="77777777" w:rsidR="00DF7349" w:rsidRPr="00553C69" w:rsidRDefault="00DF7349" w:rsidP="00761FC6">
            <w:pPr>
              <w:pStyle w:val="TableText"/>
            </w:pPr>
            <w:r w:rsidRPr="00553C69">
              <w:t>-147 dBm (acquisition)</w:t>
            </w:r>
          </w:p>
          <w:p w14:paraId="7AFDAF87" w14:textId="238B197F" w:rsidR="00DF7349" w:rsidRPr="00553C69" w:rsidRDefault="00DF7349" w:rsidP="00761FC6">
            <w:pPr>
              <w:pStyle w:val="TableText"/>
            </w:pPr>
            <w:r w:rsidRPr="00553C69">
              <w:t>-162 dBm (</w:t>
            </w:r>
            <w:r w:rsidR="00C42E51">
              <w:t>tracking</w:t>
            </w:r>
            <w:r w:rsidRPr="00553C69">
              <w:t>)</w:t>
            </w:r>
          </w:p>
        </w:tc>
      </w:tr>
    </w:tbl>
    <w:p w14:paraId="4C414262" w14:textId="77777777" w:rsidR="008D2ADC" w:rsidRDefault="008D2ADC" w:rsidP="008D2ADC">
      <w:pPr>
        <w:pStyle w:val="Bullet1"/>
        <w:numPr>
          <w:ilvl w:val="0"/>
          <w:numId w:val="0"/>
        </w:numPr>
        <w:ind w:left="1003"/>
        <w:rPr>
          <w:b/>
          <w:bCs/>
          <w:lang w:val="en-GB"/>
        </w:rPr>
      </w:pPr>
    </w:p>
    <w:p w14:paraId="22063382" w14:textId="4B02A4CF" w:rsidR="00DF7349" w:rsidRPr="00C42E51" w:rsidRDefault="00DF7349" w:rsidP="00B54042">
      <w:pPr>
        <w:pStyle w:val="Bullet1"/>
        <w:rPr>
          <w:b/>
          <w:bCs/>
          <w:lang w:val="en-GB"/>
        </w:rPr>
      </w:pPr>
      <w:r w:rsidRPr="00C42E51">
        <w:rPr>
          <w:b/>
          <w:bCs/>
          <w:lang w:val="en-GB"/>
        </w:rPr>
        <w:t>Robust</w:t>
      </w:r>
      <w:r w:rsidR="00C42E51" w:rsidRPr="00C42E51">
        <w:rPr>
          <w:b/>
          <w:bCs/>
          <w:lang w:val="en-GB"/>
        </w:rPr>
        <w:t>n</w:t>
      </w:r>
      <w:r w:rsidRPr="00C42E51">
        <w:rPr>
          <w:b/>
          <w:bCs/>
          <w:lang w:val="en-GB"/>
        </w:rPr>
        <w:t xml:space="preserve">ess: </w:t>
      </w:r>
      <w:r w:rsidR="00C42E51" w:rsidRPr="00C42E51">
        <w:rPr>
          <w:lang w:val="en-GB"/>
        </w:rPr>
        <w:t xml:space="preserve">Robustness to spoofing and jamming is a qualitative parameter </w:t>
      </w:r>
      <w:r w:rsidR="00C42E51">
        <w:rPr>
          <w:lang w:val="en-GB"/>
        </w:rPr>
        <w:t>characterising the</w:t>
      </w:r>
      <w:r w:rsidR="00C42E51" w:rsidRPr="00C42E51">
        <w:rPr>
          <w:lang w:val="en-GB"/>
        </w:rPr>
        <w:t xml:space="preserve"> type of attack or interference </w:t>
      </w:r>
      <w:r w:rsidR="00C42E51">
        <w:rPr>
          <w:lang w:val="en-GB"/>
        </w:rPr>
        <w:t>a</w:t>
      </w:r>
      <w:r w:rsidR="00C42E51" w:rsidRPr="00C42E51">
        <w:rPr>
          <w:lang w:val="en-GB"/>
        </w:rPr>
        <w:t xml:space="preserve"> receiver </w:t>
      </w:r>
      <w:r w:rsidR="00C42E51">
        <w:rPr>
          <w:lang w:val="en-GB"/>
        </w:rPr>
        <w:t>can</w:t>
      </w:r>
      <w:r w:rsidR="00C42E51" w:rsidRPr="00C42E51">
        <w:rPr>
          <w:lang w:val="en-GB"/>
        </w:rPr>
        <w:t xml:space="preserve"> mitigat</w:t>
      </w:r>
      <w:r w:rsidR="00C42E51">
        <w:rPr>
          <w:lang w:val="en-GB"/>
        </w:rPr>
        <w:t>e</w:t>
      </w:r>
      <w:r w:rsidR="00C42E51" w:rsidRPr="00C42E51">
        <w:rPr>
          <w:lang w:val="en-GB"/>
        </w:rPr>
        <w:t>. It can include authentication information to ensure users that the signal comes from a valid source</w:t>
      </w:r>
      <w:r w:rsidR="00C42E51">
        <w:rPr>
          <w:lang w:val="en-GB"/>
        </w:rPr>
        <w:t xml:space="preserve"> </w:t>
      </w:r>
      <w:r w:rsidR="00C42E51" w:rsidRPr="00C42E51">
        <w:rPr>
          <w:lang w:val="en-GB"/>
        </w:rPr>
        <w:t>(enabling sensitive applications).</w:t>
      </w:r>
      <w:r w:rsidR="00C42E51" w:rsidRPr="00C42E51">
        <w:rPr>
          <w:b/>
          <w:bCs/>
          <w:lang w:val="en-GB"/>
        </w:rPr>
        <w:t xml:space="preserve"> </w:t>
      </w:r>
      <w:r w:rsidR="00C42E51" w:rsidRPr="00C42E51">
        <w:rPr>
          <w:lang w:val="en-GB"/>
        </w:rPr>
        <w:t>The notion of robustness includes the following sub-parameters</w:t>
      </w:r>
      <w:r w:rsidRPr="00C42E51">
        <w:rPr>
          <w:lang w:val="en-GB"/>
        </w:rPr>
        <w:t>:</w:t>
      </w:r>
    </w:p>
    <w:p w14:paraId="62F2B4E0" w14:textId="4D6DDBE5" w:rsidR="00DF7349" w:rsidRPr="00751CE3" w:rsidRDefault="00751CE3" w:rsidP="00866FA7">
      <w:pPr>
        <w:pStyle w:val="Bullet2"/>
        <w:rPr>
          <w:b/>
          <w:bCs/>
          <w:lang w:val="en-GB"/>
        </w:rPr>
      </w:pPr>
      <w:r>
        <w:rPr>
          <w:b/>
          <w:bCs/>
          <w:lang w:val="en-GB"/>
        </w:rPr>
        <w:t>P</w:t>
      </w:r>
      <w:r w:rsidR="00C42E51" w:rsidRPr="00751CE3">
        <w:rPr>
          <w:b/>
          <w:bCs/>
          <w:lang w:val="en-GB"/>
        </w:rPr>
        <w:t xml:space="preserve">osition authenticity: </w:t>
      </w:r>
      <w:r w:rsidR="00C42E51" w:rsidRPr="00751CE3">
        <w:rPr>
          <w:lang w:val="en-GB"/>
        </w:rPr>
        <w:t>Gives a level of assurance that the</w:t>
      </w:r>
      <w:r w:rsidRPr="00751CE3">
        <w:rPr>
          <w:lang w:val="en-GB"/>
        </w:rPr>
        <w:t xml:space="preserve"> </w:t>
      </w:r>
      <w:r w:rsidR="00C42E51" w:rsidRPr="00751CE3">
        <w:rPr>
          <w:lang w:val="en-GB"/>
        </w:rPr>
        <w:t>data provided by a positioning system has been derived</w:t>
      </w:r>
      <w:r w:rsidRPr="00751CE3">
        <w:rPr>
          <w:lang w:val="en-GB"/>
        </w:rPr>
        <w:t xml:space="preserve"> </w:t>
      </w:r>
      <w:r w:rsidR="00C42E51" w:rsidRPr="00751CE3">
        <w:rPr>
          <w:lang w:val="en-GB"/>
        </w:rPr>
        <w:t>from real signals. Radio frequency spoofing may affect</w:t>
      </w:r>
      <w:r w:rsidRPr="00751CE3">
        <w:rPr>
          <w:lang w:val="en-GB"/>
        </w:rPr>
        <w:t xml:space="preserve"> </w:t>
      </w:r>
      <w:r w:rsidR="00C42E51" w:rsidRPr="00751CE3">
        <w:rPr>
          <w:lang w:val="en-GB"/>
        </w:rPr>
        <w:t>the positioning system resulting in false position data</w:t>
      </w:r>
      <w:r w:rsidRPr="00751CE3">
        <w:rPr>
          <w:lang w:val="en-GB"/>
        </w:rPr>
        <w:t xml:space="preserve"> </w:t>
      </w:r>
      <w:r w:rsidR="00C42E51" w:rsidRPr="00751CE3">
        <w:rPr>
          <w:lang w:val="en-GB"/>
        </w:rPr>
        <w:t>as output of the system itself.</w:t>
      </w:r>
      <w:r w:rsidR="00C42E51" w:rsidRPr="00751CE3">
        <w:rPr>
          <w:b/>
          <w:bCs/>
          <w:lang w:val="en-GB"/>
        </w:rPr>
        <w:t xml:space="preserve"> </w:t>
      </w:r>
    </w:p>
    <w:p w14:paraId="1411ED7D" w14:textId="693DEC31" w:rsidR="00DF7349" w:rsidRPr="00337129" w:rsidRDefault="00751CE3" w:rsidP="00751CE3">
      <w:pPr>
        <w:pStyle w:val="Bullet2"/>
        <w:rPr>
          <w:b/>
          <w:bCs/>
          <w:lang w:val="en-GB"/>
        </w:rPr>
      </w:pPr>
      <w:r w:rsidRPr="00751CE3">
        <w:rPr>
          <w:b/>
          <w:bCs/>
          <w:lang w:val="en-GB"/>
        </w:rPr>
        <w:t xml:space="preserve">Robustness to interference: </w:t>
      </w:r>
      <w:r w:rsidRPr="00751CE3">
        <w:rPr>
          <w:lang w:val="en-GB"/>
        </w:rPr>
        <w:t xml:space="preserve">Designates the ability of the positioning system to operate under interference conditions and to maintain the applicable positioning service level requirements. </w:t>
      </w:r>
    </w:p>
    <w:p w14:paraId="0ED08E68" w14:textId="58F7368D" w:rsidR="00DF7349" w:rsidRPr="00751CE3" w:rsidRDefault="00751CE3" w:rsidP="00DF7349">
      <w:pPr>
        <w:pStyle w:val="Bullet2"/>
        <w:rPr>
          <w:lang w:val="en-GB"/>
        </w:rPr>
      </w:pPr>
      <w:r w:rsidRPr="00751CE3">
        <w:rPr>
          <w:b/>
          <w:lang w:val="en-GB"/>
        </w:rPr>
        <w:t xml:space="preserve">Traceability to UTC: </w:t>
      </w:r>
      <w:r w:rsidRPr="00751CE3">
        <w:rPr>
          <w:bCs/>
          <w:lang w:val="en-GB"/>
        </w:rPr>
        <w:t>National metrology institutes provide "metrological traceability" to UTC of their UTC(k) time scale in the sense of ISO 17025-2017. Traceability in the sense of ISO 17025-2017 is not provided by GNSS services. GNSS measurements are therefore not able to provide validated traceability to UTC. In the context of this study, the traceability requirements at the UTC will not necessarily imply traceability in the sense of ISO 17025-2017.</w:t>
      </w:r>
    </w:p>
    <w:p w14:paraId="71F3F5E2" w14:textId="61E4247B" w:rsidR="00DF7349" w:rsidRPr="00553C69" w:rsidRDefault="00A72A87" w:rsidP="00DF7349">
      <w:pPr>
        <w:pStyle w:val="Titre4"/>
        <w:rPr>
          <w:lang w:val="en-GB"/>
        </w:rPr>
      </w:pPr>
      <w:r w:rsidRPr="00553C69">
        <w:rPr>
          <w:lang w:val="en-GB"/>
        </w:rPr>
        <w:lastRenderedPageBreak/>
        <w:t>Main Existing Systems</w:t>
      </w:r>
    </w:p>
    <w:p w14:paraId="708984B6" w14:textId="06C18746" w:rsidR="00A72A87" w:rsidRPr="00553C69" w:rsidRDefault="00A72A87" w:rsidP="00A72A87">
      <w:pPr>
        <w:pStyle w:val="Texte"/>
        <w:rPr>
          <w:iCs/>
        </w:rPr>
      </w:pPr>
      <w:r w:rsidRPr="00553C69">
        <w:rPr>
          <w:iCs/>
        </w:rPr>
        <w:t>GNSS signals can be delivered by multiple systems, including global or regional constellations and Satellite-Based Augmentation System (SBAS) broadcasting corrections via geostationary satellites.</w:t>
      </w:r>
    </w:p>
    <w:p w14:paraId="66B53B4B" w14:textId="77777777" w:rsidR="00A72A87" w:rsidRPr="00553C69" w:rsidRDefault="00A72A87" w:rsidP="00A72A87">
      <w:pPr>
        <w:pStyle w:val="Texte"/>
        <w:rPr>
          <w:iCs/>
        </w:rPr>
      </w:pPr>
      <w:r w:rsidRPr="00553C69">
        <w:rPr>
          <w:iCs/>
        </w:rPr>
        <w:t>The current global constellations are as follows:</w:t>
      </w:r>
    </w:p>
    <w:p w14:paraId="51B09751" w14:textId="3945A78F" w:rsidR="00A72A87" w:rsidRPr="00553C69" w:rsidRDefault="00A72A87" w:rsidP="00A72A87">
      <w:pPr>
        <w:pStyle w:val="Bullet1"/>
        <w:rPr>
          <w:lang w:val="en-GB"/>
        </w:rPr>
      </w:pPr>
      <w:r w:rsidRPr="00553C69">
        <w:rPr>
          <w:b/>
          <w:bCs/>
          <w:lang w:val="en-GB"/>
        </w:rPr>
        <w:t>GPS</w:t>
      </w:r>
      <w:r w:rsidRPr="00553C69">
        <w:rPr>
          <w:lang w:val="en-GB"/>
        </w:rPr>
        <w:t xml:space="preserve">: The first GNSS is fully operational since 1995. It is managed by the US Department of </w:t>
      </w:r>
      <w:proofErr w:type="spellStart"/>
      <w:r w:rsidRPr="00553C69">
        <w:rPr>
          <w:lang w:val="en-GB"/>
        </w:rPr>
        <w:t>Defense</w:t>
      </w:r>
      <w:proofErr w:type="spellEnd"/>
      <w:r w:rsidRPr="00553C69">
        <w:rPr>
          <w:lang w:val="en-GB"/>
        </w:rPr>
        <w:t>. It is currently being modernized with the deployment of new GPS III satellites;</w:t>
      </w:r>
    </w:p>
    <w:p w14:paraId="7EA9EDEA" w14:textId="016B6A95" w:rsidR="00A72A87" w:rsidRPr="00553C69" w:rsidRDefault="00A72A87" w:rsidP="00A72A87">
      <w:pPr>
        <w:pStyle w:val="Bullet1"/>
        <w:rPr>
          <w:lang w:val="en-GB"/>
        </w:rPr>
      </w:pPr>
      <w:r w:rsidRPr="00553C69">
        <w:rPr>
          <w:b/>
          <w:bCs/>
          <w:lang w:val="en-GB"/>
        </w:rPr>
        <w:t>GLONASS</w:t>
      </w:r>
      <w:r w:rsidRPr="00553C69">
        <w:rPr>
          <w:lang w:val="en-GB"/>
        </w:rPr>
        <w:t>: The Russian GNSS is fully operational since 2011. It is managed by the Russian aerospace defen</w:t>
      </w:r>
      <w:r w:rsidR="00404646">
        <w:rPr>
          <w:lang w:val="en-GB"/>
        </w:rPr>
        <w:t>c</w:t>
      </w:r>
      <w:r w:rsidRPr="00553C69">
        <w:rPr>
          <w:lang w:val="en-GB"/>
        </w:rPr>
        <w:t>e forces. The latest generation of satellites (GLONASS-K) entered service in February 2016;</w:t>
      </w:r>
    </w:p>
    <w:p w14:paraId="58193500" w14:textId="2B231FB5" w:rsidR="00A72A87" w:rsidRPr="00553C69" w:rsidRDefault="00A72A87" w:rsidP="00A72A87">
      <w:pPr>
        <w:pStyle w:val="Bullet1"/>
        <w:rPr>
          <w:lang w:val="en-GB"/>
        </w:rPr>
      </w:pPr>
      <w:r w:rsidRPr="00553C69">
        <w:rPr>
          <w:b/>
          <w:bCs/>
          <w:lang w:val="en-GB"/>
        </w:rPr>
        <w:t>Galileo</w:t>
      </w:r>
      <w:r w:rsidRPr="00553C69">
        <w:rPr>
          <w:lang w:val="en-GB"/>
        </w:rPr>
        <w:t xml:space="preserve">: This is the European GNSS system currently being deployed. In addition to the provision of a </w:t>
      </w:r>
      <w:r w:rsidR="00EE30E1" w:rsidRPr="00553C69">
        <w:rPr>
          <w:lang w:val="en-GB"/>
        </w:rPr>
        <w:t>high-quality</w:t>
      </w:r>
      <w:r w:rsidRPr="00553C69">
        <w:rPr>
          <w:lang w:val="en-GB"/>
        </w:rPr>
        <w:t xml:space="preserve"> Open Service </w:t>
      </w:r>
      <w:r w:rsidR="00696467">
        <w:rPr>
          <w:lang w:val="en-GB"/>
        </w:rPr>
        <w:t xml:space="preserve">(OS) </w:t>
      </w:r>
      <w:r w:rsidRPr="00553C69">
        <w:rPr>
          <w:lang w:val="en-GB"/>
        </w:rPr>
        <w:t>based on signals transmitted on the E1 and E5 bands, Galileo is also the first GNSS constellation to provide a return link for distress beacons</w:t>
      </w:r>
      <w:r w:rsidR="00134C14" w:rsidRPr="00553C69">
        <w:rPr>
          <w:lang w:val="en-GB"/>
        </w:rPr>
        <w:t>’</w:t>
      </w:r>
      <w:r w:rsidRPr="00553C69">
        <w:rPr>
          <w:lang w:val="en-GB"/>
        </w:rPr>
        <w:t xml:space="preserve"> users. Galileo also offers other unique capabilities such as a</w:t>
      </w:r>
      <w:r w:rsidR="00E542D4">
        <w:rPr>
          <w:lang w:val="en-GB"/>
        </w:rPr>
        <w:t>n</w:t>
      </w:r>
      <w:r w:rsidRPr="00553C69">
        <w:rPr>
          <w:lang w:val="en-GB"/>
        </w:rPr>
        <w:t xml:space="preserve"> </w:t>
      </w:r>
      <w:r w:rsidR="00C64D8E" w:rsidRPr="00C64D8E">
        <w:rPr>
          <w:lang w:val="en-GB"/>
        </w:rPr>
        <w:t xml:space="preserve">Open Service Navigation Message Authentication (OSNMA) </w:t>
      </w:r>
      <w:r w:rsidRPr="00553C69">
        <w:rPr>
          <w:lang w:val="en-GB"/>
        </w:rPr>
        <w:t xml:space="preserve">as well as </w:t>
      </w:r>
      <w:r w:rsidR="00696467">
        <w:rPr>
          <w:lang w:val="en-GB"/>
        </w:rPr>
        <w:t>a</w:t>
      </w:r>
      <w:r w:rsidR="00696467" w:rsidRPr="00696467">
        <w:rPr>
          <w:lang w:val="en-GB"/>
        </w:rPr>
        <w:t xml:space="preserve"> Commercial Authentication Service (CAS) complementing the OS, </w:t>
      </w:r>
      <w:r w:rsidR="00696467">
        <w:rPr>
          <w:lang w:val="en-GB"/>
        </w:rPr>
        <w:t>with the provision of</w:t>
      </w:r>
      <w:r w:rsidR="00696467" w:rsidRPr="00696467">
        <w:rPr>
          <w:lang w:val="en-GB"/>
        </w:rPr>
        <w:t xml:space="preserve"> controlled access and signals authentication function</w:t>
      </w:r>
      <w:r w:rsidRPr="00553C69">
        <w:rPr>
          <w:lang w:val="en-GB"/>
        </w:rPr>
        <w:t xml:space="preserve">. OSNMA and CAS represent the first </w:t>
      </w:r>
      <w:r w:rsidR="00134C14" w:rsidRPr="00553C69">
        <w:rPr>
          <w:lang w:val="en-GB"/>
        </w:rPr>
        <w:t>anti-spoofing</w:t>
      </w:r>
      <w:r w:rsidRPr="00553C69">
        <w:rPr>
          <w:lang w:val="en-GB"/>
        </w:rPr>
        <w:t xml:space="preserve"> protections available to civilian GNSS users. Finally, Galileo </w:t>
      </w:r>
      <w:r w:rsidR="00134C14" w:rsidRPr="00553C69">
        <w:rPr>
          <w:lang w:val="en-GB"/>
        </w:rPr>
        <w:t xml:space="preserve">also </w:t>
      </w:r>
      <w:r w:rsidRPr="00553C69">
        <w:rPr>
          <w:lang w:val="en-GB"/>
        </w:rPr>
        <w:t xml:space="preserve">includes a regulated service, the PRS (Public Regulated Service), </w:t>
      </w:r>
      <w:r w:rsidR="00696467">
        <w:rPr>
          <w:lang w:val="en-GB"/>
        </w:rPr>
        <w:t>restricted to</w:t>
      </w:r>
      <w:r w:rsidRPr="00553C69">
        <w:rPr>
          <w:lang w:val="en-GB"/>
        </w:rPr>
        <w:t xml:space="preserve"> </w:t>
      </w:r>
      <w:r w:rsidR="00696467" w:rsidRPr="00696467">
        <w:rPr>
          <w:lang w:val="en-GB"/>
        </w:rPr>
        <w:t xml:space="preserve">government-authorised </w:t>
      </w:r>
      <w:r w:rsidRPr="00553C69">
        <w:rPr>
          <w:lang w:val="en-GB"/>
        </w:rPr>
        <w:t>authorized for sensitive applications requiring a high level of service continuity;</w:t>
      </w:r>
    </w:p>
    <w:p w14:paraId="6A5D36EA" w14:textId="3CFC8781" w:rsidR="00A72A87" w:rsidRPr="00553C69" w:rsidRDefault="00A72A87" w:rsidP="00A72A87">
      <w:pPr>
        <w:pStyle w:val="Bullet1"/>
        <w:rPr>
          <w:lang w:val="en-GB"/>
        </w:rPr>
      </w:pPr>
      <w:proofErr w:type="spellStart"/>
      <w:r w:rsidRPr="00553C69">
        <w:rPr>
          <w:b/>
          <w:bCs/>
          <w:lang w:val="en-GB"/>
        </w:rPr>
        <w:t>BeiDou</w:t>
      </w:r>
      <w:proofErr w:type="spellEnd"/>
      <w:r w:rsidRPr="00553C69">
        <w:rPr>
          <w:lang w:val="en-GB"/>
        </w:rPr>
        <w:t xml:space="preserve"> (Phase 3) or BDS-3: Chinese GNSS is currently being deployed with the aim of replacing the current regional system. </w:t>
      </w:r>
      <w:proofErr w:type="spellStart"/>
      <w:r w:rsidRPr="00553C69">
        <w:rPr>
          <w:lang w:val="en-GB"/>
        </w:rPr>
        <w:t>BeiDou</w:t>
      </w:r>
      <w:proofErr w:type="spellEnd"/>
      <w:r w:rsidRPr="00553C69">
        <w:rPr>
          <w:lang w:val="en-GB"/>
        </w:rPr>
        <w:t xml:space="preserve"> is managed by the Chinese Bureau of Navigation Satellites. With the regional positioning system, </w:t>
      </w:r>
      <w:proofErr w:type="spellStart"/>
      <w:r w:rsidRPr="00553C69">
        <w:rPr>
          <w:lang w:val="en-GB"/>
        </w:rPr>
        <w:t>BeiDou</w:t>
      </w:r>
      <w:proofErr w:type="spellEnd"/>
      <w:r w:rsidRPr="00553C69">
        <w:rPr>
          <w:lang w:val="en-GB"/>
        </w:rPr>
        <w:t xml:space="preserve"> represents </w:t>
      </w:r>
      <w:r w:rsidR="00134C14" w:rsidRPr="00553C69">
        <w:rPr>
          <w:lang w:val="en-GB"/>
        </w:rPr>
        <w:t xml:space="preserve">today </w:t>
      </w:r>
      <w:r w:rsidRPr="00553C69">
        <w:rPr>
          <w:lang w:val="en-GB"/>
        </w:rPr>
        <w:t>the largest constellation of satellites.</w:t>
      </w:r>
    </w:p>
    <w:p w14:paraId="3454DA99" w14:textId="725E3783" w:rsidR="00DF7349" w:rsidRPr="00553C69" w:rsidRDefault="00134C14" w:rsidP="00DF7349">
      <w:pPr>
        <w:pStyle w:val="Texte"/>
        <w:rPr>
          <w:iCs/>
        </w:rPr>
      </w:pPr>
      <w:r w:rsidRPr="00553C69">
        <w:rPr>
          <w:iCs/>
        </w:rPr>
        <w:t>The table below details the main characteristics of each system constellation</w:t>
      </w:r>
      <w:r w:rsidR="00DF7349" w:rsidRPr="00553C69">
        <w:rPr>
          <w:iCs/>
        </w:rPr>
        <w:t>:</w:t>
      </w:r>
    </w:p>
    <w:p w14:paraId="5A6AB483" w14:textId="7D843073" w:rsidR="008D2ADC" w:rsidRPr="008D2ADC" w:rsidRDefault="008D2ADC" w:rsidP="008D2ADC">
      <w:pPr>
        <w:pStyle w:val="Lgende"/>
        <w:keepNext/>
        <w:rPr>
          <w:lang w:val="en-GB"/>
        </w:rPr>
      </w:pPr>
      <w:bookmarkStart w:id="16" w:name="_Toc87429930"/>
      <w:r w:rsidRPr="008D2ADC">
        <w:rPr>
          <w:lang w:val="en-GB"/>
        </w:rPr>
        <w:t xml:space="preserve">Table </w:t>
      </w:r>
      <w:r>
        <w:fldChar w:fldCharType="begin"/>
      </w:r>
      <w:r w:rsidRPr="008D2ADC">
        <w:rPr>
          <w:lang w:val="en-GB"/>
        </w:rPr>
        <w:instrText xml:space="preserve"> SEQ Table \* ARABIC </w:instrText>
      </w:r>
      <w:r>
        <w:fldChar w:fldCharType="separate"/>
      </w:r>
      <w:r w:rsidR="009D4488">
        <w:rPr>
          <w:noProof/>
          <w:lang w:val="en-GB"/>
        </w:rPr>
        <w:t>2</w:t>
      </w:r>
      <w:r>
        <w:fldChar w:fldCharType="end"/>
      </w:r>
      <w:r w:rsidR="00753EED">
        <w:rPr>
          <w:lang w:val="en-GB"/>
        </w:rPr>
        <w:t>:</w:t>
      </w:r>
      <w:r w:rsidRPr="008D2ADC">
        <w:rPr>
          <w:lang w:val="en-GB"/>
        </w:rPr>
        <w:t xml:space="preserve"> </w:t>
      </w:r>
      <w:r w:rsidRPr="00553C69">
        <w:rPr>
          <w:lang w:val="en-GB"/>
        </w:rPr>
        <w:t>Global GNSS constellations characteristics</w:t>
      </w:r>
      <w:bookmarkEnd w:id="16"/>
    </w:p>
    <w:tbl>
      <w:tblPr>
        <w:tblStyle w:val="Grilledutableau"/>
        <w:tblW w:w="10444" w:type="dxa"/>
        <w:tblInd w:w="-432" w:type="dxa"/>
        <w:tblLook w:val="04A0" w:firstRow="1" w:lastRow="0" w:firstColumn="1" w:lastColumn="0" w:noHBand="0" w:noVBand="1"/>
      </w:tblPr>
      <w:tblGrid>
        <w:gridCol w:w="1407"/>
        <w:gridCol w:w="1227"/>
        <w:gridCol w:w="1952"/>
        <w:gridCol w:w="1954"/>
        <w:gridCol w:w="1952"/>
        <w:gridCol w:w="1952"/>
      </w:tblGrid>
      <w:tr w:rsidR="00DF7349" w:rsidRPr="00553C69" w14:paraId="75B1985C" w14:textId="77777777" w:rsidTr="008D2ADC">
        <w:trPr>
          <w:trHeight w:val="415"/>
          <w:tblHeader/>
        </w:trPr>
        <w:tc>
          <w:tcPr>
            <w:tcW w:w="2634" w:type="dxa"/>
            <w:gridSpan w:val="2"/>
            <w:shd w:val="clear" w:color="auto" w:fill="E0E0E0"/>
          </w:tcPr>
          <w:p w14:paraId="2762BF7A" w14:textId="3DF92454" w:rsidR="00DF7349" w:rsidRPr="00553C69" w:rsidRDefault="007212C3" w:rsidP="00761FC6">
            <w:pPr>
              <w:pStyle w:val="TableHeading"/>
            </w:pPr>
            <w:r w:rsidRPr="00553C69">
              <w:t>Parameter</w:t>
            </w:r>
          </w:p>
        </w:tc>
        <w:tc>
          <w:tcPr>
            <w:tcW w:w="1952" w:type="dxa"/>
            <w:shd w:val="clear" w:color="auto" w:fill="E0E0E0"/>
          </w:tcPr>
          <w:p w14:paraId="125882C4" w14:textId="77777777" w:rsidR="00DF7349" w:rsidRPr="00553C69" w:rsidRDefault="00DF7349" w:rsidP="00761FC6">
            <w:pPr>
              <w:pStyle w:val="TableHeading"/>
            </w:pPr>
            <w:r w:rsidRPr="00553C69">
              <w:t>GPS</w:t>
            </w:r>
          </w:p>
        </w:tc>
        <w:tc>
          <w:tcPr>
            <w:tcW w:w="1954" w:type="dxa"/>
            <w:shd w:val="clear" w:color="auto" w:fill="E0E0E0"/>
          </w:tcPr>
          <w:p w14:paraId="689D4BB4" w14:textId="77777777" w:rsidR="00DF7349" w:rsidRPr="00553C69" w:rsidRDefault="00DF7349" w:rsidP="00761FC6">
            <w:pPr>
              <w:pStyle w:val="TableHeading"/>
            </w:pPr>
            <w:r w:rsidRPr="00553C69">
              <w:t>GLONASS</w:t>
            </w:r>
          </w:p>
        </w:tc>
        <w:tc>
          <w:tcPr>
            <w:tcW w:w="1952" w:type="dxa"/>
            <w:shd w:val="clear" w:color="auto" w:fill="E0E0E0"/>
          </w:tcPr>
          <w:p w14:paraId="756E2290" w14:textId="77777777" w:rsidR="00DF7349" w:rsidRPr="00553C69" w:rsidRDefault="00DF7349" w:rsidP="00761FC6">
            <w:pPr>
              <w:pStyle w:val="TableHeading"/>
            </w:pPr>
            <w:r w:rsidRPr="00553C69">
              <w:t>Galileo</w:t>
            </w:r>
          </w:p>
        </w:tc>
        <w:tc>
          <w:tcPr>
            <w:tcW w:w="1952" w:type="dxa"/>
            <w:shd w:val="clear" w:color="auto" w:fill="E0E0E0"/>
          </w:tcPr>
          <w:p w14:paraId="1D30D6EA" w14:textId="77777777" w:rsidR="00DF7349" w:rsidRPr="00553C69" w:rsidRDefault="00DF7349" w:rsidP="00761FC6">
            <w:pPr>
              <w:pStyle w:val="TableHeading"/>
            </w:pPr>
            <w:proofErr w:type="spellStart"/>
            <w:r w:rsidRPr="00553C69">
              <w:t>BeiDou</w:t>
            </w:r>
            <w:proofErr w:type="spellEnd"/>
          </w:p>
        </w:tc>
      </w:tr>
      <w:tr w:rsidR="00DF7349" w:rsidRPr="00553C69" w14:paraId="6F894210" w14:textId="77777777" w:rsidTr="008D2ADC">
        <w:tc>
          <w:tcPr>
            <w:tcW w:w="2634" w:type="dxa"/>
            <w:gridSpan w:val="2"/>
            <w:vAlign w:val="center"/>
          </w:tcPr>
          <w:p w14:paraId="392EFAF5" w14:textId="070F7A98" w:rsidR="00DF7349" w:rsidRPr="00360B1F" w:rsidRDefault="0084404B" w:rsidP="00553C69">
            <w:pPr>
              <w:pStyle w:val="TableText"/>
              <w:spacing w:before="0"/>
              <w:jc w:val="left"/>
              <w:rPr>
                <w:b/>
                <w:bCs/>
              </w:rPr>
            </w:pPr>
            <w:r w:rsidRPr="00360B1F">
              <w:rPr>
                <w:b/>
                <w:bCs/>
              </w:rPr>
              <w:t>Orbital period</w:t>
            </w:r>
          </w:p>
        </w:tc>
        <w:tc>
          <w:tcPr>
            <w:tcW w:w="1952" w:type="dxa"/>
          </w:tcPr>
          <w:p w14:paraId="5A5E5475" w14:textId="77777777" w:rsidR="00DF7349" w:rsidRPr="00553C69" w:rsidRDefault="00DF7349" w:rsidP="00761FC6">
            <w:pPr>
              <w:pStyle w:val="TableTextCentr"/>
              <w:spacing w:before="0"/>
            </w:pPr>
            <w:r w:rsidRPr="00553C69">
              <w:t>11h58m</w:t>
            </w:r>
          </w:p>
        </w:tc>
        <w:tc>
          <w:tcPr>
            <w:tcW w:w="1954" w:type="dxa"/>
          </w:tcPr>
          <w:p w14:paraId="6FDAE2F8" w14:textId="77777777" w:rsidR="00DF7349" w:rsidRPr="00553C69" w:rsidRDefault="00DF7349" w:rsidP="00761FC6">
            <w:pPr>
              <w:pStyle w:val="TableTextCentr"/>
              <w:spacing w:before="0"/>
            </w:pPr>
            <w:r w:rsidRPr="00553C69">
              <w:t>11h15m</w:t>
            </w:r>
          </w:p>
        </w:tc>
        <w:tc>
          <w:tcPr>
            <w:tcW w:w="1952" w:type="dxa"/>
          </w:tcPr>
          <w:p w14:paraId="3B423576" w14:textId="77777777" w:rsidR="00DF7349" w:rsidRPr="00553C69" w:rsidRDefault="00DF7349" w:rsidP="00761FC6">
            <w:pPr>
              <w:pStyle w:val="TableTextCentr"/>
              <w:spacing w:before="0"/>
            </w:pPr>
            <w:r w:rsidRPr="00553C69">
              <w:t>14h04m</w:t>
            </w:r>
          </w:p>
        </w:tc>
        <w:tc>
          <w:tcPr>
            <w:tcW w:w="1952" w:type="dxa"/>
          </w:tcPr>
          <w:p w14:paraId="7609C2F6" w14:textId="77777777" w:rsidR="00DF7349" w:rsidRPr="00553C69" w:rsidRDefault="00DF7349" w:rsidP="00761FC6">
            <w:pPr>
              <w:pStyle w:val="TableTextCentr"/>
              <w:spacing w:before="0"/>
            </w:pPr>
            <w:r w:rsidRPr="00553C69">
              <w:t>12h37m</w:t>
            </w:r>
          </w:p>
        </w:tc>
      </w:tr>
      <w:tr w:rsidR="00DF7349" w:rsidRPr="00553C69" w14:paraId="0BE6F0C0" w14:textId="77777777" w:rsidTr="008D2ADC">
        <w:tc>
          <w:tcPr>
            <w:tcW w:w="2634" w:type="dxa"/>
            <w:gridSpan w:val="2"/>
            <w:vAlign w:val="center"/>
          </w:tcPr>
          <w:p w14:paraId="7FB852D3" w14:textId="5AA579C4" w:rsidR="00DF7349" w:rsidRPr="00360B1F" w:rsidRDefault="0084404B" w:rsidP="00553C69">
            <w:pPr>
              <w:pStyle w:val="TableText"/>
              <w:spacing w:before="0"/>
              <w:jc w:val="left"/>
              <w:rPr>
                <w:b/>
                <w:bCs/>
              </w:rPr>
            </w:pPr>
            <w:r w:rsidRPr="00360B1F">
              <w:rPr>
                <w:b/>
                <w:bCs/>
              </w:rPr>
              <w:t>Orbital height</w:t>
            </w:r>
          </w:p>
        </w:tc>
        <w:tc>
          <w:tcPr>
            <w:tcW w:w="1952" w:type="dxa"/>
          </w:tcPr>
          <w:p w14:paraId="5D4E61F6" w14:textId="77777777" w:rsidR="00DF7349" w:rsidRPr="00553C69" w:rsidRDefault="00DF7349" w:rsidP="00761FC6">
            <w:pPr>
              <w:pStyle w:val="TableTextCentr"/>
              <w:spacing w:before="0"/>
            </w:pPr>
            <w:r w:rsidRPr="00553C69">
              <w:t>20 200 km</w:t>
            </w:r>
          </w:p>
        </w:tc>
        <w:tc>
          <w:tcPr>
            <w:tcW w:w="1954" w:type="dxa"/>
          </w:tcPr>
          <w:p w14:paraId="2310F735" w14:textId="77777777" w:rsidR="00DF7349" w:rsidRPr="00553C69" w:rsidRDefault="00DF7349" w:rsidP="00761FC6">
            <w:pPr>
              <w:pStyle w:val="TableTextCentr"/>
              <w:spacing w:before="0"/>
            </w:pPr>
            <w:r w:rsidRPr="00553C69">
              <w:t>19 100 km</w:t>
            </w:r>
          </w:p>
        </w:tc>
        <w:tc>
          <w:tcPr>
            <w:tcW w:w="1952" w:type="dxa"/>
          </w:tcPr>
          <w:p w14:paraId="5CE861C0" w14:textId="77777777" w:rsidR="00DF7349" w:rsidRPr="00553C69" w:rsidRDefault="00DF7349" w:rsidP="00761FC6">
            <w:pPr>
              <w:pStyle w:val="TableTextCentr"/>
              <w:spacing w:before="0"/>
            </w:pPr>
            <w:r w:rsidRPr="00553C69">
              <w:t>23 222 km</w:t>
            </w:r>
          </w:p>
        </w:tc>
        <w:tc>
          <w:tcPr>
            <w:tcW w:w="1952" w:type="dxa"/>
          </w:tcPr>
          <w:p w14:paraId="59FAF71D" w14:textId="77777777" w:rsidR="00DF7349" w:rsidRPr="00553C69" w:rsidRDefault="00DF7349" w:rsidP="00761FC6">
            <w:pPr>
              <w:pStyle w:val="TableTextCentr"/>
              <w:spacing w:before="0"/>
            </w:pPr>
            <w:r w:rsidRPr="00553C69">
              <w:t>21 150 km</w:t>
            </w:r>
          </w:p>
        </w:tc>
      </w:tr>
      <w:tr w:rsidR="00DF7349" w:rsidRPr="00553C69" w14:paraId="6BC3FD92" w14:textId="77777777" w:rsidTr="008D2ADC">
        <w:trPr>
          <w:trHeight w:val="89"/>
        </w:trPr>
        <w:tc>
          <w:tcPr>
            <w:tcW w:w="2634" w:type="dxa"/>
            <w:gridSpan w:val="2"/>
            <w:vAlign w:val="center"/>
          </w:tcPr>
          <w:p w14:paraId="35AEA7BA" w14:textId="508A9F4A" w:rsidR="00DF7349" w:rsidRPr="00360B1F" w:rsidRDefault="00DF7349" w:rsidP="00553C69">
            <w:pPr>
              <w:pStyle w:val="TableText"/>
              <w:spacing w:before="0"/>
              <w:jc w:val="left"/>
              <w:rPr>
                <w:b/>
                <w:bCs/>
              </w:rPr>
            </w:pPr>
            <w:r w:rsidRPr="00360B1F">
              <w:rPr>
                <w:b/>
                <w:bCs/>
              </w:rPr>
              <w:t>Inclina</w:t>
            </w:r>
            <w:r w:rsidR="0084404B" w:rsidRPr="00360B1F">
              <w:rPr>
                <w:b/>
                <w:bCs/>
              </w:rPr>
              <w:t>ti</w:t>
            </w:r>
            <w:r w:rsidRPr="00360B1F">
              <w:rPr>
                <w:b/>
                <w:bCs/>
              </w:rPr>
              <w:t>on</w:t>
            </w:r>
          </w:p>
        </w:tc>
        <w:tc>
          <w:tcPr>
            <w:tcW w:w="1952" w:type="dxa"/>
          </w:tcPr>
          <w:p w14:paraId="08656A55" w14:textId="77777777" w:rsidR="00DF7349" w:rsidRPr="00553C69" w:rsidRDefault="00DF7349" w:rsidP="00761FC6">
            <w:pPr>
              <w:pStyle w:val="TableTextCentr"/>
              <w:spacing w:before="0"/>
            </w:pPr>
            <w:r w:rsidRPr="00553C69">
              <w:t>55°</w:t>
            </w:r>
          </w:p>
        </w:tc>
        <w:tc>
          <w:tcPr>
            <w:tcW w:w="1954" w:type="dxa"/>
          </w:tcPr>
          <w:p w14:paraId="35ACF79A" w14:textId="77777777" w:rsidR="00DF7349" w:rsidRPr="00553C69" w:rsidRDefault="00DF7349" w:rsidP="00761FC6">
            <w:pPr>
              <w:pStyle w:val="TableTextCentr"/>
              <w:spacing w:before="0"/>
            </w:pPr>
            <w:r w:rsidRPr="00553C69">
              <w:t>64.8°</w:t>
            </w:r>
          </w:p>
        </w:tc>
        <w:tc>
          <w:tcPr>
            <w:tcW w:w="1952" w:type="dxa"/>
          </w:tcPr>
          <w:p w14:paraId="47A395AD" w14:textId="77777777" w:rsidR="00DF7349" w:rsidRPr="00553C69" w:rsidRDefault="00DF7349" w:rsidP="00761FC6">
            <w:pPr>
              <w:pStyle w:val="TableTextCentr"/>
              <w:spacing w:before="0"/>
            </w:pPr>
            <w:r w:rsidRPr="00553C69">
              <w:t>56°</w:t>
            </w:r>
          </w:p>
        </w:tc>
        <w:tc>
          <w:tcPr>
            <w:tcW w:w="1952" w:type="dxa"/>
          </w:tcPr>
          <w:p w14:paraId="69B1F9AB" w14:textId="77777777" w:rsidR="00DF7349" w:rsidRPr="00553C69" w:rsidRDefault="00DF7349" w:rsidP="00761FC6">
            <w:pPr>
              <w:pStyle w:val="TableTextCentr"/>
              <w:spacing w:before="0"/>
            </w:pPr>
            <w:r w:rsidRPr="00553C69">
              <w:t>55°</w:t>
            </w:r>
          </w:p>
        </w:tc>
      </w:tr>
      <w:tr w:rsidR="00DF7349" w:rsidRPr="00553C69" w14:paraId="595A73C2" w14:textId="77777777" w:rsidTr="008D2ADC">
        <w:trPr>
          <w:trHeight w:val="89"/>
        </w:trPr>
        <w:tc>
          <w:tcPr>
            <w:tcW w:w="2634" w:type="dxa"/>
            <w:gridSpan w:val="2"/>
            <w:vAlign w:val="center"/>
          </w:tcPr>
          <w:p w14:paraId="58E3ABD2" w14:textId="55D6A95A" w:rsidR="00DF7349" w:rsidRPr="00360B1F" w:rsidRDefault="0084404B" w:rsidP="00553C69">
            <w:pPr>
              <w:pStyle w:val="TableText"/>
              <w:spacing w:before="0"/>
              <w:jc w:val="left"/>
              <w:rPr>
                <w:b/>
                <w:bCs/>
              </w:rPr>
            </w:pPr>
            <w:r w:rsidRPr="00360B1F">
              <w:rPr>
                <w:b/>
                <w:bCs/>
              </w:rPr>
              <w:t>Number of orbital planes</w:t>
            </w:r>
          </w:p>
        </w:tc>
        <w:tc>
          <w:tcPr>
            <w:tcW w:w="1952" w:type="dxa"/>
          </w:tcPr>
          <w:p w14:paraId="314372C7" w14:textId="77777777" w:rsidR="00DF7349" w:rsidRPr="00553C69" w:rsidRDefault="00DF7349" w:rsidP="00761FC6">
            <w:pPr>
              <w:pStyle w:val="TableTextCentr"/>
              <w:spacing w:before="0"/>
            </w:pPr>
            <w:r w:rsidRPr="00553C69">
              <w:t>6</w:t>
            </w:r>
          </w:p>
        </w:tc>
        <w:tc>
          <w:tcPr>
            <w:tcW w:w="1954" w:type="dxa"/>
          </w:tcPr>
          <w:p w14:paraId="03970DD2" w14:textId="77777777" w:rsidR="00DF7349" w:rsidRPr="00553C69" w:rsidRDefault="00DF7349" w:rsidP="00761FC6">
            <w:pPr>
              <w:pStyle w:val="TableTextCentr"/>
              <w:spacing w:before="0"/>
            </w:pPr>
            <w:r w:rsidRPr="00553C69">
              <w:t>3</w:t>
            </w:r>
          </w:p>
        </w:tc>
        <w:tc>
          <w:tcPr>
            <w:tcW w:w="1952" w:type="dxa"/>
          </w:tcPr>
          <w:p w14:paraId="54F9D661" w14:textId="77777777" w:rsidR="00DF7349" w:rsidRPr="00553C69" w:rsidRDefault="00DF7349" w:rsidP="00761FC6">
            <w:pPr>
              <w:pStyle w:val="TableTextCentr"/>
              <w:spacing w:before="0"/>
            </w:pPr>
            <w:r w:rsidRPr="00553C69">
              <w:t>3</w:t>
            </w:r>
          </w:p>
        </w:tc>
        <w:tc>
          <w:tcPr>
            <w:tcW w:w="1952" w:type="dxa"/>
          </w:tcPr>
          <w:p w14:paraId="0FA21DB5" w14:textId="77777777" w:rsidR="00DF7349" w:rsidRPr="00553C69" w:rsidRDefault="00DF7349" w:rsidP="00761FC6">
            <w:pPr>
              <w:pStyle w:val="TableTextCentr"/>
              <w:spacing w:before="0"/>
            </w:pPr>
            <w:r w:rsidRPr="00553C69">
              <w:t>6</w:t>
            </w:r>
          </w:p>
        </w:tc>
      </w:tr>
      <w:tr w:rsidR="00DF7349" w:rsidRPr="00553C69" w14:paraId="28437011" w14:textId="77777777" w:rsidTr="008D2ADC">
        <w:trPr>
          <w:trHeight w:val="89"/>
        </w:trPr>
        <w:tc>
          <w:tcPr>
            <w:tcW w:w="2634" w:type="dxa"/>
            <w:gridSpan w:val="2"/>
            <w:vAlign w:val="center"/>
          </w:tcPr>
          <w:p w14:paraId="7E17AC7E" w14:textId="00D2039A" w:rsidR="00DF7349" w:rsidRPr="00360B1F" w:rsidRDefault="0084404B" w:rsidP="00553C69">
            <w:pPr>
              <w:pStyle w:val="TableText"/>
              <w:spacing w:before="0"/>
              <w:jc w:val="left"/>
              <w:rPr>
                <w:b/>
                <w:bCs/>
              </w:rPr>
            </w:pPr>
            <w:r w:rsidRPr="00360B1F">
              <w:rPr>
                <w:b/>
                <w:bCs/>
              </w:rPr>
              <w:t>Number of Satellites</w:t>
            </w:r>
          </w:p>
        </w:tc>
        <w:tc>
          <w:tcPr>
            <w:tcW w:w="1952" w:type="dxa"/>
          </w:tcPr>
          <w:p w14:paraId="6D4167DD" w14:textId="4FDA1ADB" w:rsidR="00DF7349" w:rsidRPr="00553C69" w:rsidRDefault="00DF7349" w:rsidP="00761FC6">
            <w:pPr>
              <w:pStyle w:val="TableTextCentr"/>
              <w:spacing w:before="0"/>
            </w:pPr>
            <w:r w:rsidRPr="00553C69">
              <w:t>24</w:t>
            </w:r>
            <w:r w:rsidR="0084404B" w:rsidRPr="00553C69">
              <w:t xml:space="preserve"> operational and</w:t>
            </w:r>
            <w:r w:rsidR="00A51237">
              <w:t xml:space="preserve"> </w:t>
            </w:r>
            <w:r w:rsidRPr="00553C69">
              <w:t xml:space="preserve">6 </w:t>
            </w:r>
            <w:r w:rsidR="0084404B" w:rsidRPr="00553C69">
              <w:t>spare</w:t>
            </w:r>
          </w:p>
        </w:tc>
        <w:tc>
          <w:tcPr>
            <w:tcW w:w="1954" w:type="dxa"/>
          </w:tcPr>
          <w:p w14:paraId="013A8080" w14:textId="5F7463D4" w:rsidR="00DF7349" w:rsidRPr="00553C69" w:rsidRDefault="00DF7349" w:rsidP="00761FC6">
            <w:pPr>
              <w:pStyle w:val="TableTextCentr"/>
              <w:spacing w:before="0"/>
            </w:pPr>
            <w:r w:rsidRPr="00553C69">
              <w:t xml:space="preserve">21 </w:t>
            </w:r>
            <w:r w:rsidR="0084404B" w:rsidRPr="00553C69">
              <w:t>operational and</w:t>
            </w:r>
            <w:r w:rsidRPr="00553C69">
              <w:t xml:space="preserve"> 3 </w:t>
            </w:r>
            <w:r w:rsidR="0084404B" w:rsidRPr="00553C69">
              <w:t>spare</w:t>
            </w:r>
          </w:p>
        </w:tc>
        <w:tc>
          <w:tcPr>
            <w:tcW w:w="1952" w:type="dxa"/>
          </w:tcPr>
          <w:p w14:paraId="3C6061AD" w14:textId="62DE0ECE" w:rsidR="00DF7349" w:rsidRPr="00553C69" w:rsidRDefault="00DF7349" w:rsidP="00761FC6">
            <w:pPr>
              <w:pStyle w:val="TableTextCentr"/>
              <w:spacing w:before="0"/>
            </w:pPr>
            <w:r w:rsidRPr="00553C69">
              <w:t xml:space="preserve">24 </w:t>
            </w:r>
            <w:r w:rsidR="0084404B" w:rsidRPr="00553C69">
              <w:t>operational</w:t>
            </w:r>
            <w:r w:rsidRPr="00553C69">
              <w:t xml:space="preserve"> </w:t>
            </w:r>
            <w:r w:rsidR="0084404B" w:rsidRPr="00553C69">
              <w:t>and</w:t>
            </w:r>
            <w:r w:rsidRPr="00553C69">
              <w:t xml:space="preserve"> 6 </w:t>
            </w:r>
            <w:r w:rsidR="0084404B" w:rsidRPr="00553C69">
              <w:t>spare</w:t>
            </w:r>
          </w:p>
        </w:tc>
        <w:tc>
          <w:tcPr>
            <w:tcW w:w="1952" w:type="dxa"/>
          </w:tcPr>
          <w:p w14:paraId="58900602" w14:textId="77777777" w:rsidR="00DF7349" w:rsidRPr="00553C69" w:rsidRDefault="00DF7349" w:rsidP="00761FC6">
            <w:pPr>
              <w:pStyle w:val="TableTextCentr"/>
              <w:spacing w:before="0"/>
            </w:pPr>
            <w:r w:rsidRPr="00553C69">
              <w:t>27 MEOs + 5 GEOs + 3 IGSOs</w:t>
            </w:r>
          </w:p>
        </w:tc>
      </w:tr>
      <w:tr w:rsidR="00DF7349" w:rsidRPr="00553C69" w14:paraId="3D3652D5" w14:textId="77777777" w:rsidTr="008D2ADC">
        <w:trPr>
          <w:trHeight w:val="89"/>
        </w:trPr>
        <w:tc>
          <w:tcPr>
            <w:tcW w:w="2634" w:type="dxa"/>
            <w:gridSpan w:val="2"/>
            <w:vAlign w:val="center"/>
          </w:tcPr>
          <w:p w14:paraId="3E2F00E3" w14:textId="71376837" w:rsidR="00DF7349" w:rsidRPr="00360B1F" w:rsidRDefault="00DF7349" w:rsidP="00553C69">
            <w:pPr>
              <w:pStyle w:val="TableText"/>
              <w:spacing w:before="0"/>
              <w:jc w:val="left"/>
              <w:rPr>
                <w:b/>
                <w:bCs/>
              </w:rPr>
            </w:pPr>
            <w:r w:rsidRPr="00360B1F">
              <w:rPr>
                <w:b/>
                <w:bCs/>
              </w:rPr>
              <w:t>C</w:t>
            </w:r>
            <w:r w:rsidR="0084404B" w:rsidRPr="00360B1F">
              <w:rPr>
                <w:b/>
                <w:bCs/>
              </w:rPr>
              <w:t>oordinate Reference System</w:t>
            </w:r>
          </w:p>
        </w:tc>
        <w:tc>
          <w:tcPr>
            <w:tcW w:w="1952" w:type="dxa"/>
          </w:tcPr>
          <w:p w14:paraId="2C41CD99" w14:textId="77777777" w:rsidR="00DF7349" w:rsidRPr="00553C69" w:rsidRDefault="00DF7349" w:rsidP="00761FC6">
            <w:pPr>
              <w:pStyle w:val="TableTextCentr"/>
              <w:spacing w:before="0"/>
            </w:pPr>
            <w:r w:rsidRPr="00553C69">
              <w:t>WGS-84</w:t>
            </w:r>
          </w:p>
        </w:tc>
        <w:tc>
          <w:tcPr>
            <w:tcW w:w="1954" w:type="dxa"/>
          </w:tcPr>
          <w:p w14:paraId="737924D8" w14:textId="77777777" w:rsidR="00DF7349" w:rsidRPr="00553C69" w:rsidRDefault="00DF7349" w:rsidP="00761FC6">
            <w:pPr>
              <w:pStyle w:val="TableTextCentr"/>
              <w:spacing w:before="0"/>
            </w:pPr>
            <w:r w:rsidRPr="00553C69">
              <w:t>PZ90</w:t>
            </w:r>
          </w:p>
        </w:tc>
        <w:tc>
          <w:tcPr>
            <w:tcW w:w="1952" w:type="dxa"/>
          </w:tcPr>
          <w:p w14:paraId="09877080" w14:textId="77777777" w:rsidR="00DF7349" w:rsidRPr="00553C69" w:rsidRDefault="00DF7349" w:rsidP="00761FC6">
            <w:pPr>
              <w:pStyle w:val="TableTextCentr"/>
              <w:spacing w:before="0"/>
            </w:pPr>
            <w:r w:rsidRPr="00553C69">
              <w:t>GTRF</w:t>
            </w:r>
          </w:p>
        </w:tc>
        <w:tc>
          <w:tcPr>
            <w:tcW w:w="1952" w:type="dxa"/>
          </w:tcPr>
          <w:p w14:paraId="2BF3A60F" w14:textId="77777777" w:rsidR="00DF7349" w:rsidRPr="00553C69" w:rsidRDefault="00DF7349" w:rsidP="00761FC6">
            <w:pPr>
              <w:pStyle w:val="TableTextCentr"/>
              <w:spacing w:before="0"/>
            </w:pPr>
            <w:r w:rsidRPr="00553C69">
              <w:t>CGCS2000</w:t>
            </w:r>
          </w:p>
        </w:tc>
      </w:tr>
      <w:tr w:rsidR="00DF7349" w:rsidRPr="00553C69" w14:paraId="28A6BE33" w14:textId="77777777" w:rsidTr="008D2ADC">
        <w:trPr>
          <w:trHeight w:val="89"/>
        </w:trPr>
        <w:tc>
          <w:tcPr>
            <w:tcW w:w="2634" w:type="dxa"/>
            <w:gridSpan w:val="2"/>
            <w:vAlign w:val="center"/>
          </w:tcPr>
          <w:p w14:paraId="681496DC" w14:textId="170A3A5A" w:rsidR="00DF7349" w:rsidRPr="00360B1F" w:rsidRDefault="0084404B" w:rsidP="00761FC6">
            <w:pPr>
              <w:pStyle w:val="TableText"/>
              <w:spacing w:before="0"/>
              <w:rPr>
                <w:b/>
                <w:bCs/>
              </w:rPr>
            </w:pPr>
            <w:r w:rsidRPr="00360B1F">
              <w:rPr>
                <w:b/>
                <w:bCs/>
              </w:rPr>
              <w:t>Reference time</w:t>
            </w:r>
          </w:p>
        </w:tc>
        <w:tc>
          <w:tcPr>
            <w:tcW w:w="1952" w:type="dxa"/>
          </w:tcPr>
          <w:p w14:paraId="78EC5BD2" w14:textId="77777777" w:rsidR="00DF7349" w:rsidRPr="00553C69" w:rsidRDefault="00DF7349" w:rsidP="00761FC6">
            <w:pPr>
              <w:pStyle w:val="TableTextCentr"/>
              <w:spacing w:before="0"/>
            </w:pPr>
            <w:r w:rsidRPr="00553C69">
              <w:t xml:space="preserve">GPS Time </w:t>
            </w:r>
            <w:r w:rsidRPr="00553C69">
              <w:br/>
              <w:t>(GPST)</w:t>
            </w:r>
          </w:p>
        </w:tc>
        <w:tc>
          <w:tcPr>
            <w:tcW w:w="1954" w:type="dxa"/>
          </w:tcPr>
          <w:p w14:paraId="1E8B88B1" w14:textId="77777777" w:rsidR="00DF7349" w:rsidRPr="00553C69" w:rsidRDefault="00DF7349" w:rsidP="00761FC6">
            <w:pPr>
              <w:pStyle w:val="TableTextCentr"/>
              <w:spacing w:before="0"/>
            </w:pPr>
            <w:r w:rsidRPr="00553C69">
              <w:t>GLONASS Time (GLONASST)</w:t>
            </w:r>
          </w:p>
        </w:tc>
        <w:tc>
          <w:tcPr>
            <w:tcW w:w="1952" w:type="dxa"/>
          </w:tcPr>
          <w:p w14:paraId="6A07BC73" w14:textId="77777777" w:rsidR="00DF7349" w:rsidRPr="00553C69" w:rsidRDefault="00DF7349" w:rsidP="00761FC6">
            <w:pPr>
              <w:pStyle w:val="TableTextCentr"/>
              <w:spacing w:before="0"/>
            </w:pPr>
            <w:r w:rsidRPr="00553C69">
              <w:t>Galileo System Time (GST)</w:t>
            </w:r>
          </w:p>
        </w:tc>
        <w:tc>
          <w:tcPr>
            <w:tcW w:w="1952" w:type="dxa"/>
          </w:tcPr>
          <w:p w14:paraId="45D572ED" w14:textId="77777777" w:rsidR="00DF7349" w:rsidRPr="00553C69" w:rsidRDefault="00DF7349" w:rsidP="00761FC6">
            <w:pPr>
              <w:pStyle w:val="TableTextCentr"/>
              <w:spacing w:before="0"/>
            </w:pPr>
            <w:proofErr w:type="spellStart"/>
            <w:r w:rsidRPr="00553C69">
              <w:t>BeiDou</w:t>
            </w:r>
            <w:proofErr w:type="spellEnd"/>
            <w:r w:rsidRPr="00553C69">
              <w:t xml:space="preserve"> Time </w:t>
            </w:r>
            <w:r w:rsidRPr="00553C69">
              <w:br/>
              <w:t>(BDT)</w:t>
            </w:r>
          </w:p>
        </w:tc>
      </w:tr>
      <w:tr w:rsidR="00553C69" w:rsidRPr="00553C69" w14:paraId="24A45704" w14:textId="77777777" w:rsidTr="008D2ADC">
        <w:trPr>
          <w:trHeight w:val="1597"/>
        </w:trPr>
        <w:tc>
          <w:tcPr>
            <w:tcW w:w="1407" w:type="dxa"/>
            <w:vMerge w:val="restart"/>
            <w:vAlign w:val="center"/>
          </w:tcPr>
          <w:p w14:paraId="0EA11A37" w14:textId="77777777" w:rsidR="00553C69" w:rsidRPr="00360B1F" w:rsidRDefault="00553C69" w:rsidP="00553C69">
            <w:pPr>
              <w:pStyle w:val="TableText"/>
              <w:spacing w:before="0"/>
              <w:jc w:val="left"/>
              <w:rPr>
                <w:b/>
                <w:bCs/>
              </w:rPr>
            </w:pPr>
            <w:r w:rsidRPr="00360B1F">
              <w:rPr>
                <w:rStyle w:val="jlqj4b"/>
                <w:rFonts w:eastAsiaTheme="majorEastAsia"/>
                <w:b/>
                <w:bCs/>
              </w:rPr>
              <w:lastRenderedPageBreak/>
              <w:t>Performance level</w:t>
            </w:r>
          </w:p>
        </w:tc>
        <w:tc>
          <w:tcPr>
            <w:tcW w:w="1227" w:type="dxa"/>
            <w:vAlign w:val="center"/>
          </w:tcPr>
          <w:p w14:paraId="1FDB64AD" w14:textId="3053AA60" w:rsidR="00553C69" w:rsidRPr="00360B1F" w:rsidRDefault="00553C69" w:rsidP="00553C69">
            <w:pPr>
              <w:pStyle w:val="TableTextCentr"/>
              <w:rPr>
                <w:b/>
                <w:bCs/>
              </w:rPr>
            </w:pPr>
            <w:r w:rsidRPr="00360B1F">
              <w:rPr>
                <w:b/>
                <w:bCs/>
              </w:rPr>
              <w:t>Average horizontal accuracy (95%)</w:t>
            </w:r>
          </w:p>
        </w:tc>
        <w:tc>
          <w:tcPr>
            <w:tcW w:w="1952" w:type="dxa"/>
            <w:vAlign w:val="center"/>
          </w:tcPr>
          <w:p w14:paraId="0341BBAB" w14:textId="258817C2" w:rsidR="00553C69" w:rsidRPr="00553C69" w:rsidRDefault="00553C69" w:rsidP="00360B1F">
            <w:pPr>
              <w:pStyle w:val="TableTextCentr"/>
            </w:pPr>
            <w:r w:rsidRPr="00553C69">
              <w:t>&lt; 9 m</w:t>
            </w:r>
            <w:bookmarkStart w:id="17" w:name="_Ref85622104"/>
            <w:r w:rsidR="00360B1F" w:rsidRPr="00553C69">
              <w:rPr>
                <w:rStyle w:val="Appelnotedebasdep"/>
              </w:rPr>
              <w:footnoteReference w:id="3"/>
            </w:r>
            <w:bookmarkEnd w:id="17"/>
          </w:p>
        </w:tc>
        <w:tc>
          <w:tcPr>
            <w:tcW w:w="1954" w:type="dxa"/>
            <w:vAlign w:val="center"/>
          </w:tcPr>
          <w:p w14:paraId="715BEB15" w14:textId="7894E168" w:rsidR="00553C69" w:rsidRPr="00553C69" w:rsidRDefault="00553C69" w:rsidP="00360B1F">
            <w:pPr>
              <w:pStyle w:val="TableTextCentr"/>
            </w:pPr>
            <w:r>
              <w:t xml:space="preserve">5 </w:t>
            </w:r>
            <w:r w:rsidRPr="00553C69">
              <w:t>m</w:t>
            </w:r>
            <w:bookmarkStart w:id="18" w:name="_Ref85622166"/>
            <w:r w:rsidR="00360B1F" w:rsidRPr="00553C69">
              <w:rPr>
                <w:rStyle w:val="Appelnotedebasdep"/>
              </w:rPr>
              <w:footnoteReference w:id="4"/>
            </w:r>
            <w:bookmarkEnd w:id="18"/>
          </w:p>
        </w:tc>
        <w:tc>
          <w:tcPr>
            <w:tcW w:w="1952" w:type="dxa"/>
            <w:vAlign w:val="center"/>
          </w:tcPr>
          <w:p w14:paraId="32012611" w14:textId="5C521C20" w:rsidR="00553C69" w:rsidRPr="00553C69" w:rsidRDefault="00553C69" w:rsidP="00360B1F">
            <w:pPr>
              <w:pStyle w:val="TableTextCentr"/>
            </w:pPr>
            <w:r w:rsidRPr="00553C69">
              <w:t>&lt; 4m (Galileo Open Service)</w:t>
            </w:r>
            <w:bookmarkStart w:id="19" w:name="_Ref85622167"/>
            <w:r w:rsidR="00360B1F" w:rsidRPr="00553C69">
              <w:rPr>
                <w:rStyle w:val="Appelnotedebasdep"/>
              </w:rPr>
              <w:footnoteReference w:id="5"/>
            </w:r>
            <w:bookmarkEnd w:id="19"/>
          </w:p>
        </w:tc>
        <w:tc>
          <w:tcPr>
            <w:tcW w:w="1952" w:type="dxa"/>
            <w:vAlign w:val="center"/>
          </w:tcPr>
          <w:p w14:paraId="36A64B52" w14:textId="74278546" w:rsidR="00553C69" w:rsidRPr="00553C69" w:rsidRDefault="00553C69" w:rsidP="00360B1F">
            <w:pPr>
              <w:pStyle w:val="TableTextCentr"/>
            </w:pPr>
            <w:r w:rsidRPr="00553C69">
              <w:t>10m</w:t>
            </w:r>
            <w:bookmarkStart w:id="20" w:name="_Ref85622170"/>
            <w:r w:rsidR="00360B1F" w:rsidRPr="00553C69">
              <w:rPr>
                <w:rStyle w:val="Appelnotedebasdep"/>
              </w:rPr>
              <w:footnoteReference w:id="6"/>
            </w:r>
            <w:bookmarkEnd w:id="20"/>
          </w:p>
        </w:tc>
      </w:tr>
      <w:tr w:rsidR="00553C69" w:rsidRPr="00553C69" w14:paraId="74430132" w14:textId="77777777" w:rsidTr="008D2ADC">
        <w:trPr>
          <w:trHeight w:val="1596"/>
        </w:trPr>
        <w:tc>
          <w:tcPr>
            <w:tcW w:w="1407" w:type="dxa"/>
            <w:vMerge/>
            <w:vAlign w:val="center"/>
          </w:tcPr>
          <w:p w14:paraId="19A7D8F6" w14:textId="77777777" w:rsidR="00553C69" w:rsidRPr="00360B1F" w:rsidRDefault="00553C69" w:rsidP="00553C69">
            <w:pPr>
              <w:pStyle w:val="TableText"/>
              <w:spacing w:before="0"/>
              <w:jc w:val="center"/>
              <w:rPr>
                <w:rStyle w:val="jlqj4b"/>
                <w:rFonts w:eastAsiaTheme="majorEastAsia"/>
                <w:b/>
                <w:bCs/>
              </w:rPr>
            </w:pPr>
          </w:p>
        </w:tc>
        <w:tc>
          <w:tcPr>
            <w:tcW w:w="1227" w:type="dxa"/>
            <w:vAlign w:val="center"/>
          </w:tcPr>
          <w:p w14:paraId="1389D78E" w14:textId="14BBED7C" w:rsidR="00553C69" w:rsidRPr="00360B1F" w:rsidRDefault="00553C69" w:rsidP="00553C69">
            <w:pPr>
              <w:pStyle w:val="TableTextCentr"/>
              <w:rPr>
                <w:rStyle w:val="jlqj4b"/>
                <w:b/>
                <w:bCs/>
              </w:rPr>
            </w:pPr>
            <w:r w:rsidRPr="00360B1F">
              <w:rPr>
                <w:b/>
                <w:bCs/>
              </w:rPr>
              <w:t>Average vertical accuracy (95%)</w:t>
            </w:r>
          </w:p>
        </w:tc>
        <w:tc>
          <w:tcPr>
            <w:tcW w:w="1952" w:type="dxa"/>
            <w:vAlign w:val="center"/>
          </w:tcPr>
          <w:p w14:paraId="2A1F27F9" w14:textId="6C2C4016" w:rsidR="00553C69" w:rsidRPr="00553C69" w:rsidRDefault="00553C69" w:rsidP="00360B1F">
            <w:pPr>
              <w:pStyle w:val="TableTextCentr"/>
            </w:pPr>
            <w:r w:rsidRPr="00553C69">
              <w:t>&lt; 15 m</w:t>
            </w:r>
            <w:r w:rsidR="00360B1F" w:rsidRPr="00360B1F">
              <w:rPr>
                <w:vertAlign w:val="superscript"/>
              </w:rPr>
              <w:fldChar w:fldCharType="begin"/>
            </w:r>
            <w:r w:rsidR="00360B1F" w:rsidRPr="00360B1F">
              <w:rPr>
                <w:vertAlign w:val="superscript"/>
              </w:rPr>
              <w:instrText xml:space="preserve"> NOTEREF _Ref85622104 \h </w:instrText>
            </w:r>
            <w:r w:rsidR="00360B1F">
              <w:rPr>
                <w:vertAlign w:val="superscript"/>
              </w:rPr>
              <w:instrText xml:space="preserve"> \* MERGEFORMAT </w:instrText>
            </w:r>
            <w:r w:rsidR="00360B1F" w:rsidRPr="00360B1F">
              <w:rPr>
                <w:vertAlign w:val="superscript"/>
              </w:rPr>
            </w:r>
            <w:r w:rsidR="00360B1F" w:rsidRPr="00360B1F">
              <w:rPr>
                <w:vertAlign w:val="superscript"/>
              </w:rPr>
              <w:fldChar w:fldCharType="separate"/>
            </w:r>
            <w:r w:rsidR="009D4488">
              <w:rPr>
                <w:vertAlign w:val="superscript"/>
              </w:rPr>
              <w:t>3</w:t>
            </w:r>
            <w:r w:rsidR="00360B1F" w:rsidRPr="00360B1F">
              <w:rPr>
                <w:vertAlign w:val="superscript"/>
              </w:rPr>
              <w:fldChar w:fldCharType="end"/>
            </w:r>
          </w:p>
        </w:tc>
        <w:tc>
          <w:tcPr>
            <w:tcW w:w="1954" w:type="dxa"/>
            <w:vAlign w:val="center"/>
          </w:tcPr>
          <w:p w14:paraId="084D4D95" w14:textId="3446577F" w:rsidR="00553C69" w:rsidRPr="00553C69" w:rsidRDefault="00553C69" w:rsidP="00360B1F">
            <w:pPr>
              <w:pStyle w:val="TableTextCentr"/>
            </w:pPr>
            <w:r w:rsidRPr="00553C69">
              <w:t>10m</w:t>
            </w:r>
            <w:r w:rsidR="00360B1F" w:rsidRPr="00360B1F">
              <w:rPr>
                <w:vertAlign w:val="superscript"/>
              </w:rPr>
              <w:fldChar w:fldCharType="begin"/>
            </w:r>
            <w:r w:rsidR="00360B1F" w:rsidRPr="00360B1F">
              <w:rPr>
                <w:vertAlign w:val="superscript"/>
              </w:rPr>
              <w:instrText xml:space="preserve"> NOTEREF _Ref85622166 \h </w:instrText>
            </w:r>
            <w:r w:rsidR="00360B1F">
              <w:rPr>
                <w:vertAlign w:val="superscript"/>
              </w:rPr>
              <w:instrText xml:space="preserve"> \* MERGEFORMAT </w:instrText>
            </w:r>
            <w:r w:rsidR="00360B1F" w:rsidRPr="00360B1F">
              <w:rPr>
                <w:vertAlign w:val="superscript"/>
              </w:rPr>
            </w:r>
            <w:r w:rsidR="00360B1F" w:rsidRPr="00360B1F">
              <w:rPr>
                <w:vertAlign w:val="superscript"/>
              </w:rPr>
              <w:fldChar w:fldCharType="separate"/>
            </w:r>
            <w:r w:rsidR="009D4488">
              <w:rPr>
                <w:vertAlign w:val="superscript"/>
              </w:rPr>
              <w:t>4</w:t>
            </w:r>
            <w:r w:rsidR="00360B1F" w:rsidRPr="00360B1F">
              <w:rPr>
                <w:vertAlign w:val="superscript"/>
              </w:rPr>
              <w:fldChar w:fldCharType="end"/>
            </w:r>
          </w:p>
        </w:tc>
        <w:tc>
          <w:tcPr>
            <w:tcW w:w="1952" w:type="dxa"/>
            <w:vAlign w:val="center"/>
          </w:tcPr>
          <w:p w14:paraId="18A6039B" w14:textId="1323DA30" w:rsidR="00553C69" w:rsidRPr="00553C69" w:rsidRDefault="00553C69" w:rsidP="00360B1F">
            <w:pPr>
              <w:pStyle w:val="TableTextCentr"/>
            </w:pPr>
            <w:r w:rsidRPr="00553C69">
              <w:t>&lt; 8m (Galileo Open Service)</w:t>
            </w:r>
            <w:r w:rsidR="00360B1F" w:rsidRPr="00360B1F">
              <w:rPr>
                <w:vertAlign w:val="superscript"/>
              </w:rPr>
              <w:fldChar w:fldCharType="begin"/>
            </w:r>
            <w:r w:rsidR="00360B1F" w:rsidRPr="00360B1F">
              <w:rPr>
                <w:vertAlign w:val="superscript"/>
              </w:rPr>
              <w:instrText xml:space="preserve"> NOTEREF _Ref85622167 \h </w:instrText>
            </w:r>
            <w:r w:rsidR="00360B1F">
              <w:rPr>
                <w:vertAlign w:val="superscript"/>
              </w:rPr>
              <w:instrText xml:space="preserve"> \* MERGEFORMAT </w:instrText>
            </w:r>
            <w:r w:rsidR="00360B1F" w:rsidRPr="00360B1F">
              <w:rPr>
                <w:vertAlign w:val="superscript"/>
              </w:rPr>
            </w:r>
            <w:r w:rsidR="00360B1F" w:rsidRPr="00360B1F">
              <w:rPr>
                <w:vertAlign w:val="superscript"/>
              </w:rPr>
              <w:fldChar w:fldCharType="separate"/>
            </w:r>
            <w:r w:rsidR="009D4488">
              <w:rPr>
                <w:vertAlign w:val="superscript"/>
              </w:rPr>
              <w:t>5</w:t>
            </w:r>
            <w:r w:rsidR="00360B1F" w:rsidRPr="00360B1F">
              <w:rPr>
                <w:vertAlign w:val="superscript"/>
              </w:rPr>
              <w:fldChar w:fldCharType="end"/>
            </w:r>
          </w:p>
        </w:tc>
        <w:tc>
          <w:tcPr>
            <w:tcW w:w="1952" w:type="dxa"/>
            <w:vAlign w:val="center"/>
          </w:tcPr>
          <w:p w14:paraId="33E506CF" w14:textId="08B63391" w:rsidR="00553C69" w:rsidRPr="00553C69" w:rsidRDefault="00553C69" w:rsidP="00360B1F">
            <w:pPr>
              <w:pStyle w:val="TableTextCentr"/>
            </w:pPr>
            <w:r w:rsidRPr="00553C69">
              <w:t>10m</w:t>
            </w:r>
            <w:r w:rsidR="00360B1F" w:rsidRPr="00360B1F">
              <w:rPr>
                <w:vertAlign w:val="superscript"/>
              </w:rPr>
              <w:fldChar w:fldCharType="begin"/>
            </w:r>
            <w:r w:rsidR="00360B1F" w:rsidRPr="00360B1F">
              <w:rPr>
                <w:vertAlign w:val="superscript"/>
              </w:rPr>
              <w:instrText xml:space="preserve"> NOTEREF _Ref85622170 \h </w:instrText>
            </w:r>
            <w:r w:rsidR="00360B1F">
              <w:rPr>
                <w:vertAlign w:val="superscript"/>
              </w:rPr>
              <w:instrText xml:space="preserve"> \* MERGEFORMAT </w:instrText>
            </w:r>
            <w:r w:rsidR="00360B1F" w:rsidRPr="00360B1F">
              <w:rPr>
                <w:vertAlign w:val="superscript"/>
              </w:rPr>
            </w:r>
            <w:r w:rsidR="00360B1F" w:rsidRPr="00360B1F">
              <w:rPr>
                <w:vertAlign w:val="superscript"/>
              </w:rPr>
              <w:fldChar w:fldCharType="separate"/>
            </w:r>
            <w:r w:rsidR="009D4488">
              <w:rPr>
                <w:vertAlign w:val="superscript"/>
              </w:rPr>
              <w:t>6</w:t>
            </w:r>
            <w:r w:rsidR="00360B1F" w:rsidRPr="00360B1F">
              <w:rPr>
                <w:vertAlign w:val="superscript"/>
              </w:rPr>
              <w:fldChar w:fldCharType="end"/>
            </w:r>
          </w:p>
        </w:tc>
      </w:tr>
      <w:tr w:rsidR="00553C69" w:rsidRPr="00553C69" w14:paraId="24E7A99A" w14:textId="77777777" w:rsidTr="008D2ADC">
        <w:trPr>
          <w:trHeight w:val="1596"/>
        </w:trPr>
        <w:tc>
          <w:tcPr>
            <w:tcW w:w="1407" w:type="dxa"/>
            <w:vMerge/>
            <w:vAlign w:val="center"/>
          </w:tcPr>
          <w:p w14:paraId="24322120" w14:textId="77777777" w:rsidR="00553C69" w:rsidRPr="00360B1F" w:rsidRDefault="00553C69" w:rsidP="00553C69">
            <w:pPr>
              <w:pStyle w:val="TableText"/>
              <w:spacing w:before="0"/>
              <w:jc w:val="center"/>
              <w:rPr>
                <w:rStyle w:val="jlqj4b"/>
                <w:rFonts w:eastAsiaTheme="majorEastAsia"/>
                <w:b/>
                <w:bCs/>
              </w:rPr>
            </w:pPr>
          </w:p>
        </w:tc>
        <w:tc>
          <w:tcPr>
            <w:tcW w:w="1227" w:type="dxa"/>
            <w:vAlign w:val="center"/>
          </w:tcPr>
          <w:p w14:paraId="4991DEBD" w14:textId="4BD00F84" w:rsidR="00553C69" w:rsidRPr="00360B1F" w:rsidRDefault="00553C69" w:rsidP="00553C69">
            <w:pPr>
              <w:pStyle w:val="TableText"/>
              <w:spacing w:before="0"/>
              <w:jc w:val="center"/>
              <w:rPr>
                <w:rStyle w:val="jlqj4b"/>
                <w:rFonts w:eastAsiaTheme="majorEastAsia"/>
                <w:b/>
                <w:bCs/>
              </w:rPr>
            </w:pPr>
            <w:r w:rsidRPr="00360B1F">
              <w:rPr>
                <w:b/>
                <w:bCs/>
              </w:rPr>
              <w:t>Average time accuracy</w:t>
            </w:r>
          </w:p>
        </w:tc>
        <w:tc>
          <w:tcPr>
            <w:tcW w:w="1952" w:type="dxa"/>
            <w:vAlign w:val="center"/>
          </w:tcPr>
          <w:p w14:paraId="7C1AD0FF" w14:textId="78BAC090" w:rsidR="00553C69" w:rsidRPr="00553C69" w:rsidRDefault="00553C69" w:rsidP="00360B1F">
            <w:pPr>
              <w:pStyle w:val="TableTextCentr"/>
            </w:pPr>
            <w:r w:rsidRPr="00553C69">
              <w:t>40 ns</w:t>
            </w:r>
            <w:r w:rsidR="00360B1F" w:rsidRPr="00360B1F">
              <w:rPr>
                <w:vertAlign w:val="superscript"/>
              </w:rPr>
              <w:fldChar w:fldCharType="begin"/>
            </w:r>
            <w:r w:rsidR="00360B1F" w:rsidRPr="00360B1F">
              <w:rPr>
                <w:vertAlign w:val="superscript"/>
              </w:rPr>
              <w:instrText xml:space="preserve"> NOTEREF _Ref85622104 \h </w:instrText>
            </w:r>
            <w:r w:rsidR="00360B1F">
              <w:rPr>
                <w:vertAlign w:val="superscript"/>
              </w:rPr>
              <w:instrText xml:space="preserve"> \* MERGEFORMAT </w:instrText>
            </w:r>
            <w:r w:rsidR="00360B1F" w:rsidRPr="00360B1F">
              <w:rPr>
                <w:vertAlign w:val="superscript"/>
              </w:rPr>
            </w:r>
            <w:r w:rsidR="00360B1F" w:rsidRPr="00360B1F">
              <w:rPr>
                <w:vertAlign w:val="superscript"/>
              </w:rPr>
              <w:fldChar w:fldCharType="separate"/>
            </w:r>
            <w:r w:rsidR="009D4488">
              <w:rPr>
                <w:vertAlign w:val="superscript"/>
              </w:rPr>
              <w:t>3</w:t>
            </w:r>
            <w:r w:rsidR="00360B1F" w:rsidRPr="00360B1F">
              <w:rPr>
                <w:vertAlign w:val="superscript"/>
              </w:rPr>
              <w:fldChar w:fldCharType="end"/>
            </w:r>
          </w:p>
        </w:tc>
        <w:tc>
          <w:tcPr>
            <w:tcW w:w="1954" w:type="dxa"/>
            <w:vAlign w:val="center"/>
          </w:tcPr>
          <w:p w14:paraId="2BD0CCC3" w14:textId="53747223" w:rsidR="00553C69" w:rsidRPr="00553C69" w:rsidRDefault="00553C69" w:rsidP="00360B1F">
            <w:pPr>
              <w:pStyle w:val="TableTextCentr"/>
            </w:pPr>
            <w:r w:rsidRPr="00553C69">
              <w:t>Not provided</w:t>
            </w:r>
          </w:p>
        </w:tc>
        <w:tc>
          <w:tcPr>
            <w:tcW w:w="1952" w:type="dxa"/>
            <w:vAlign w:val="center"/>
          </w:tcPr>
          <w:p w14:paraId="044C0DB7" w14:textId="64035E7C" w:rsidR="00553C69" w:rsidRPr="00553C69" w:rsidRDefault="00553C69" w:rsidP="00360B1F">
            <w:pPr>
              <w:pStyle w:val="TableTextCentr"/>
              <w:spacing w:before="0" w:line="240" w:lineRule="auto"/>
            </w:pPr>
            <w:r w:rsidRPr="00553C69">
              <w:t>30 ns (Galileo Open Service)</w:t>
            </w:r>
            <w:r w:rsidRPr="00553C69">
              <w:rPr>
                <w:rStyle w:val="Appelnotedebasdep"/>
              </w:rPr>
              <w:footnoteReference w:id="7"/>
            </w:r>
          </w:p>
        </w:tc>
        <w:tc>
          <w:tcPr>
            <w:tcW w:w="1952" w:type="dxa"/>
            <w:vAlign w:val="center"/>
          </w:tcPr>
          <w:p w14:paraId="74B6D3C9" w14:textId="46AE2ECB" w:rsidR="00553C69" w:rsidRPr="00553C69" w:rsidRDefault="00553C69" w:rsidP="00360B1F">
            <w:pPr>
              <w:pStyle w:val="TableTextCentr"/>
            </w:pPr>
            <w:r w:rsidRPr="00553C69">
              <w:t>50 ns</w:t>
            </w:r>
            <w:r w:rsidRPr="00553C69">
              <w:rPr>
                <w:rStyle w:val="Appelnotedebasdep"/>
              </w:rPr>
              <w:footnoteReference w:id="8"/>
            </w:r>
          </w:p>
        </w:tc>
      </w:tr>
    </w:tbl>
    <w:p w14:paraId="4FAB0034" w14:textId="77777777" w:rsidR="00DF7349" w:rsidRPr="00553C69" w:rsidRDefault="00DF7349" w:rsidP="00DF7349">
      <w:pPr>
        <w:keepNext/>
        <w:spacing w:after="200" w:line="276" w:lineRule="auto"/>
        <w:jc w:val="both"/>
      </w:pPr>
    </w:p>
    <w:p w14:paraId="5C920FA6" w14:textId="651265BE" w:rsidR="007212C3" w:rsidRPr="00553C69" w:rsidRDefault="007212C3" w:rsidP="00DF7349">
      <w:pPr>
        <w:pStyle w:val="Texte"/>
      </w:pPr>
      <w:r w:rsidRPr="00553C69">
        <w:t xml:space="preserve">In addition to these global constellations, there are several augmentation systems allowing to increase </w:t>
      </w:r>
      <w:r w:rsidR="00BF4E0E">
        <w:t>some performances</w:t>
      </w:r>
      <w:r w:rsidRPr="00553C69">
        <w:t xml:space="preserve"> of </w:t>
      </w:r>
      <w:r w:rsidR="00BF4E0E">
        <w:t xml:space="preserve">the </w:t>
      </w:r>
      <w:r w:rsidRPr="00553C69">
        <w:t>GNSS information. Among these systems, SBAS (Satellite Based Augmentation Systems) deliver real-time corrections to increase the accuracy of GNSS measurements while ensuring their integrity. Originally developed in the 1990s for civil aviation, their use is now spreading to many other sectors such as rail. There are currently four operational SBASs (WAAS in the United States, MASA in Japan, GAGAN in India and EGNOS in Europe) and five additional SBA</w:t>
      </w:r>
      <w:r w:rsidR="00CE2148" w:rsidRPr="00553C69">
        <w:t>S</w:t>
      </w:r>
      <w:r w:rsidRPr="00553C69">
        <w:t>s under development (SDCM in Russia, BDSAS in China, A-SBAS for ASECNA, KASS in South Korea and SPAN in Australia and New Zealand). The following figure represents these different systems and their service area:</w:t>
      </w:r>
    </w:p>
    <w:p w14:paraId="51EF6151" w14:textId="77777777" w:rsidR="00DF7349" w:rsidRPr="00553C69" w:rsidRDefault="00DF7349" w:rsidP="00DF7349">
      <w:r w:rsidRPr="00553C69">
        <w:rPr>
          <w:noProof/>
          <w:lang w:val="fr-FR" w:eastAsia="fr-FR"/>
        </w:rPr>
        <w:lastRenderedPageBreak/>
        <w:drawing>
          <wp:inline distT="0" distB="0" distL="0" distR="0" wp14:anchorId="0827EBE6" wp14:editId="7E917C64">
            <wp:extent cx="5934075" cy="3533775"/>
            <wp:effectExtent l="0" t="0" r="0" b="0"/>
            <wp:docPr id="1884643393" name="Image 188464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14:paraId="67753505" w14:textId="58080FB8" w:rsidR="00DF7349" w:rsidRPr="00BF4E0E" w:rsidRDefault="00DF7349" w:rsidP="00DF7349">
      <w:pPr>
        <w:pStyle w:val="Lgende"/>
        <w:rPr>
          <w:lang w:val="en-GB"/>
        </w:rPr>
      </w:pPr>
      <w:bookmarkStart w:id="21" w:name="_Toc61625658"/>
      <w:bookmarkStart w:id="22" w:name="_Toc80800790"/>
      <w:bookmarkStart w:id="23" w:name="_Toc87429885"/>
      <w:r w:rsidRPr="00BF4E0E">
        <w:rPr>
          <w:lang w:val="en-GB"/>
        </w:rPr>
        <w:t xml:space="preserve">Figure </w:t>
      </w:r>
      <w:r w:rsidR="003D501B" w:rsidRPr="00553C69">
        <w:rPr>
          <w:lang w:val="en-GB"/>
        </w:rPr>
        <w:fldChar w:fldCharType="begin"/>
      </w:r>
      <w:r w:rsidR="003D501B" w:rsidRPr="00BF4E0E">
        <w:rPr>
          <w:lang w:val="en-GB"/>
        </w:rPr>
        <w:instrText xml:space="preserve"> SEQ Figure \* ARABIC </w:instrText>
      </w:r>
      <w:r w:rsidR="003D501B" w:rsidRPr="00553C69">
        <w:rPr>
          <w:lang w:val="en-GB"/>
        </w:rPr>
        <w:fldChar w:fldCharType="separate"/>
      </w:r>
      <w:r w:rsidR="009D4488">
        <w:rPr>
          <w:noProof/>
          <w:lang w:val="en-GB"/>
        </w:rPr>
        <w:t>4</w:t>
      </w:r>
      <w:r w:rsidR="003D501B" w:rsidRPr="00553C69">
        <w:rPr>
          <w:noProof/>
          <w:lang w:val="en-GB"/>
        </w:rPr>
        <w:fldChar w:fldCharType="end"/>
      </w:r>
      <w:r w:rsidRPr="00BF4E0E">
        <w:rPr>
          <w:lang w:val="en-GB"/>
        </w:rPr>
        <w:t xml:space="preserve">: </w:t>
      </w:r>
      <w:r w:rsidR="00BF4E0E" w:rsidRPr="00BF4E0E">
        <w:rPr>
          <w:lang w:val="en-GB"/>
        </w:rPr>
        <w:t xml:space="preserve">Service areas of the different SBAS systems </w:t>
      </w:r>
      <w:r w:rsidRPr="00BF4E0E">
        <w:rPr>
          <w:lang w:val="en-GB"/>
        </w:rPr>
        <w:t xml:space="preserve">(source: </w:t>
      </w:r>
      <w:r w:rsidR="008D2ADC" w:rsidRPr="00BF4E0E">
        <w:rPr>
          <w:lang w:val="en-GB"/>
        </w:rPr>
        <w:t>EUSPA</w:t>
      </w:r>
      <w:r w:rsidRPr="00BF4E0E">
        <w:rPr>
          <w:lang w:val="en-GB"/>
        </w:rPr>
        <w:t>)</w:t>
      </w:r>
      <w:bookmarkEnd w:id="21"/>
      <w:bookmarkEnd w:id="22"/>
      <w:bookmarkEnd w:id="23"/>
    </w:p>
    <w:p w14:paraId="1F5D46A7" w14:textId="710CEAB1" w:rsidR="002B6B7F" w:rsidRPr="00553C69" w:rsidRDefault="000D79BC" w:rsidP="002B6B7F">
      <w:pPr>
        <w:pStyle w:val="Titre3"/>
        <w:rPr>
          <w:lang w:val="en-GB"/>
        </w:rPr>
      </w:pPr>
      <w:bookmarkStart w:id="24" w:name="_Toc87429851"/>
      <w:r w:rsidRPr="00553C69">
        <w:rPr>
          <w:lang w:val="en-GB"/>
        </w:rPr>
        <w:t xml:space="preserve">GNSS </w:t>
      </w:r>
      <w:r w:rsidR="00EC122F">
        <w:rPr>
          <w:lang w:val="en-GB"/>
        </w:rPr>
        <w:t>U</w:t>
      </w:r>
      <w:r w:rsidR="00A17225" w:rsidRPr="00553C69">
        <w:rPr>
          <w:lang w:val="en-GB"/>
        </w:rPr>
        <w:t>se</w:t>
      </w:r>
      <w:bookmarkEnd w:id="24"/>
    </w:p>
    <w:p w14:paraId="586C4969" w14:textId="30E200B9" w:rsidR="002B6B7F" w:rsidRPr="00553C69" w:rsidRDefault="00E57801" w:rsidP="002B6B7F">
      <w:pPr>
        <w:pStyle w:val="Titre4"/>
        <w:rPr>
          <w:lang w:val="en-GB"/>
        </w:rPr>
      </w:pPr>
      <w:r w:rsidRPr="00553C69">
        <w:rPr>
          <w:lang w:val="en-GB"/>
        </w:rPr>
        <w:t xml:space="preserve">Time </w:t>
      </w:r>
      <w:r w:rsidR="00EC122F">
        <w:rPr>
          <w:lang w:val="en-GB"/>
        </w:rPr>
        <w:t>S</w:t>
      </w:r>
      <w:r w:rsidRPr="00553C69">
        <w:rPr>
          <w:lang w:val="en-GB"/>
        </w:rPr>
        <w:t>ynchronisation</w:t>
      </w:r>
    </w:p>
    <w:p w14:paraId="65E39BD9" w14:textId="1BF6E365" w:rsidR="00CE2148" w:rsidRPr="00553C69" w:rsidRDefault="00CE2148" w:rsidP="00CE2148">
      <w:pPr>
        <w:pStyle w:val="Texte"/>
        <w:rPr>
          <w:iCs/>
        </w:rPr>
      </w:pPr>
      <w:r w:rsidRPr="00553C69">
        <w:rPr>
          <w:iCs/>
        </w:rPr>
        <w:t>The use of satellite systems (GNSS) for time synchronization applications has become essential in many industries, for instance to:</w:t>
      </w:r>
    </w:p>
    <w:p w14:paraId="67DEC858" w14:textId="21EBE3D5" w:rsidR="00CE2148" w:rsidRPr="00553C69" w:rsidRDefault="00CE2148" w:rsidP="00CE2148">
      <w:pPr>
        <w:pStyle w:val="Bullet1"/>
        <w:rPr>
          <w:lang w:val="en-GB"/>
        </w:rPr>
      </w:pPr>
      <w:r w:rsidRPr="00553C69">
        <w:rPr>
          <w:lang w:val="en-GB"/>
        </w:rPr>
        <w:t xml:space="preserve">Synchronize the clocks of the different elements of the same telecommunication network in order to transmit data flow (voice, video, etc.) in an optimal </w:t>
      </w:r>
      <w:r w:rsidR="00833D8C" w:rsidRPr="00553C69">
        <w:rPr>
          <w:lang w:val="en-GB"/>
        </w:rPr>
        <w:t>manner;</w:t>
      </w:r>
    </w:p>
    <w:p w14:paraId="68B8C31D" w14:textId="020210C3" w:rsidR="00CE2148" w:rsidRPr="00553C69" w:rsidRDefault="00CE2148" w:rsidP="00CE2148">
      <w:pPr>
        <w:pStyle w:val="Bullet1"/>
        <w:rPr>
          <w:lang w:val="en-GB"/>
        </w:rPr>
      </w:pPr>
      <w:r w:rsidRPr="00553C69">
        <w:rPr>
          <w:lang w:val="en-GB"/>
        </w:rPr>
        <w:t xml:space="preserve">Synchronize the clocks of measurement elements in order to synchronize the </w:t>
      </w:r>
      <w:r w:rsidR="00833D8C" w:rsidRPr="00553C69">
        <w:rPr>
          <w:lang w:val="en-GB"/>
        </w:rPr>
        <w:t xml:space="preserve">corresponding </w:t>
      </w:r>
      <w:r w:rsidRPr="00553C69">
        <w:rPr>
          <w:lang w:val="en-GB"/>
        </w:rPr>
        <w:t>measurements;</w:t>
      </w:r>
    </w:p>
    <w:p w14:paraId="13222600" w14:textId="3AB478F5" w:rsidR="00CE2148" w:rsidRPr="00553C69" w:rsidRDefault="00CE2148" w:rsidP="00CE2148">
      <w:pPr>
        <w:pStyle w:val="Bullet1"/>
        <w:rPr>
          <w:lang w:val="en-GB"/>
        </w:rPr>
      </w:pPr>
      <w:r w:rsidRPr="00553C69">
        <w:rPr>
          <w:lang w:val="en-GB"/>
        </w:rPr>
        <w:t>Date security certificates and check their validity;</w:t>
      </w:r>
    </w:p>
    <w:p w14:paraId="20188826" w14:textId="5E8E21F0" w:rsidR="00CE2148" w:rsidRPr="00553C69" w:rsidRDefault="00CE2148" w:rsidP="00CE2148">
      <w:pPr>
        <w:pStyle w:val="Bullet1"/>
        <w:rPr>
          <w:lang w:val="en-GB"/>
        </w:rPr>
      </w:pPr>
      <w:r w:rsidRPr="00553C69">
        <w:rPr>
          <w:lang w:val="en-GB"/>
        </w:rPr>
        <w:t>Synchronize the dating of information received by data servers on the same computer network</w:t>
      </w:r>
      <w:r w:rsidR="00833D8C" w:rsidRPr="00553C69">
        <w:rPr>
          <w:lang w:val="en-GB"/>
        </w:rPr>
        <w:t>;</w:t>
      </w:r>
    </w:p>
    <w:p w14:paraId="682BCB7B" w14:textId="23B071FC" w:rsidR="00CE2148" w:rsidRPr="00553C69" w:rsidRDefault="00CE2148" w:rsidP="00CE2148">
      <w:pPr>
        <w:pStyle w:val="Bullet1"/>
        <w:rPr>
          <w:lang w:val="en-GB"/>
        </w:rPr>
      </w:pPr>
      <w:r w:rsidRPr="00553C69">
        <w:rPr>
          <w:lang w:val="en-GB"/>
        </w:rPr>
        <w:t>Synchronize security systems, in particular in the field of transport</w:t>
      </w:r>
      <w:r w:rsidR="00833D8C" w:rsidRPr="00553C69">
        <w:rPr>
          <w:lang w:val="en-GB"/>
        </w:rPr>
        <w:t>;</w:t>
      </w:r>
    </w:p>
    <w:p w14:paraId="3E718D71" w14:textId="3AFE8223" w:rsidR="00CE2148" w:rsidRPr="00553C69" w:rsidRDefault="00CE2148" w:rsidP="00CE2148">
      <w:pPr>
        <w:pStyle w:val="Bullet1"/>
        <w:rPr>
          <w:lang w:val="en-GB"/>
        </w:rPr>
      </w:pPr>
      <w:r w:rsidRPr="00553C69">
        <w:rPr>
          <w:lang w:val="en-GB"/>
        </w:rPr>
        <w:t>Carry out scientific experiments</w:t>
      </w:r>
      <w:r w:rsidR="00833D8C" w:rsidRPr="00553C69">
        <w:rPr>
          <w:lang w:val="en-GB"/>
        </w:rPr>
        <w:t>.</w:t>
      </w:r>
    </w:p>
    <w:p w14:paraId="239469E9" w14:textId="59F83A2C" w:rsidR="00833D8C" w:rsidRPr="00553C69" w:rsidRDefault="00833D8C" w:rsidP="00833D8C">
      <w:pPr>
        <w:pStyle w:val="Texte"/>
        <w:rPr>
          <w:iCs/>
        </w:rPr>
      </w:pPr>
      <w:r w:rsidRPr="00553C69">
        <w:rPr>
          <w:iCs/>
        </w:rPr>
        <w:t>GNSS synchronization function has therefore a central role in many applications and industries.</w:t>
      </w:r>
    </w:p>
    <w:p w14:paraId="0D14BE50" w14:textId="77777777" w:rsidR="007E0FEA" w:rsidRDefault="007E0FEA">
      <w:pPr>
        <w:spacing w:after="200" w:line="276" w:lineRule="auto"/>
        <w:rPr>
          <w:iCs/>
        </w:rPr>
      </w:pPr>
      <w:r>
        <w:rPr>
          <w:iCs/>
        </w:rPr>
        <w:br w:type="page"/>
      </w:r>
    </w:p>
    <w:p w14:paraId="0FAFD58E" w14:textId="4B68C32F" w:rsidR="00833D8C" w:rsidRPr="00553C69" w:rsidRDefault="00833D8C" w:rsidP="00833D8C">
      <w:pPr>
        <w:pStyle w:val="Texte"/>
        <w:rPr>
          <w:iCs/>
        </w:rPr>
      </w:pPr>
      <w:r w:rsidRPr="00553C69">
        <w:rPr>
          <w:iCs/>
        </w:rPr>
        <w:lastRenderedPageBreak/>
        <w:t xml:space="preserve">Their use to provide a common time reference for equipment on the same network can simultaneously allow: </w:t>
      </w:r>
    </w:p>
    <w:p w14:paraId="67A06E1E" w14:textId="66757F2E" w:rsidR="00833D8C" w:rsidRPr="00553C69" w:rsidRDefault="00833D8C" w:rsidP="00833D8C">
      <w:pPr>
        <w:pStyle w:val="Bullet1"/>
        <w:rPr>
          <w:lang w:val="en-GB"/>
        </w:rPr>
      </w:pPr>
      <w:r w:rsidRPr="00553C69">
        <w:rPr>
          <w:b/>
          <w:bCs/>
          <w:lang w:val="en-GB"/>
        </w:rPr>
        <w:t>Savings</w:t>
      </w:r>
      <w:r w:rsidRPr="00553C69">
        <w:rPr>
          <w:lang w:val="en-GB"/>
        </w:rPr>
        <w:t>: it is no longer necessary to distribute a time reference through physical channels (e.g. with fibr</w:t>
      </w:r>
      <w:r w:rsidR="00E73178">
        <w:rPr>
          <w:lang w:val="en-GB"/>
        </w:rPr>
        <w:t>e</w:t>
      </w:r>
      <w:r w:rsidR="00BC4C49">
        <w:rPr>
          <w:lang w:val="en-GB"/>
        </w:rPr>
        <w:t xml:space="preserve"> optics</w:t>
      </w:r>
      <w:r w:rsidRPr="00553C69">
        <w:rPr>
          <w:lang w:val="en-GB"/>
        </w:rPr>
        <w:t>, coaxial cables) which can be very expensive to install and to maintain for the operator;</w:t>
      </w:r>
    </w:p>
    <w:p w14:paraId="10AD6452" w14:textId="41B1498F" w:rsidR="00833D8C" w:rsidRPr="00553C69" w:rsidRDefault="00833D8C" w:rsidP="00833D8C">
      <w:pPr>
        <w:pStyle w:val="Bullet1"/>
        <w:rPr>
          <w:lang w:val="en-GB"/>
        </w:rPr>
      </w:pPr>
      <w:r w:rsidRPr="00553C69">
        <w:rPr>
          <w:b/>
          <w:bCs/>
          <w:lang w:val="en-GB"/>
        </w:rPr>
        <w:t>An easy set up</w:t>
      </w:r>
      <w:r w:rsidRPr="00553C69">
        <w:rPr>
          <w:lang w:val="en-GB"/>
        </w:rPr>
        <w:t>: GNSS receivers operate independently. Installing GNSS receivers within a network can, for operators, appear simpler than setting up a synchronization network;</w:t>
      </w:r>
    </w:p>
    <w:p w14:paraId="66EE5516" w14:textId="3EDBD156" w:rsidR="00833D8C" w:rsidRPr="00553C69" w:rsidRDefault="00833D8C" w:rsidP="00833D8C">
      <w:pPr>
        <w:pStyle w:val="Bullet1"/>
        <w:rPr>
          <w:lang w:val="en-GB"/>
        </w:rPr>
      </w:pPr>
      <w:r w:rsidRPr="00553C69">
        <w:rPr>
          <w:lang w:val="en-GB"/>
        </w:rPr>
        <w:t xml:space="preserve">Access to </w:t>
      </w:r>
      <w:r w:rsidRPr="00553C69">
        <w:rPr>
          <w:b/>
          <w:bCs/>
          <w:lang w:val="en-GB"/>
        </w:rPr>
        <w:t>satisfactory performance</w:t>
      </w:r>
      <w:r w:rsidRPr="00553C69">
        <w:rPr>
          <w:lang w:val="en-GB"/>
        </w:rPr>
        <w:t xml:space="preserve"> compatible with the accuracy requirements of the most demanding applications and services.</w:t>
      </w:r>
    </w:p>
    <w:p w14:paraId="604308C7" w14:textId="77777777" w:rsidR="00833D8C" w:rsidRPr="00553C69" w:rsidRDefault="00833D8C" w:rsidP="00833D8C">
      <w:pPr>
        <w:pStyle w:val="Texte"/>
        <w:rPr>
          <w:iCs/>
        </w:rPr>
      </w:pPr>
      <w:r w:rsidRPr="00553C69">
        <w:rPr>
          <w:iCs/>
        </w:rPr>
        <w:t>More generally, in addition to being an essential element for the proper functioning of a single network, time synchronization is also used to interface networks with each other. The loss of time synchronization can therefore not only have an impact within the network which implements it, but also cause malfunctions within the connected networks. GNSS signals have indeed become an essential, comprehensive and standardized means of broadcasting a common time source for network operators.</w:t>
      </w:r>
    </w:p>
    <w:p w14:paraId="06B4A7B1" w14:textId="77777777" w:rsidR="00833D8C" w:rsidRPr="00553C69" w:rsidRDefault="00833D8C" w:rsidP="00833D8C">
      <w:pPr>
        <w:pStyle w:val="Texte"/>
        <w:rPr>
          <w:iCs/>
        </w:rPr>
      </w:pPr>
      <w:r w:rsidRPr="00553C69">
        <w:rPr>
          <w:iCs/>
        </w:rPr>
        <w:t>All of these factors have driven the adoption of GNSS by network operators for time synchronization, to such an extent that GNSS has become for some applications a single point of failure.</w:t>
      </w:r>
    </w:p>
    <w:p w14:paraId="46930A53" w14:textId="65795677" w:rsidR="00833D8C" w:rsidRPr="00553C69" w:rsidRDefault="00833D8C" w:rsidP="00833D8C">
      <w:pPr>
        <w:pStyle w:val="Texte"/>
        <w:rPr>
          <w:iCs/>
        </w:rPr>
      </w:pPr>
      <w:r w:rsidRPr="00553C69">
        <w:rPr>
          <w:iCs/>
        </w:rPr>
        <w:t xml:space="preserve">Due to its central role in many applications and industries, the loss of time synchronization by GNSS could have significant social and economic impacts, for example by disrupting the operation of certain </w:t>
      </w:r>
      <w:r w:rsidR="00065DAB" w:rsidRPr="00553C69">
        <w:rPr>
          <w:iCs/>
        </w:rPr>
        <w:t>telecom</w:t>
      </w:r>
      <w:r w:rsidRPr="00553C69">
        <w:rPr>
          <w:iCs/>
        </w:rPr>
        <w:t xml:space="preserve">, financial or </w:t>
      </w:r>
      <w:r w:rsidR="00065DAB" w:rsidRPr="00553C69">
        <w:rPr>
          <w:iCs/>
        </w:rPr>
        <w:t xml:space="preserve">electricity </w:t>
      </w:r>
      <w:r w:rsidRPr="00553C69">
        <w:rPr>
          <w:iCs/>
        </w:rPr>
        <w:t>networks</w:t>
      </w:r>
      <w:r w:rsidR="00065DAB" w:rsidRPr="00553C69">
        <w:rPr>
          <w:iCs/>
        </w:rPr>
        <w:t>.</w:t>
      </w:r>
    </w:p>
    <w:p w14:paraId="4BA0953F" w14:textId="5722661E" w:rsidR="007E15F0" w:rsidRPr="00553C69" w:rsidRDefault="00065DAB" w:rsidP="007E15F0">
      <w:pPr>
        <w:pStyle w:val="Titre4"/>
        <w:rPr>
          <w:lang w:val="en-GB"/>
        </w:rPr>
      </w:pPr>
      <w:r w:rsidRPr="00553C69">
        <w:rPr>
          <w:lang w:val="en-GB"/>
        </w:rPr>
        <w:t>Positioning</w:t>
      </w:r>
    </w:p>
    <w:p w14:paraId="7A2FC711" w14:textId="762CC355" w:rsidR="00065DAB" w:rsidRPr="00553C69" w:rsidRDefault="00065DAB" w:rsidP="00065DAB">
      <w:pPr>
        <w:pStyle w:val="Texte"/>
        <w:rPr>
          <w:iCs/>
        </w:rPr>
      </w:pPr>
      <w:r w:rsidRPr="00553C69">
        <w:rPr>
          <w:iCs/>
        </w:rPr>
        <w:t>With the decreasing of their size and cost, GNSS receivers use in the transport sector continues to expand and diversify. GNSS is used in particular in the following areas:</w:t>
      </w:r>
    </w:p>
    <w:p w14:paraId="15F4D489" w14:textId="67904D0B" w:rsidR="00065DAB" w:rsidRPr="00553C69" w:rsidRDefault="00065DAB" w:rsidP="00065DAB">
      <w:pPr>
        <w:pStyle w:val="Bullet1"/>
        <w:rPr>
          <w:lang w:val="en-GB"/>
        </w:rPr>
      </w:pPr>
      <w:r w:rsidRPr="00553C69">
        <w:rPr>
          <w:b/>
          <w:bCs/>
          <w:lang w:val="en-GB"/>
        </w:rPr>
        <w:t>Road transport</w:t>
      </w:r>
      <w:r w:rsidRPr="00553C69">
        <w:rPr>
          <w:lang w:val="en-GB"/>
        </w:rPr>
        <w:t>: positioning by GNSS is used in the field of road transport for many applications such as navigation, fleet management, regulatory applications (tachograph, etc.), road safety, monitoring of dangerous products or road tolling;</w:t>
      </w:r>
    </w:p>
    <w:p w14:paraId="6C8A3AE6" w14:textId="3E995C07" w:rsidR="00065DAB" w:rsidRPr="00553C69" w:rsidRDefault="00065DAB" w:rsidP="00065DAB">
      <w:pPr>
        <w:pStyle w:val="Bullet1"/>
        <w:rPr>
          <w:lang w:val="en-GB"/>
        </w:rPr>
      </w:pPr>
      <w:r w:rsidRPr="00553C69">
        <w:rPr>
          <w:b/>
          <w:bCs/>
          <w:lang w:val="en-GB"/>
        </w:rPr>
        <w:t>Intelligent and autonomous vehicles</w:t>
      </w:r>
      <w:r w:rsidRPr="00553C69">
        <w:rPr>
          <w:lang w:val="en-GB"/>
        </w:rPr>
        <w:t xml:space="preserve">: personal vehicles are becoming more and more intelligent and </w:t>
      </w:r>
      <w:r w:rsidR="004C5C2D" w:rsidRPr="00553C69">
        <w:rPr>
          <w:lang w:val="en-GB"/>
        </w:rPr>
        <w:t>autonomous, and</w:t>
      </w:r>
      <w:r w:rsidRPr="00553C69">
        <w:rPr>
          <w:lang w:val="en-GB"/>
        </w:rPr>
        <w:t xml:space="preserve"> the corresponding new functions may require the use of GNSS positioning systems. These functions include communication and data exchange between vehicles/infrastructures/pedestrians (V2V, V2I, V2X), autonomous navigation, sending of messages and emergency calls (</w:t>
      </w:r>
      <w:proofErr w:type="spellStart"/>
      <w:r w:rsidRPr="00553C69">
        <w:rPr>
          <w:lang w:val="en-GB"/>
        </w:rPr>
        <w:t>eCall</w:t>
      </w:r>
      <w:proofErr w:type="spellEnd"/>
      <w:r w:rsidRPr="00553C69">
        <w:rPr>
          <w:lang w:val="en-GB"/>
        </w:rPr>
        <w:t>) or "Pay-</w:t>
      </w:r>
      <w:r w:rsidR="00A51237">
        <w:rPr>
          <w:lang w:val="en-GB"/>
        </w:rPr>
        <w:t>A</w:t>
      </w:r>
      <w:r w:rsidRPr="00553C69">
        <w:rPr>
          <w:lang w:val="en-GB"/>
        </w:rPr>
        <w:t>s-</w:t>
      </w:r>
      <w:r w:rsidR="00A51237">
        <w:rPr>
          <w:lang w:val="en-GB"/>
        </w:rPr>
        <w:t>Y</w:t>
      </w:r>
      <w:r w:rsidRPr="00553C69">
        <w:rPr>
          <w:lang w:val="en-GB"/>
        </w:rPr>
        <w:t>ou-</w:t>
      </w:r>
      <w:r w:rsidR="00A51237">
        <w:rPr>
          <w:lang w:val="en-GB"/>
        </w:rPr>
        <w:t>D</w:t>
      </w:r>
      <w:r w:rsidRPr="00553C69">
        <w:rPr>
          <w:lang w:val="en-GB"/>
        </w:rPr>
        <w:t>rive"</w:t>
      </w:r>
      <w:r w:rsidR="004C5C2D" w:rsidRPr="00553C69">
        <w:rPr>
          <w:lang w:val="en-GB"/>
        </w:rPr>
        <w:t xml:space="preserve"> systems</w:t>
      </w:r>
      <w:r w:rsidRPr="00553C69">
        <w:rPr>
          <w:lang w:val="en-GB"/>
        </w:rPr>
        <w:t>;</w:t>
      </w:r>
    </w:p>
    <w:p w14:paraId="0E026D10" w14:textId="7D2FD8EC" w:rsidR="00065DAB" w:rsidRPr="00553C69" w:rsidRDefault="00065DAB" w:rsidP="00065DAB">
      <w:pPr>
        <w:pStyle w:val="Bullet1"/>
        <w:rPr>
          <w:lang w:val="en-GB"/>
        </w:rPr>
      </w:pPr>
      <w:r w:rsidRPr="00553C69">
        <w:rPr>
          <w:b/>
          <w:bCs/>
          <w:lang w:val="en-GB"/>
        </w:rPr>
        <w:t>Railways</w:t>
      </w:r>
      <w:r w:rsidRPr="00553C69">
        <w:rPr>
          <w:lang w:val="en-GB"/>
        </w:rPr>
        <w:t xml:space="preserve">: rail traffic management methods are evolving and GNSS is an integral part of these evolutions. Indeed, Europe is studying GNSS </w:t>
      </w:r>
      <w:r w:rsidR="001D6517" w:rsidRPr="00553C69">
        <w:rPr>
          <w:lang w:val="en-GB"/>
        </w:rPr>
        <w:t>positioning</w:t>
      </w:r>
      <w:r w:rsidRPr="00553C69">
        <w:rPr>
          <w:lang w:val="en-GB"/>
        </w:rPr>
        <w:t xml:space="preserve"> solutions to improve </w:t>
      </w:r>
      <w:r w:rsidR="001D6517" w:rsidRPr="00553C69">
        <w:rPr>
          <w:lang w:val="en-GB"/>
        </w:rPr>
        <w:t xml:space="preserve">rail </w:t>
      </w:r>
      <w:r w:rsidR="00A51237" w:rsidRPr="00553C69">
        <w:rPr>
          <w:lang w:val="en-GB"/>
        </w:rPr>
        <w:t>signalling</w:t>
      </w:r>
      <w:r w:rsidR="001D6517" w:rsidRPr="00553C69">
        <w:rPr>
          <w:lang w:val="en-GB"/>
        </w:rPr>
        <w:t xml:space="preserve"> and </w:t>
      </w:r>
      <w:r w:rsidRPr="00553C69">
        <w:rPr>
          <w:lang w:val="en-GB"/>
        </w:rPr>
        <w:t>train management;</w:t>
      </w:r>
    </w:p>
    <w:p w14:paraId="0E1EBAAF" w14:textId="5496123C" w:rsidR="00065DAB" w:rsidRPr="00553C69" w:rsidRDefault="00065DAB" w:rsidP="00065DAB">
      <w:pPr>
        <w:pStyle w:val="Bullet1"/>
        <w:rPr>
          <w:lang w:val="en-GB"/>
        </w:rPr>
      </w:pPr>
      <w:r w:rsidRPr="00553C69">
        <w:rPr>
          <w:b/>
          <w:bCs/>
          <w:lang w:val="en-GB"/>
        </w:rPr>
        <w:t>Maritime</w:t>
      </w:r>
      <w:r w:rsidRPr="00553C69">
        <w:rPr>
          <w:lang w:val="en-GB"/>
        </w:rPr>
        <w:t xml:space="preserve">: the maritime transport sector increasingly relies on GNSS for navigation at sea, near coasts as well as in inland waterways. The </w:t>
      </w:r>
      <w:r w:rsidR="001D6517" w:rsidRPr="00553C69">
        <w:rPr>
          <w:lang w:val="en-GB"/>
        </w:rPr>
        <w:t xml:space="preserve">ship </w:t>
      </w:r>
      <w:r w:rsidRPr="00553C69">
        <w:rPr>
          <w:lang w:val="en-GB"/>
        </w:rPr>
        <w:t>Automatic Identification System (AIS) relies on the GNSS positioning of the vessel and GNSS is also used for synchronization of the AIS system itself;</w:t>
      </w:r>
    </w:p>
    <w:p w14:paraId="4BEC8412" w14:textId="4BB3AC39" w:rsidR="00065DAB" w:rsidRPr="00553C69" w:rsidRDefault="00065DAB" w:rsidP="00065DAB">
      <w:pPr>
        <w:pStyle w:val="Bullet1"/>
        <w:rPr>
          <w:lang w:val="en-GB"/>
        </w:rPr>
      </w:pPr>
      <w:r w:rsidRPr="00553C69">
        <w:rPr>
          <w:b/>
          <w:bCs/>
          <w:lang w:val="en-GB"/>
        </w:rPr>
        <w:lastRenderedPageBreak/>
        <w:t>Aviation</w:t>
      </w:r>
      <w:r w:rsidRPr="00553C69">
        <w:rPr>
          <w:lang w:val="en-GB"/>
        </w:rPr>
        <w:t>: GNSS is used for both landing and take-off (e</w:t>
      </w:r>
      <w:r w:rsidR="001D6517" w:rsidRPr="00553C69">
        <w:rPr>
          <w:lang w:val="en-GB"/>
        </w:rPr>
        <w:t>.</w:t>
      </w:r>
      <w:r w:rsidRPr="00553C69">
        <w:rPr>
          <w:lang w:val="en-GB"/>
        </w:rPr>
        <w:t>g</w:t>
      </w:r>
      <w:r w:rsidR="001D6517" w:rsidRPr="00553C69">
        <w:rPr>
          <w:lang w:val="en-GB"/>
        </w:rPr>
        <w:t>.</w:t>
      </w:r>
      <w:r w:rsidRPr="00553C69">
        <w:rPr>
          <w:lang w:val="en-GB"/>
        </w:rPr>
        <w:t xml:space="preserve"> LPV200 approaches) and in-flight navigation. The SESAR research program, pillar of the single European sky, as well as the ICAO roadmap promote the use of GNSS for future air traffic control systems. GNSS could be used to enable continuous descents and climbs, reduction of spacing between aircraft as well as optimization of the route network.</w:t>
      </w:r>
    </w:p>
    <w:p w14:paraId="4B937EBB" w14:textId="08BE1D57" w:rsidR="00065DAB" w:rsidRPr="00553C69" w:rsidRDefault="00065DAB" w:rsidP="00065DAB">
      <w:pPr>
        <w:pStyle w:val="Texte"/>
        <w:rPr>
          <w:iCs/>
        </w:rPr>
      </w:pPr>
      <w:r w:rsidRPr="00553C69">
        <w:rPr>
          <w:iCs/>
        </w:rPr>
        <w:t xml:space="preserve">In addition to these five main areas, new applications based on the use of drones are on the way or have already entered the world of transport. These applications include delivery drones (already used for the delivery of packages or medicines) and taxi drones (currently under test). Whether it is to transport a package or a person, a drone depends </w:t>
      </w:r>
      <w:r w:rsidR="001D6517" w:rsidRPr="00553C69">
        <w:rPr>
          <w:iCs/>
        </w:rPr>
        <w:t xml:space="preserve">today </w:t>
      </w:r>
      <w:r w:rsidRPr="00553C69">
        <w:rPr>
          <w:iCs/>
        </w:rPr>
        <w:t>heavily on GNSS to determine its position and follow its flight plan. In addition, a set of services entitled U-Space Blueprint is being studied by SESAR in order to allow safe integration of drones into airspace, in particular by setting up a drone traffic control system. The use of GNSS is particularly considered for such systems.</w:t>
      </w:r>
    </w:p>
    <w:p w14:paraId="74719DC1" w14:textId="0A865B9C" w:rsidR="00065DAB" w:rsidRPr="00553C69" w:rsidRDefault="00065DAB" w:rsidP="00065DAB">
      <w:pPr>
        <w:pStyle w:val="Texte"/>
        <w:rPr>
          <w:iCs/>
        </w:rPr>
      </w:pPr>
      <w:r w:rsidRPr="00553C69">
        <w:rPr>
          <w:iCs/>
        </w:rPr>
        <w:t xml:space="preserve">Due to its variety of applications, the loss of GNSS </w:t>
      </w:r>
      <w:r w:rsidR="00D179A2" w:rsidRPr="00553C69">
        <w:rPr>
          <w:iCs/>
        </w:rPr>
        <w:t xml:space="preserve">positioning </w:t>
      </w:r>
      <w:r w:rsidRPr="00553C69">
        <w:rPr>
          <w:iCs/>
        </w:rPr>
        <w:t>in the transport sector could have very diverse social and economic impacts such as, for example, an increase in road traffic congestion, an increase in the number of accidents (road, air, sea, rail), unbalanced competition (for example by non-compliance with cabotage regulations), or the immobilization of an aircraft on the ground. The environmental impact, for example through increased pollution, will often go hand in hand.</w:t>
      </w:r>
    </w:p>
    <w:p w14:paraId="24F2447A" w14:textId="670E9C14" w:rsidR="00065DAB" w:rsidRPr="00553C69" w:rsidRDefault="00065DAB">
      <w:pPr>
        <w:pStyle w:val="Texte"/>
        <w:rPr>
          <w:iCs/>
        </w:rPr>
      </w:pPr>
      <w:r w:rsidRPr="00553C69">
        <w:rPr>
          <w:iCs/>
        </w:rPr>
        <w:t xml:space="preserve">In order to avoid these negative impacts, ensuring the accuracy, integrity, continuity and availability of the GNSS </w:t>
      </w:r>
      <w:r w:rsidR="00D179A2" w:rsidRPr="00553C69">
        <w:rPr>
          <w:iCs/>
        </w:rPr>
        <w:t>positioning</w:t>
      </w:r>
      <w:r w:rsidRPr="00553C69">
        <w:rPr>
          <w:iCs/>
        </w:rPr>
        <w:t xml:space="preserve"> service has become a major issue in the transport sector.</w:t>
      </w:r>
    </w:p>
    <w:p w14:paraId="6AA83965" w14:textId="07BD0367" w:rsidR="007E15F0" w:rsidRPr="00553C69" w:rsidRDefault="00900752" w:rsidP="007E15F0">
      <w:pPr>
        <w:pStyle w:val="Titre3"/>
        <w:rPr>
          <w:lang w:val="en-GB"/>
        </w:rPr>
      </w:pPr>
      <w:bookmarkStart w:id="25" w:name="_Toc87429852"/>
      <w:r w:rsidRPr="00553C69">
        <w:rPr>
          <w:lang w:val="en-GB"/>
        </w:rPr>
        <w:t>Study Objectives</w:t>
      </w:r>
      <w:bookmarkEnd w:id="25"/>
    </w:p>
    <w:p w14:paraId="6246977C" w14:textId="4DF89458" w:rsidR="00D179A2" w:rsidRPr="00553C69" w:rsidRDefault="00D179A2" w:rsidP="00D179A2">
      <w:pPr>
        <w:pStyle w:val="Texte"/>
        <w:rPr>
          <w:iCs/>
        </w:rPr>
      </w:pPr>
      <w:r w:rsidRPr="00553C69">
        <w:rPr>
          <w:iCs/>
        </w:rPr>
        <w:t xml:space="preserve">The objective of the present study is to provide a better understanding of the effects of an alteration </w:t>
      </w:r>
      <w:r w:rsidR="00A51237">
        <w:t>or an unavailability</w:t>
      </w:r>
      <w:r w:rsidR="00A51237" w:rsidRPr="00082371">
        <w:t xml:space="preserve"> </w:t>
      </w:r>
      <w:r w:rsidRPr="00553C69">
        <w:rPr>
          <w:iCs/>
        </w:rPr>
        <w:t xml:space="preserve">of GNSS information on the functioning of systems </w:t>
      </w:r>
      <w:r w:rsidR="00AE4577" w:rsidRPr="00553C69">
        <w:rPr>
          <w:iCs/>
        </w:rPr>
        <w:t>implemented in</w:t>
      </w:r>
      <w:r w:rsidRPr="00553C69">
        <w:rPr>
          <w:iCs/>
        </w:rPr>
        <w:t xml:space="preserve"> </w:t>
      </w:r>
      <w:r w:rsidR="00A51237">
        <w:rPr>
          <w:iCs/>
        </w:rPr>
        <w:t xml:space="preserve">some </w:t>
      </w:r>
      <w:r w:rsidRPr="00553C69">
        <w:rPr>
          <w:iCs/>
        </w:rPr>
        <w:t>Critical Infrastructures</w:t>
      </w:r>
      <w:r w:rsidR="00A51237">
        <w:rPr>
          <w:iCs/>
        </w:rPr>
        <w:t xml:space="preserve"> </w:t>
      </w:r>
      <w:r w:rsidR="00A51237" w:rsidRPr="00082371">
        <w:t>of civil society</w:t>
      </w:r>
      <w:r w:rsidRPr="00553C69">
        <w:rPr>
          <w:iCs/>
        </w:rPr>
        <w:t>.</w:t>
      </w:r>
    </w:p>
    <w:p w14:paraId="0B2D07A6" w14:textId="187E88E8" w:rsidR="00D179A2" w:rsidRPr="00553C69" w:rsidRDefault="00D179A2" w:rsidP="00D179A2">
      <w:pPr>
        <w:pStyle w:val="Texte"/>
        <w:rPr>
          <w:iCs/>
        </w:rPr>
      </w:pPr>
      <w:r w:rsidRPr="00553C69">
        <w:rPr>
          <w:iCs/>
        </w:rPr>
        <w:t xml:space="preserve">Critical elements ranging from the safety of people and </w:t>
      </w:r>
      <w:r w:rsidR="00AE4577" w:rsidRPr="00553C69">
        <w:rPr>
          <w:iCs/>
        </w:rPr>
        <w:t>goods</w:t>
      </w:r>
      <w:r w:rsidRPr="00553C69">
        <w:rPr>
          <w:iCs/>
        </w:rPr>
        <w:t>, to the impact on environment and economy are considered, projecting as far as possible over the next ten years.</w:t>
      </w:r>
    </w:p>
    <w:p w14:paraId="685EE70F" w14:textId="11AE6B89" w:rsidR="0006197A" w:rsidRPr="00553C69" w:rsidRDefault="00F71D7F" w:rsidP="007E2A12">
      <w:pPr>
        <w:pStyle w:val="Titre2"/>
        <w:rPr>
          <w:lang w:val="en-GB"/>
        </w:rPr>
      </w:pPr>
      <w:bookmarkStart w:id="26" w:name="_Toc87429853"/>
      <w:r w:rsidRPr="00553C69">
        <w:rPr>
          <w:lang w:val="en-GB"/>
        </w:rPr>
        <w:t xml:space="preserve">Study </w:t>
      </w:r>
      <w:r w:rsidR="00BA2BF3">
        <w:rPr>
          <w:lang w:val="en-GB"/>
        </w:rPr>
        <w:t>C</w:t>
      </w:r>
      <w:r w:rsidRPr="00553C69">
        <w:rPr>
          <w:lang w:val="en-GB"/>
        </w:rPr>
        <w:t>haracteristics</w:t>
      </w:r>
      <w:r w:rsidR="00BA2BF3" w:rsidRPr="00BA2BF3">
        <w:rPr>
          <w:lang w:val="en-GB"/>
        </w:rPr>
        <w:t xml:space="preserve"> </w:t>
      </w:r>
      <w:r w:rsidR="00BA2BF3">
        <w:rPr>
          <w:lang w:val="en-GB"/>
        </w:rPr>
        <w:t>and L</w:t>
      </w:r>
      <w:r w:rsidR="00BA2BF3" w:rsidRPr="00553C69">
        <w:rPr>
          <w:lang w:val="en-GB"/>
        </w:rPr>
        <w:t>imits</w:t>
      </w:r>
      <w:bookmarkEnd w:id="26"/>
    </w:p>
    <w:p w14:paraId="45A54157" w14:textId="695337BE" w:rsidR="000B6C5F" w:rsidRPr="00553C69" w:rsidRDefault="000B6C5F" w:rsidP="000B6C5F">
      <w:pPr>
        <w:pStyle w:val="Texte"/>
      </w:pPr>
      <w:r>
        <w:rPr>
          <w:u w:val="single"/>
        </w:rPr>
        <w:t>Methodology of the study</w:t>
      </w:r>
      <w:r w:rsidRPr="00553C69">
        <w:t>:</w:t>
      </w:r>
    </w:p>
    <w:p w14:paraId="7EAA777D" w14:textId="1EB54C47" w:rsidR="000B6C5F" w:rsidRDefault="000B6C5F" w:rsidP="000B6C5F">
      <w:pPr>
        <w:pStyle w:val="Texte"/>
      </w:pPr>
      <w:r w:rsidRPr="00082371">
        <w:t xml:space="preserve">The methodology applied to this study is based on the risk evaluation method “EBIOS 2010” </w:t>
      </w:r>
      <w:r>
        <w:t xml:space="preserve">developed </w:t>
      </w:r>
      <w:r w:rsidRPr="00082371">
        <w:t>by the ANSSI (The French National Cybersecurity Agency)</w:t>
      </w:r>
      <w:r>
        <w:t xml:space="preserve"> in 2010 and now replaced by the EBIOS Risk Manager method</w:t>
      </w:r>
      <w:r w:rsidRPr="00082371">
        <w:t xml:space="preserve">. However, unlike the EBIOS method, this study is limited to an impact analysis and does not cover risk </w:t>
      </w:r>
      <w:r>
        <w:t>assessment</w:t>
      </w:r>
      <w:r w:rsidRPr="00082371">
        <w:t xml:space="preserve">. </w:t>
      </w:r>
    </w:p>
    <w:p w14:paraId="07671375" w14:textId="0AFB3D06" w:rsidR="00685CF5" w:rsidRPr="00082371" w:rsidRDefault="00685CF5" w:rsidP="00685CF5">
      <w:pPr>
        <w:pStyle w:val="Texte"/>
      </w:pPr>
      <w:r w:rsidRPr="00082371">
        <w:t xml:space="preserve">As a first step, threats to GNSS have been characterised through the identification of alteration sources on GNSS information and </w:t>
      </w:r>
      <w:r>
        <w:t>of</w:t>
      </w:r>
      <w:r w:rsidRPr="00082371">
        <w:t xml:space="preserve"> profile of potential attackers</w:t>
      </w:r>
    </w:p>
    <w:p w14:paraId="0ABA3310" w14:textId="77777777" w:rsidR="00DD5068" w:rsidRDefault="00DD5068" w:rsidP="00685CF5">
      <w:pPr>
        <w:pStyle w:val="Texte"/>
      </w:pPr>
    </w:p>
    <w:p w14:paraId="186223E2" w14:textId="33883085" w:rsidR="00685CF5" w:rsidRPr="00082371" w:rsidRDefault="00685CF5" w:rsidP="00685CF5">
      <w:pPr>
        <w:pStyle w:val="Texte"/>
      </w:pPr>
      <w:r w:rsidRPr="00082371">
        <w:lastRenderedPageBreak/>
        <w:t>For each considered sector, the following steps have been covered:</w:t>
      </w:r>
    </w:p>
    <w:p w14:paraId="1A4749A3" w14:textId="4DE10829" w:rsidR="00685CF5" w:rsidRPr="004A45DE" w:rsidRDefault="00685CF5" w:rsidP="00685CF5">
      <w:pPr>
        <w:pStyle w:val="Bullet1"/>
        <w:rPr>
          <w:lang w:val="en-GB"/>
        </w:rPr>
      </w:pPr>
      <w:r w:rsidRPr="004A45DE">
        <w:rPr>
          <w:lang w:val="en-GB"/>
        </w:rPr>
        <w:t>Description of the use of GNSS</w:t>
      </w:r>
      <w:r w:rsidR="00F214E1">
        <w:rPr>
          <w:lang w:val="en-GB"/>
        </w:rPr>
        <w:t xml:space="preserve"> for the different applications considered;</w:t>
      </w:r>
      <w:r w:rsidRPr="004A45DE">
        <w:rPr>
          <w:lang w:val="en-GB"/>
        </w:rPr>
        <w:t xml:space="preserve"> </w:t>
      </w:r>
    </w:p>
    <w:p w14:paraId="3BE0C4F0" w14:textId="07C869AC" w:rsidR="00685CF5" w:rsidRPr="004A45DE" w:rsidRDefault="00685CF5" w:rsidP="00685CF5">
      <w:pPr>
        <w:pStyle w:val="Bullet1"/>
        <w:rPr>
          <w:lang w:val="en-GB"/>
        </w:rPr>
      </w:pPr>
      <w:r w:rsidRPr="004A45DE">
        <w:rPr>
          <w:lang w:val="en-GB"/>
        </w:rPr>
        <w:t>Identification of the vulnerabilities linked to a degradation of GNSS information</w:t>
      </w:r>
      <w:r w:rsidR="00BA2BF3">
        <w:rPr>
          <w:lang w:val="en-GB"/>
        </w:rPr>
        <w:t>;</w:t>
      </w:r>
    </w:p>
    <w:p w14:paraId="38EFF30B" w14:textId="3A6A385D" w:rsidR="00685CF5" w:rsidRPr="004A45DE" w:rsidRDefault="00D95390" w:rsidP="00685CF5">
      <w:pPr>
        <w:pStyle w:val="Bullet1"/>
        <w:rPr>
          <w:lang w:val="en-GB"/>
        </w:rPr>
      </w:pPr>
      <w:r>
        <w:rPr>
          <w:lang w:val="en-GB"/>
        </w:rPr>
        <w:t>I</w:t>
      </w:r>
      <w:r w:rsidR="00685CF5" w:rsidRPr="004A45DE">
        <w:rPr>
          <w:lang w:val="en-GB"/>
        </w:rPr>
        <w:t xml:space="preserve">dentification </w:t>
      </w:r>
      <w:r>
        <w:rPr>
          <w:lang w:val="en-GB"/>
        </w:rPr>
        <w:t xml:space="preserve">and characterisation </w:t>
      </w:r>
      <w:r w:rsidR="00685CF5" w:rsidRPr="004A45DE">
        <w:rPr>
          <w:lang w:val="en-GB"/>
        </w:rPr>
        <w:t>of feared events that could occur as a result of a failure of GNSS information</w:t>
      </w:r>
      <w:r w:rsidR="00BA2BF3">
        <w:rPr>
          <w:lang w:val="en-GB"/>
        </w:rPr>
        <w:t>;</w:t>
      </w:r>
    </w:p>
    <w:p w14:paraId="684BCE40" w14:textId="49B6AF29" w:rsidR="00685CF5" w:rsidRPr="004A45DE" w:rsidRDefault="00685CF5" w:rsidP="00685CF5">
      <w:pPr>
        <w:pStyle w:val="Bullet1"/>
        <w:rPr>
          <w:lang w:val="en-GB"/>
        </w:rPr>
      </w:pPr>
      <w:r w:rsidRPr="004A45DE">
        <w:rPr>
          <w:lang w:val="en-GB"/>
        </w:rPr>
        <w:t>Evaluation of the impact of each feared event on safety and security of people and assets, economy and environment. These criteria lead to the definition, for each feared event, of an overall gravity level on a 4-level scale (Minor, Significant, Serious and Critical).</w:t>
      </w:r>
    </w:p>
    <w:p w14:paraId="2C3C0FBE" w14:textId="77777777" w:rsidR="00685CF5" w:rsidRPr="00082371" w:rsidRDefault="00685CF5" w:rsidP="000B6C5F">
      <w:pPr>
        <w:pStyle w:val="Texte"/>
      </w:pPr>
    </w:p>
    <w:p w14:paraId="414F07E7" w14:textId="77777777" w:rsidR="00D179A2" w:rsidRPr="00553C69" w:rsidRDefault="00D179A2" w:rsidP="00D179A2">
      <w:pPr>
        <w:pStyle w:val="Texte"/>
      </w:pPr>
      <w:r w:rsidRPr="00553C69">
        <w:rPr>
          <w:u w:val="single"/>
        </w:rPr>
        <w:t>Classification of the report</w:t>
      </w:r>
      <w:r w:rsidRPr="00553C69">
        <w:t>:</w:t>
      </w:r>
    </w:p>
    <w:p w14:paraId="126E8E16" w14:textId="73195E91" w:rsidR="00D179A2" w:rsidRPr="00553C69" w:rsidRDefault="00406175" w:rsidP="00D179A2">
      <w:pPr>
        <w:pStyle w:val="Texte"/>
      </w:pPr>
      <w:bookmarkStart w:id="27" w:name="_Hlk87008425"/>
      <w:r w:rsidRPr="00553C69">
        <w:t xml:space="preserve">The </w:t>
      </w:r>
      <w:r w:rsidR="00154562" w:rsidRPr="00553C69">
        <w:t>public status</w:t>
      </w:r>
      <w:r w:rsidRPr="00553C69">
        <w:t xml:space="preserve"> of this report</w:t>
      </w:r>
      <w:r w:rsidR="00D179A2" w:rsidRPr="00553C69">
        <w:t>, necessary for its wide distribution, has led to</w:t>
      </w:r>
      <w:r w:rsidRPr="00553C69">
        <w:t xml:space="preserve"> remove some details and information included in its national </w:t>
      </w:r>
      <w:r w:rsidR="00B915BF">
        <w:t xml:space="preserve">classified </w:t>
      </w:r>
      <w:r w:rsidRPr="00553C69">
        <w:t>version</w:t>
      </w:r>
      <w:bookmarkEnd w:id="27"/>
      <w:r w:rsidRPr="00553C69">
        <w:t>.</w:t>
      </w:r>
      <w:r w:rsidR="00D95390">
        <w:t xml:space="preserve"> In particular, the outcomes of the activities dedicated to the identification and characterisation of the </w:t>
      </w:r>
      <w:r w:rsidR="00D95390" w:rsidRPr="00E73192">
        <w:t>vulnerabilities</w:t>
      </w:r>
      <w:r w:rsidR="00D95390">
        <w:t xml:space="preserve">, </w:t>
      </w:r>
      <w:r w:rsidR="00D95390" w:rsidRPr="00E73192">
        <w:t>feared event</w:t>
      </w:r>
      <w:r w:rsidR="00D95390">
        <w:t xml:space="preserve">s as well as the corresponding detailed levels of impacts are not reported in </w:t>
      </w:r>
      <w:r w:rsidR="00B36D48">
        <w:t>the present</w:t>
      </w:r>
      <w:r w:rsidR="00D95390">
        <w:t xml:space="preserve"> document. </w:t>
      </w:r>
    </w:p>
    <w:p w14:paraId="17899DC6" w14:textId="5ADEBDEC" w:rsidR="00E31070" w:rsidRPr="00553C69" w:rsidRDefault="00A96CB0" w:rsidP="007E2A12">
      <w:pPr>
        <w:pStyle w:val="Titre1"/>
        <w:rPr>
          <w:lang w:val="en-GB"/>
        </w:rPr>
      </w:pPr>
      <w:bookmarkStart w:id="28" w:name="_Toc53060820"/>
      <w:bookmarkStart w:id="29" w:name="_Toc53060862"/>
      <w:bookmarkStart w:id="30" w:name="_Toc53060821"/>
      <w:bookmarkStart w:id="31" w:name="_Toc53060863"/>
      <w:bookmarkStart w:id="32" w:name="_Toc53060822"/>
      <w:bookmarkStart w:id="33" w:name="_Toc53060864"/>
      <w:bookmarkStart w:id="34" w:name="_Toc53060823"/>
      <w:bookmarkStart w:id="35" w:name="_Toc53060865"/>
      <w:bookmarkStart w:id="36" w:name="_Toc53060824"/>
      <w:bookmarkStart w:id="37" w:name="_Toc53060866"/>
      <w:bookmarkStart w:id="38" w:name="_Toc53060825"/>
      <w:bookmarkStart w:id="39" w:name="_Toc53060867"/>
      <w:bookmarkStart w:id="40" w:name="_Toc87429854"/>
      <w:bookmarkEnd w:id="28"/>
      <w:bookmarkEnd w:id="29"/>
      <w:bookmarkEnd w:id="30"/>
      <w:bookmarkEnd w:id="31"/>
      <w:bookmarkEnd w:id="32"/>
      <w:bookmarkEnd w:id="33"/>
      <w:bookmarkEnd w:id="34"/>
      <w:bookmarkEnd w:id="35"/>
      <w:bookmarkEnd w:id="36"/>
      <w:bookmarkEnd w:id="37"/>
      <w:bookmarkEnd w:id="38"/>
      <w:bookmarkEnd w:id="39"/>
      <w:r w:rsidRPr="00553C69">
        <w:rPr>
          <w:lang w:val="en-GB"/>
        </w:rPr>
        <w:lastRenderedPageBreak/>
        <w:t>Impact Analysis</w:t>
      </w:r>
      <w:bookmarkEnd w:id="40"/>
    </w:p>
    <w:p w14:paraId="1BAE19E7" w14:textId="5A99F959" w:rsidR="00FE2D92" w:rsidRPr="00553C69" w:rsidRDefault="004B6DEF" w:rsidP="007E2A12">
      <w:pPr>
        <w:pStyle w:val="Titre2"/>
        <w:rPr>
          <w:lang w:val="en-GB"/>
        </w:rPr>
      </w:pPr>
      <w:bookmarkStart w:id="41" w:name="_Toc87429855"/>
      <w:r w:rsidRPr="00553C69">
        <w:rPr>
          <w:lang w:val="en-GB"/>
        </w:rPr>
        <w:t xml:space="preserve">Identification of </w:t>
      </w:r>
      <w:r w:rsidR="00A96CB0" w:rsidRPr="00553C69">
        <w:rPr>
          <w:lang w:val="en-GB"/>
        </w:rPr>
        <w:t xml:space="preserve">GNSS </w:t>
      </w:r>
      <w:r w:rsidR="00EC122F">
        <w:rPr>
          <w:lang w:val="en-GB"/>
        </w:rPr>
        <w:t>P</w:t>
      </w:r>
      <w:r w:rsidRPr="00553C69">
        <w:rPr>
          <w:lang w:val="en-GB"/>
        </w:rPr>
        <w:t xml:space="preserve">otential </w:t>
      </w:r>
      <w:r w:rsidR="00EC122F">
        <w:rPr>
          <w:lang w:val="en-GB"/>
        </w:rPr>
        <w:t>A</w:t>
      </w:r>
      <w:r w:rsidRPr="00553C69">
        <w:rPr>
          <w:lang w:val="en-GB"/>
        </w:rPr>
        <w:t>lterations</w:t>
      </w:r>
      <w:bookmarkEnd w:id="41"/>
      <w:r w:rsidR="00A96CB0" w:rsidRPr="00553C69">
        <w:rPr>
          <w:lang w:val="en-GB"/>
        </w:rPr>
        <w:t xml:space="preserve"> </w:t>
      </w:r>
    </w:p>
    <w:p w14:paraId="0ECB9EA8" w14:textId="446C1ACD" w:rsidR="00D673B9" w:rsidRDefault="00D673B9" w:rsidP="00D673B9">
      <w:pPr>
        <w:pStyle w:val="Texte"/>
      </w:pPr>
      <w:r w:rsidRPr="0081736A">
        <w:t>The GNSS must be protected against numerous alterations that may be intentional, non-intentional or natural as illustrated within the figure hereunder.</w:t>
      </w:r>
    </w:p>
    <w:p w14:paraId="34925532" w14:textId="77777777" w:rsidR="00D673B9" w:rsidRPr="0081736A" w:rsidRDefault="00D673B9" w:rsidP="00D673B9">
      <w:pPr>
        <w:pStyle w:val="Texte"/>
      </w:pPr>
      <w:r>
        <w:t>The three GNSS segments are concerned by these alterations. The objective of this paragraph is to describe each alteration.</w:t>
      </w:r>
    </w:p>
    <w:p w14:paraId="2DA2F584" w14:textId="77777777" w:rsidR="00D673B9" w:rsidRPr="0081736A" w:rsidRDefault="00D673B9" w:rsidP="00D673B9">
      <w:pPr>
        <w:pStyle w:val="Texte"/>
      </w:pPr>
    </w:p>
    <w:p w14:paraId="5FB193F4" w14:textId="77777777" w:rsidR="00D673B9" w:rsidRPr="0081736A" w:rsidRDefault="00D673B9" w:rsidP="00D673B9">
      <w:pPr>
        <w:pStyle w:val="Texte"/>
      </w:pPr>
    </w:p>
    <w:p w14:paraId="3A85F106" w14:textId="77777777" w:rsidR="00D673B9" w:rsidRPr="0081736A" w:rsidRDefault="00D673B9" w:rsidP="00D673B9">
      <w:pPr>
        <w:pStyle w:val="Texte"/>
      </w:pPr>
    </w:p>
    <w:p w14:paraId="3F7C56E9" w14:textId="77777777" w:rsidR="00D673B9" w:rsidRPr="0081736A" w:rsidRDefault="00D673B9" w:rsidP="00D673B9">
      <w:pPr>
        <w:pStyle w:val="Texte"/>
      </w:pPr>
    </w:p>
    <w:p w14:paraId="201EF96B" w14:textId="77777777" w:rsidR="00D673B9" w:rsidRPr="00337129" w:rsidRDefault="00D673B9" w:rsidP="0081736A">
      <w:pPr>
        <w:pStyle w:val="Texte"/>
        <w:jc w:val="center"/>
        <w:rPr>
          <w:i/>
          <w:lang w:val="fr-FR"/>
        </w:rPr>
      </w:pPr>
      <w:r>
        <w:rPr>
          <w:i/>
          <w:noProof/>
          <w:lang w:val="fr-FR" w:eastAsia="fr-FR"/>
        </w:rPr>
        <w:lastRenderedPageBreak/>
        <w:drawing>
          <wp:inline distT="0" distB="0" distL="0" distR="0" wp14:anchorId="1A3EFF77" wp14:editId="7DDB3F7C">
            <wp:extent cx="5332191" cy="7118967"/>
            <wp:effectExtent l="0" t="0" r="1905"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167" cy="7125611"/>
                    </a:xfrm>
                    <a:prstGeom prst="rect">
                      <a:avLst/>
                    </a:prstGeom>
                    <a:noFill/>
                  </pic:spPr>
                </pic:pic>
              </a:graphicData>
            </a:graphic>
          </wp:inline>
        </w:drawing>
      </w:r>
    </w:p>
    <w:p w14:paraId="5F53505E" w14:textId="2F4DE4B3" w:rsidR="00D673B9" w:rsidRPr="00EE30E1" w:rsidRDefault="00D673B9" w:rsidP="00D673B9">
      <w:pPr>
        <w:pStyle w:val="Lgende"/>
        <w:rPr>
          <w:lang w:val="en-GB"/>
        </w:rPr>
      </w:pPr>
      <w:bookmarkStart w:id="42" w:name="_Toc83217140"/>
      <w:bookmarkStart w:id="43" w:name="_Toc87429886"/>
      <w:r w:rsidRPr="004A45DE">
        <w:rPr>
          <w:lang w:val="en-GB"/>
        </w:rPr>
        <w:t xml:space="preserve">Figure </w:t>
      </w:r>
      <w:r w:rsidRPr="00553C69">
        <w:rPr>
          <w:lang w:val="en-GB"/>
        </w:rPr>
        <w:fldChar w:fldCharType="begin"/>
      </w:r>
      <w:r w:rsidRPr="004A45DE">
        <w:rPr>
          <w:lang w:val="en-GB"/>
        </w:rPr>
        <w:instrText xml:space="preserve"> SEQ Figure \* ARABIC </w:instrText>
      </w:r>
      <w:r w:rsidRPr="00553C69">
        <w:rPr>
          <w:lang w:val="en-GB"/>
        </w:rPr>
        <w:fldChar w:fldCharType="separate"/>
      </w:r>
      <w:r w:rsidR="009D4488">
        <w:rPr>
          <w:noProof/>
          <w:lang w:val="en-GB"/>
        </w:rPr>
        <w:t>5</w:t>
      </w:r>
      <w:r w:rsidRPr="00553C69">
        <w:rPr>
          <w:lang w:val="en-GB"/>
        </w:rPr>
        <w:fldChar w:fldCharType="end"/>
      </w:r>
      <w:r w:rsidR="00753EED">
        <w:rPr>
          <w:lang w:val="en-GB"/>
        </w:rPr>
        <w:t>:</w:t>
      </w:r>
      <w:r w:rsidRPr="00EE30E1">
        <w:rPr>
          <w:lang w:val="en-GB"/>
        </w:rPr>
        <w:t xml:space="preserve"> </w:t>
      </w:r>
      <w:r w:rsidR="00EE30E1" w:rsidRPr="00EE30E1">
        <w:rPr>
          <w:lang w:val="en-GB"/>
        </w:rPr>
        <w:t>Classification of GNSS threats and vulnerabilities</w:t>
      </w:r>
      <w:bookmarkEnd w:id="42"/>
      <w:bookmarkEnd w:id="43"/>
    </w:p>
    <w:p w14:paraId="05F11EBA" w14:textId="1CAD545D" w:rsidR="00615903" w:rsidRPr="00EE30E1" w:rsidRDefault="00615903" w:rsidP="004211DA">
      <w:pPr>
        <w:pStyle w:val="Texte"/>
      </w:pPr>
    </w:p>
    <w:p w14:paraId="408A29A9" w14:textId="75B17B01" w:rsidR="00615903" w:rsidRPr="00EE30E1" w:rsidRDefault="00615903" w:rsidP="004211DA">
      <w:pPr>
        <w:pStyle w:val="Texte"/>
      </w:pPr>
    </w:p>
    <w:p w14:paraId="0D2C1B91" w14:textId="09FE0E2E" w:rsidR="00615903" w:rsidRPr="00EE30E1" w:rsidRDefault="00615903" w:rsidP="004211DA">
      <w:pPr>
        <w:pStyle w:val="Texte"/>
      </w:pPr>
    </w:p>
    <w:p w14:paraId="053C7C27" w14:textId="0D45B808" w:rsidR="00A33A58" w:rsidRPr="00553C69" w:rsidRDefault="00A96CB0" w:rsidP="00A33A58">
      <w:pPr>
        <w:pStyle w:val="Titre3"/>
        <w:rPr>
          <w:lang w:val="en-GB"/>
        </w:rPr>
      </w:pPr>
      <w:bookmarkStart w:id="44" w:name="_Toc87429856"/>
      <w:r w:rsidRPr="00553C69">
        <w:rPr>
          <w:lang w:val="en-GB"/>
        </w:rPr>
        <w:lastRenderedPageBreak/>
        <w:t>Ground and Space Segments</w:t>
      </w:r>
      <w:bookmarkEnd w:id="44"/>
    </w:p>
    <w:p w14:paraId="5943935F" w14:textId="2EC4460A" w:rsidR="00A33A58" w:rsidRPr="00553C69" w:rsidRDefault="00A96CB0" w:rsidP="00A96CB0">
      <w:pPr>
        <w:pStyle w:val="Titre4"/>
        <w:rPr>
          <w:lang w:val="en-GB"/>
        </w:rPr>
      </w:pPr>
      <w:r w:rsidRPr="00553C69">
        <w:rPr>
          <w:lang w:val="en-GB"/>
        </w:rPr>
        <w:t>Unintentional</w:t>
      </w:r>
    </w:p>
    <w:p w14:paraId="08E80F5F" w14:textId="21747111" w:rsidR="00C728D7" w:rsidRPr="00553C69" w:rsidRDefault="00BA16AE" w:rsidP="00E80FF9">
      <w:pPr>
        <w:pStyle w:val="Texte"/>
      </w:pPr>
      <w:r w:rsidRPr="00553C69">
        <w:t xml:space="preserve">Among unintentional threats and vulnerabilities of the GNSS Space and Ground segments; the following have been identified: </w:t>
      </w:r>
    </w:p>
    <w:p w14:paraId="0A318F16" w14:textId="6643CD46" w:rsidR="00BA16AE" w:rsidRPr="00553C69" w:rsidRDefault="00BA16AE" w:rsidP="00BA16AE">
      <w:pPr>
        <w:pStyle w:val="Bullet1"/>
        <w:rPr>
          <w:lang w:val="en-GB"/>
        </w:rPr>
      </w:pPr>
      <w:r w:rsidRPr="00553C69">
        <w:rPr>
          <w:b/>
          <w:lang w:val="en-GB"/>
        </w:rPr>
        <w:t>Reduced constellation</w:t>
      </w:r>
      <w:r w:rsidRPr="00553C69">
        <w:rPr>
          <w:lang w:val="en-GB"/>
        </w:rPr>
        <w:t>: this is a long-term threat which mainly consists in satellites shortage from a same constellation due to potential simultaneous old spacecraft end of life and late delivery of next generation satellites (this happened to GLONASS in the early 2000’s);</w:t>
      </w:r>
    </w:p>
    <w:p w14:paraId="2A4AE98E" w14:textId="77777777" w:rsidR="00BA16AE" w:rsidRPr="00553C69" w:rsidRDefault="00BA16AE" w:rsidP="00BA16AE">
      <w:pPr>
        <w:pStyle w:val="Bullet1"/>
        <w:rPr>
          <w:lang w:val="en-GB"/>
        </w:rPr>
      </w:pPr>
      <w:r w:rsidRPr="00553C69">
        <w:rPr>
          <w:b/>
          <w:lang w:val="en-GB"/>
        </w:rPr>
        <w:t>Wrong navigation data upload</w:t>
      </w:r>
      <w:r w:rsidRPr="00553C69">
        <w:rPr>
          <w:lang w:val="en-GB"/>
        </w:rPr>
        <w:t xml:space="preserve">: when wrong navigation data are uploaded and then broadcasted by GNSS satellites, the user segment receivers have an erroneous clock and position knowledge of the GNSS satellites and provide false position and time information. </w:t>
      </w:r>
    </w:p>
    <w:p w14:paraId="16EEA6A8" w14:textId="77777777" w:rsidR="00BA16AE" w:rsidRPr="00553C69" w:rsidRDefault="00BA16AE" w:rsidP="00BA16AE">
      <w:pPr>
        <w:pStyle w:val="Bullet1"/>
        <w:rPr>
          <w:lang w:val="en-GB"/>
        </w:rPr>
      </w:pPr>
      <w:r w:rsidRPr="00553C69">
        <w:rPr>
          <w:b/>
          <w:lang w:val="en-GB"/>
        </w:rPr>
        <w:t>Wrong Ground Segment update</w:t>
      </w:r>
      <w:r w:rsidRPr="00553C69">
        <w:rPr>
          <w:lang w:val="en-GB"/>
        </w:rPr>
        <w:t>: One wrong ground segment upload may lead to some ground segment IT systems crash which may, in the worst case, lead to the unavailability of the whole GNSS constellation until the problem is identified and solved;</w:t>
      </w:r>
    </w:p>
    <w:p w14:paraId="5C7C4C1A" w14:textId="7261B415" w:rsidR="00BA16AE" w:rsidRPr="00553C69" w:rsidRDefault="00BA16AE" w:rsidP="00BA16AE">
      <w:pPr>
        <w:pStyle w:val="Bullet1"/>
        <w:rPr>
          <w:lang w:val="en-GB"/>
        </w:rPr>
      </w:pPr>
      <w:r w:rsidRPr="00553C69">
        <w:rPr>
          <w:b/>
          <w:lang w:val="en-GB"/>
        </w:rPr>
        <w:t>Satellites atomic clock failure (clocks Jump/drift)</w:t>
      </w:r>
      <w:r w:rsidR="00C4144E" w:rsidRPr="00553C69">
        <w:rPr>
          <w:rStyle w:val="Appelnotedebasdep"/>
          <w:b/>
          <w:lang w:val="en-GB"/>
        </w:rPr>
        <w:footnoteReference w:id="9"/>
      </w:r>
      <w:r w:rsidRPr="00553C69">
        <w:rPr>
          <w:lang w:val="en-GB"/>
        </w:rPr>
        <w:t>:</w:t>
      </w:r>
      <w:r w:rsidR="00C4144E" w:rsidRPr="00553C69">
        <w:rPr>
          <w:lang w:val="en-GB"/>
        </w:rPr>
        <w:t xml:space="preserve"> The proper functioning of GNSS depends on the accuracy of the atomic clocks installed on board the satellites (measured over 48 hours). These clocks can in fact, as they age, exhibit failure modes such as frequency jumps generating linear phase drifts. A frequency hopping can result in a sudden change in the signal transmitted without prior notification with phase drifts that can be difficult to detect and correct from the ground because they are very weak and sometimes close to the effects of a relative movement between satellites and GNSS receiver. An example of a clock failure is that of PRN 23 on January 1, 2004 which introduced errors up to kilometre;</w:t>
      </w:r>
    </w:p>
    <w:p w14:paraId="27806FD1" w14:textId="77777777" w:rsidR="00BA16AE" w:rsidRPr="00553C69" w:rsidRDefault="00BA16AE" w:rsidP="00BA16AE">
      <w:pPr>
        <w:pStyle w:val="Bullet1"/>
        <w:rPr>
          <w:lang w:val="en-GB"/>
        </w:rPr>
      </w:pPr>
      <w:r w:rsidRPr="00553C69">
        <w:rPr>
          <w:b/>
          <w:lang w:val="en-GB"/>
        </w:rPr>
        <w:t>Bad signal quality</w:t>
      </w:r>
      <w:r w:rsidRPr="00553C69">
        <w:rPr>
          <w:lang w:val="en-GB"/>
        </w:rPr>
        <w:t>: there can be a fault in the signal modulation or generation process by a satellite, a wrong signal envelope can be broadcasted causing unpredictable behaviour in receivers at user segment level.</w:t>
      </w:r>
    </w:p>
    <w:p w14:paraId="31F3CCE9" w14:textId="25B257C6" w:rsidR="00C728D7" w:rsidRPr="00553C69" w:rsidRDefault="00BA16AE" w:rsidP="00BA16AE">
      <w:pPr>
        <w:pStyle w:val="Bullet1"/>
        <w:rPr>
          <w:lang w:val="en-GB"/>
        </w:rPr>
      </w:pPr>
      <w:r w:rsidRPr="00553C69">
        <w:rPr>
          <w:b/>
          <w:lang w:val="en-GB"/>
        </w:rPr>
        <w:t>Space Debris</w:t>
      </w:r>
      <w:r w:rsidRPr="00553C69">
        <w:rPr>
          <w:lang w:val="en-GB"/>
        </w:rPr>
        <w:t>: More than 500,000 pieces of debris, or “space junk,” are tracked as they orbit the Earth. They all travel at speeds up to 28 000 km/h, fast enough for a relatively small piece of orbital debris to damage a satellite or a spacecraft. The rising population of space debris increases the potential danger to the launched or orbiting satellites.</w:t>
      </w:r>
    </w:p>
    <w:p w14:paraId="225811DD" w14:textId="419AAAC4" w:rsidR="000E26B3" w:rsidRPr="00553C69" w:rsidRDefault="00A96CB0" w:rsidP="00A96CB0">
      <w:pPr>
        <w:pStyle w:val="Titre4"/>
        <w:rPr>
          <w:lang w:val="en-GB"/>
        </w:rPr>
      </w:pPr>
      <w:r w:rsidRPr="00553C69">
        <w:rPr>
          <w:lang w:val="en-GB"/>
        </w:rPr>
        <w:t>Intentional</w:t>
      </w:r>
    </w:p>
    <w:p w14:paraId="2A18AA91" w14:textId="4D921C48" w:rsidR="00C4144E" w:rsidRPr="00553C69" w:rsidRDefault="00C4144E" w:rsidP="00C4144E">
      <w:pPr>
        <w:pStyle w:val="Texte"/>
      </w:pPr>
      <w:r w:rsidRPr="00553C69">
        <w:t xml:space="preserve">The ground segment of GNSS is designed to withstand military-type attacks, however it may have residual vulnerabilities in the face of certain terrorist actions or cyberattacks. Indeed, the resistance of GNSS systems to the military-type attacks is essentially ensured by redundancy. However, these measures do not protect these GNSS against terrorist actions or coordinated cyberattacks. </w:t>
      </w:r>
    </w:p>
    <w:p w14:paraId="0F544F40" w14:textId="15AE1BE8" w:rsidR="00C4144E" w:rsidRPr="00553C69" w:rsidRDefault="00C4144E" w:rsidP="00C4144E">
      <w:pPr>
        <w:pStyle w:val="Texte"/>
      </w:pPr>
      <w:r w:rsidRPr="00553C69">
        <w:lastRenderedPageBreak/>
        <w:t>The space segment of GNSS also presents vulnerabilities to intentional attacks that could be conducted from the ground or from space. These attacks correspond to particular types of weaponry which can be classified into several categories:</w:t>
      </w:r>
    </w:p>
    <w:p w14:paraId="3071042C" w14:textId="66D9354B" w:rsidR="00C4144E" w:rsidRPr="00553C69" w:rsidRDefault="00C4144E" w:rsidP="00C4144E">
      <w:pPr>
        <w:pStyle w:val="Bullet1"/>
        <w:rPr>
          <w:lang w:val="en-GB"/>
        </w:rPr>
      </w:pPr>
      <w:r w:rsidRPr="00553C69">
        <w:rPr>
          <w:lang w:val="en-GB"/>
        </w:rPr>
        <w:t>Kinetic energy weapons</w:t>
      </w:r>
    </w:p>
    <w:p w14:paraId="7AB9CF1E" w14:textId="10563687" w:rsidR="00C4144E" w:rsidRPr="00553C69" w:rsidRDefault="00C4144E" w:rsidP="00C4144E">
      <w:pPr>
        <w:pStyle w:val="Bullet1"/>
        <w:rPr>
          <w:lang w:val="en-GB"/>
        </w:rPr>
      </w:pPr>
      <w:r w:rsidRPr="00553C69">
        <w:rPr>
          <w:lang w:val="en-GB"/>
        </w:rPr>
        <w:t>Directed energy weapons (lasers, radio frequency)</w:t>
      </w:r>
    </w:p>
    <w:p w14:paraId="454BA883" w14:textId="73A4894F" w:rsidR="00C4144E" w:rsidRPr="00553C69" w:rsidRDefault="00C4144E" w:rsidP="00C4144E">
      <w:pPr>
        <w:pStyle w:val="Bullet1"/>
        <w:rPr>
          <w:lang w:val="en-GB"/>
        </w:rPr>
      </w:pPr>
      <w:r w:rsidRPr="00553C69">
        <w:rPr>
          <w:lang w:val="en-GB"/>
        </w:rPr>
        <w:t>Particle beam weapons</w:t>
      </w:r>
    </w:p>
    <w:p w14:paraId="3E0A218B" w14:textId="5215690B" w:rsidR="00C12B7E" w:rsidRPr="00553C69" w:rsidRDefault="00C4144E" w:rsidP="00C4144E">
      <w:pPr>
        <w:pStyle w:val="Texte"/>
      </w:pPr>
      <w:r w:rsidRPr="00553C69">
        <w:t>Intentional threats on the ground and space segments are not addressed in more detail within the scope of this study.</w:t>
      </w:r>
    </w:p>
    <w:p w14:paraId="25B59BE7" w14:textId="4544D7F3" w:rsidR="00A33A58" w:rsidRPr="00553C69" w:rsidRDefault="004D45D9" w:rsidP="00A33A58">
      <w:pPr>
        <w:pStyle w:val="Titre4"/>
        <w:rPr>
          <w:lang w:val="en-GB"/>
        </w:rPr>
      </w:pPr>
      <w:r w:rsidRPr="00553C69">
        <w:rPr>
          <w:lang w:val="en-GB"/>
        </w:rPr>
        <w:t>Natural</w:t>
      </w:r>
    </w:p>
    <w:p w14:paraId="69A7DA46" w14:textId="4BB575AF" w:rsidR="00C728D7" w:rsidRPr="00553C69" w:rsidRDefault="00C4144E" w:rsidP="00DA510F">
      <w:pPr>
        <w:pStyle w:val="Texte"/>
      </w:pPr>
      <w:r w:rsidRPr="00553C69">
        <w:t xml:space="preserve">Concerning the </w:t>
      </w:r>
      <w:r w:rsidRPr="00553C69">
        <w:rPr>
          <w:b/>
          <w:bCs/>
        </w:rPr>
        <w:t>orbital environment disturbances</w:t>
      </w:r>
      <w:r w:rsidRPr="00553C69">
        <w:t>, the Earth is subject to extreme solar events and these have the potential to disrupt the satellites themselves. Such disruption may be temporary or irreversible. The following orbital environment disturbances can be listed:</w:t>
      </w:r>
    </w:p>
    <w:p w14:paraId="768208F8" w14:textId="34C0F8D7" w:rsidR="00B37670" w:rsidRPr="00553C69" w:rsidRDefault="00BA16AE" w:rsidP="00BA16AE">
      <w:pPr>
        <w:pStyle w:val="Bullet1"/>
        <w:rPr>
          <w:lang w:val="en-GB"/>
        </w:rPr>
      </w:pPr>
      <w:r w:rsidRPr="00553C69">
        <w:rPr>
          <w:b/>
          <w:lang w:val="en-GB"/>
        </w:rPr>
        <w:t>Solar flare</w:t>
      </w:r>
      <w:r w:rsidR="00C4144E" w:rsidRPr="00553C69">
        <w:rPr>
          <w:rStyle w:val="Appelnotedebasdep"/>
          <w:b/>
          <w:lang w:val="en-GB"/>
        </w:rPr>
        <w:footnoteReference w:id="10"/>
      </w:r>
      <w:r w:rsidRPr="00553C69">
        <w:rPr>
          <w:b/>
          <w:lang w:val="en-GB"/>
        </w:rPr>
        <w:t xml:space="preserve">: </w:t>
      </w:r>
      <w:r w:rsidRPr="00553C69">
        <w:rPr>
          <w:lang w:val="en-GB"/>
        </w:rPr>
        <w:t>A flare is defined as a sudden, rapid, and intense variation in brightness. A solar flare occurs when magnetic energy that has built up in the solar atmosphere is suddenly released. Radiation is emitted across virtually the entire electromagnetic spectrum.</w:t>
      </w:r>
      <w:r w:rsidR="00B37670" w:rsidRPr="00553C69">
        <w:rPr>
          <w:lang w:val="en-GB"/>
        </w:rPr>
        <w:t xml:space="preserve"> </w:t>
      </w:r>
    </w:p>
    <w:p w14:paraId="750076A4" w14:textId="52E89775" w:rsidR="00C728D7" w:rsidRPr="00553C69" w:rsidRDefault="00BA16AE" w:rsidP="00BA16AE">
      <w:pPr>
        <w:pStyle w:val="Bullet1"/>
        <w:rPr>
          <w:lang w:val="en-GB"/>
        </w:rPr>
      </w:pPr>
      <w:r w:rsidRPr="00553C69">
        <w:rPr>
          <w:b/>
          <w:lang w:val="en-GB"/>
        </w:rPr>
        <w:t>Radiation Storms</w:t>
      </w:r>
      <w:r w:rsidR="00C4144E" w:rsidRPr="00553C69">
        <w:rPr>
          <w:rStyle w:val="Appelnotedebasdep"/>
          <w:b/>
          <w:lang w:val="en-GB"/>
        </w:rPr>
        <w:footnoteReference w:id="11"/>
      </w:r>
      <w:r w:rsidRPr="00553C69">
        <w:rPr>
          <w:b/>
          <w:lang w:val="en-GB"/>
        </w:rPr>
        <w:t xml:space="preserve">: </w:t>
      </w:r>
      <w:r w:rsidRPr="00553C69">
        <w:rPr>
          <w:lang w:val="en-GB"/>
        </w:rPr>
        <w:t>Solar radiation storms occur when a large-scale magnetic eruption, often causing a coronal mass ejection and associated solar flare, accelerates charged particles in the solar atmosphere to very high velocities. When they reach Earth, the fast-moving protons penetrate the magnetosphere that shields Earth from lower energy charged particles. Once inside the magnetosphere, the particles are guided down the magnetic field lines and penetrate into the atmosphere near the north and south poles.</w:t>
      </w:r>
    </w:p>
    <w:p w14:paraId="76C203D3" w14:textId="545CC5C1" w:rsidR="00ED5FEE" w:rsidRPr="00553C69" w:rsidRDefault="00BA16AE" w:rsidP="00BA16AE">
      <w:pPr>
        <w:pStyle w:val="Bullet1"/>
        <w:rPr>
          <w:lang w:val="en-GB"/>
        </w:rPr>
      </w:pPr>
      <w:r w:rsidRPr="00553C69">
        <w:rPr>
          <w:b/>
          <w:lang w:val="en-GB"/>
        </w:rPr>
        <w:t>Geomagnetic storm (Carrington class coronal mass ejection)</w:t>
      </w:r>
      <w:r w:rsidR="00C4144E" w:rsidRPr="00553C69">
        <w:rPr>
          <w:rStyle w:val="Appelnotedebasdep"/>
          <w:b/>
          <w:lang w:val="en-GB"/>
        </w:rPr>
        <w:footnoteReference w:id="12"/>
      </w:r>
      <w:r w:rsidRPr="00553C69">
        <w:rPr>
          <w:b/>
          <w:lang w:val="en-GB"/>
        </w:rPr>
        <w:t xml:space="preserve">: </w:t>
      </w:r>
      <w:r w:rsidRPr="00553C69">
        <w:rPr>
          <w:lang w:val="en-GB"/>
        </w:rPr>
        <w:t>A geomagnetic storm is a major disturbance of Earth's magnetosphere that occurs when there is a very efficient exchange of energy from the solar wind into the space environment surrounding Earth. The largest storms that result from these conditions are associated with solar coronal mass ejections (CMEs) where a billion tons or so of plasma from the sun, with its embedded magnetic field, arrives at Earth. On July 23, 2012, a massive, potentially damaging, solar storm (solar flare, coronal mass ejection and electromagnetic radiation) barely missed the Earth. An extreme solar storm event is unpredictable but would be likely occur 1 time each 100-200 years.</w:t>
      </w:r>
    </w:p>
    <w:p w14:paraId="0C199F4E" w14:textId="1C2706A3" w:rsidR="00A33A58" w:rsidRPr="00553C69" w:rsidRDefault="00A33A58" w:rsidP="00A33A58">
      <w:pPr>
        <w:pStyle w:val="Titre3"/>
        <w:rPr>
          <w:lang w:val="en-GB"/>
        </w:rPr>
      </w:pPr>
      <w:bookmarkStart w:id="45" w:name="_Toc87429857"/>
      <w:r w:rsidRPr="00553C69">
        <w:rPr>
          <w:lang w:val="en-GB"/>
        </w:rPr>
        <w:lastRenderedPageBreak/>
        <w:t>Signal (</w:t>
      </w:r>
      <w:r w:rsidR="00D15492" w:rsidRPr="00553C69">
        <w:rPr>
          <w:lang w:val="en-GB"/>
        </w:rPr>
        <w:t>User Segment</w:t>
      </w:r>
      <w:r w:rsidRPr="00553C69">
        <w:rPr>
          <w:lang w:val="en-GB"/>
        </w:rPr>
        <w:t>)</w:t>
      </w:r>
      <w:bookmarkEnd w:id="45"/>
    </w:p>
    <w:p w14:paraId="4E012B4F" w14:textId="0B8101C1" w:rsidR="006F58CD" w:rsidRPr="00553C69" w:rsidRDefault="006F58CD" w:rsidP="006F58CD">
      <w:pPr>
        <w:pStyle w:val="Titre4"/>
        <w:rPr>
          <w:lang w:val="en-GB"/>
        </w:rPr>
      </w:pPr>
      <w:bookmarkStart w:id="46" w:name="_Ref51333151"/>
      <w:r w:rsidRPr="00553C69">
        <w:rPr>
          <w:lang w:val="en-GB"/>
        </w:rPr>
        <w:t>Intention</w:t>
      </w:r>
      <w:bookmarkEnd w:id="46"/>
      <w:r w:rsidR="00D15492" w:rsidRPr="00553C69">
        <w:rPr>
          <w:lang w:val="en-GB"/>
        </w:rPr>
        <w:t>al</w:t>
      </w:r>
    </w:p>
    <w:p w14:paraId="2D9E3AE2" w14:textId="56D355E2" w:rsidR="00E40E91" w:rsidRPr="00553C69" w:rsidRDefault="007B7AF0" w:rsidP="00DA510F">
      <w:pPr>
        <w:pStyle w:val="Texte"/>
      </w:pPr>
      <w:r w:rsidRPr="00553C69">
        <w:t>Among intentional threats, three categories of threats can be distinguished: Jamming, spoofing and the modification of the ionosphere</w:t>
      </w:r>
      <w:r w:rsidR="00E40E91" w:rsidRPr="00553C69">
        <w:t>.</w:t>
      </w:r>
    </w:p>
    <w:p w14:paraId="532D7810" w14:textId="7F73BFFE" w:rsidR="00C4144E" w:rsidRPr="00553C69" w:rsidRDefault="00C4144E" w:rsidP="00C4144E">
      <w:pPr>
        <w:pStyle w:val="Bullet1"/>
        <w:rPr>
          <w:lang w:val="en-GB"/>
        </w:rPr>
      </w:pPr>
      <w:r w:rsidRPr="00553C69">
        <w:rPr>
          <w:b/>
          <w:bCs/>
          <w:lang w:val="en-GB"/>
        </w:rPr>
        <w:t>Jamming</w:t>
      </w:r>
      <w:r w:rsidRPr="00553C69">
        <w:rPr>
          <w:lang w:val="en-GB"/>
        </w:rPr>
        <w:t xml:space="preserve">: It can be defined as an attack carried out by the emission of noise-type signals on the frequencies used by GNSS systems. Jamming is most often generated by ill-intentioned or ill-informed civilians whose motivation is to protect their privacy or avoid paying the fees for using a service, but it can also be implemented by criminals using it to commit their misdeeds, in particular for the theft of goods protected by GNSS trackers (luxury cars, cargoes, etc.). Illegal jamming aims to prevent access to GNSS services by disrupting the reception and tracking of signals, and therefore the delivery of time and position data by GNSS receivers. Although the </w:t>
      </w:r>
      <w:r w:rsidR="00D15492" w:rsidRPr="00553C69">
        <w:rPr>
          <w:lang w:val="en-GB"/>
        </w:rPr>
        <w:t>sale</w:t>
      </w:r>
      <w:r w:rsidRPr="00553C69">
        <w:rPr>
          <w:lang w:val="en-GB"/>
        </w:rPr>
        <w:t xml:space="preserve"> and use of even low-powered GNSS jammers is illegal in most countries, they can be found for sale on the internet. These jammers (also called </w:t>
      </w:r>
      <w:r w:rsidR="00D15492" w:rsidRPr="00553C69">
        <w:rPr>
          <w:lang w:val="en-GB"/>
        </w:rPr>
        <w:t>P</w:t>
      </w:r>
      <w:r w:rsidRPr="00553C69">
        <w:rPr>
          <w:lang w:val="en-GB"/>
        </w:rPr>
        <w:t xml:space="preserve">rivacy </w:t>
      </w:r>
      <w:r w:rsidR="00D15492" w:rsidRPr="00553C69">
        <w:rPr>
          <w:lang w:val="en-GB"/>
        </w:rPr>
        <w:t>P</w:t>
      </w:r>
      <w:r w:rsidRPr="00553C69">
        <w:rPr>
          <w:lang w:val="en-GB"/>
        </w:rPr>
        <w:t xml:space="preserve">rotection </w:t>
      </w:r>
      <w:r w:rsidR="00D15492" w:rsidRPr="00553C69">
        <w:rPr>
          <w:lang w:val="en-GB"/>
        </w:rPr>
        <w:t>D</w:t>
      </w:r>
      <w:r w:rsidRPr="00553C69">
        <w:rPr>
          <w:lang w:val="en-GB"/>
        </w:rPr>
        <w:t xml:space="preserve">evices) </w:t>
      </w:r>
      <w:r w:rsidR="004C3484">
        <w:rPr>
          <w:lang w:val="en-GB"/>
        </w:rPr>
        <w:t>sold</w:t>
      </w:r>
      <w:r w:rsidR="004C3484" w:rsidRPr="00553C69">
        <w:rPr>
          <w:lang w:val="en-GB"/>
        </w:rPr>
        <w:t xml:space="preserve"> </w:t>
      </w:r>
      <w:r w:rsidRPr="00553C69">
        <w:rPr>
          <w:lang w:val="en-GB"/>
        </w:rPr>
        <w:t>on the Internet, produce various types of signals implementing different modulation techniques (</w:t>
      </w:r>
      <w:proofErr w:type="gramStart"/>
      <w:r w:rsidR="00D15492" w:rsidRPr="00553C69">
        <w:rPr>
          <w:lang w:val="en-GB"/>
        </w:rPr>
        <w:t>e.g.</w:t>
      </w:r>
      <w:proofErr w:type="gramEnd"/>
      <w:r w:rsidR="00D15492" w:rsidRPr="00553C69">
        <w:rPr>
          <w:lang w:val="en-GB"/>
        </w:rPr>
        <w:t xml:space="preserve"> swept</w:t>
      </w:r>
      <w:r w:rsidRPr="00553C69">
        <w:rPr>
          <w:lang w:val="en-GB"/>
        </w:rPr>
        <w:t xml:space="preserve"> signal, pulsed signal), on different frequency bands (single frequency, narrow ban</w:t>
      </w:r>
      <w:r w:rsidR="00D15492" w:rsidRPr="00553C69">
        <w:rPr>
          <w:lang w:val="en-GB"/>
        </w:rPr>
        <w:t>, wide band</w:t>
      </w:r>
      <w:r w:rsidRPr="00553C69">
        <w:rPr>
          <w:lang w:val="en-GB"/>
        </w:rPr>
        <w:t xml:space="preserve">) and powers. These jammers can simultaneously interfere with multiple GNSS frequency bands. In addition, depending on its power, and with a possible difference in the horizontal and vertical planes, a jammer </w:t>
      </w:r>
      <w:r w:rsidR="00D15492" w:rsidRPr="00553C69">
        <w:rPr>
          <w:lang w:val="en-GB"/>
        </w:rPr>
        <w:t>may jam an area</w:t>
      </w:r>
      <w:r w:rsidRPr="00553C69">
        <w:rPr>
          <w:lang w:val="en-GB"/>
        </w:rPr>
        <w:t xml:space="preserve"> ranging from a few meters to several </w:t>
      </w:r>
      <w:r w:rsidR="00D15492" w:rsidRPr="00553C69">
        <w:rPr>
          <w:lang w:val="en-GB"/>
        </w:rPr>
        <w:t>kilometres</w:t>
      </w:r>
      <w:r w:rsidRPr="00553C69">
        <w:rPr>
          <w:lang w:val="en-GB"/>
        </w:rPr>
        <w:t xml:space="preserve"> or even hundreds of </w:t>
      </w:r>
      <w:r w:rsidR="00D15492" w:rsidRPr="00553C69">
        <w:rPr>
          <w:lang w:val="en-GB"/>
        </w:rPr>
        <w:t>kilometres</w:t>
      </w:r>
      <w:r w:rsidRPr="00553C69">
        <w:rPr>
          <w:lang w:val="en-GB"/>
        </w:rPr>
        <w:t>;</w:t>
      </w:r>
    </w:p>
    <w:p w14:paraId="1263D748" w14:textId="252379B0" w:rsidR="00C4144E" w:rsidRPr="00553C69" w:rsidRDefault="00C4144E" w:rsidP="00C4144E">
      <w:pPr>
        <w:pStyle w:val="Bullet1"/>
        <w:rPr>
          <w:lang w:val="en-GB"/>
        </w:rPr>
      </w:pPr>
      <w:r w:rsidRPr="00553C69">
        <w:rPr>
          <w:b/>
          <w:bCs/>
          <w:lang w:val="en-GB"/>
        </w:rPr>
        <w:t>Spoofing</w:t>
      </w:r>
      <w:r w:rsidRPr="00553C69">
        <w:rPr>
          <w:lang w:val="en-GB"/>
        </w:rPr>
        <w:t xml:space="preserve">: This consists of the </w:t>
      </w:r>
      <w:r w:rsidR="00D15492" w:rsidRPr="00553C69">
        <w:rPr>
          <w:lang w:val="en-GB"/>
        </w:rPr>
        <w:t>transmission</w:t>
      </w:r>
      <w:r w:rsidRPr="00553C69">
        <w:rPr>
          <w:lang w:val="en-GB"/>
        </w:rPr>
        <w:t xml:space="preserve"> of </w:t>
      </w:r>
      <w:r w:rsidR="00D15492" w:rsidRPr="00553C69">
        <w:rPr>
          <w:lang w:val="en-GB"/>
        </w:rPr>
        <w:t>fake</w:t>
      </w:r>
      <w:r w:rsidRPr="00553C69">
        <w:rPr>
          <w:lang w:val="en-GB"/>
        </w:rPr>
        <w:t xml:space="preserve"> GNSS signals intended to </w:t>
      </w:r>
      <w:r w:rsidR="00D15492" w:rsidRPr="00553C69">
        <w:rPr>
          <w:lang w:val="en-GB"/>
        </w:rPr>
        <w:t>deceive</w:t>
      </w:r>
      <w:r w:rsidRPr="00553C69">
        <w:rPr>
          <w:lang w:val="en-GB"/>
        </w:rPr>
        <w:t xml:space="preserve"> the position, speed or time data provided to users by the receivers. The signals thus transmitted can </w:t>
      </w:r>
      <w:r w:rsidR="00A72BE8" w:rsidRPr="00553C69">
        <w:rPr>
          <w:lang w:val="en-GB"/>
        </w:rPr>
        <w:t>either be forged or derived from a recorded GNSS signal</w:t>
      </w:r>
      <w:r w:rsidRPr="00553C69">
        <w:rPr>
          <w:lang w:val="en-GB"/>
        </w:rPr>
        <w:t xml:space="preserve">. The simplest </w:t>
      </w:r>
      <w:r w:rsidR="00A72BE8" w:rsidRPr="00553C69">
        <w:rPr>
          <w:lang w:val="en-GB"/>
        </w:rPr>
        <w:t>spoofing</w:t>
      </w:r>
      <w:r w:rsidRPr="00553C69">
        <w:rPr>
          <w:lang w:val="en-GB"/>
        </w:rPr>
        <w:t xml:space="preserve"> attack consists of receiving GNSS signals and retransmitting them without any modification, this technique is called "meaconing". A method of intermediate complexity consists in recording a GNSS signal, in modifying </w:t>
      </w:r>
      <w:r w:rsidR="00675D9B" w:rsidRPr="00553C69">
        <w:rPr>
          <w:lang w:val="en-GB"/>
        </w:rPr>
        <w:t>it</w:t>
      </w:r>
      <w:r w:rsidRPr="00553C69">
        <w:rPr>
          <w:lang w:val="en-GB"/>
        </w:rPr>
        <w:t xml:space="preserve"> and in retransmitting the </w:t>
      </w:r>
      <w:r w:rsidR="00A72BE8" w:rsidRPr="00553C69">
        <w:rPr>
          <w:lang w:val="en-GB"/>
        </w:rPr>
        <w:t>spoofing</w:t>
      </w:r>
      <w:r w:rsidRPr="00553C69">
        <w:rPr>
          <w:lang w:val="en-GB"/>
        </w:rPr>
        <w:t xml:space="preserve"> signal thus generated. Finally, the most sophisticated attacks consist in generating the GNSS </w:t>
      </w:r>
      <w:r w:rsidR="00675D9B" w:rsidRPr="00553C69">
        <w:rPr>
          <w:lang w:val="en-GB"/>
        </w:rPr>
        <w:t>signal</w:t>
      </w:r>
      <w:r w:rsidRPr="00553C69">
        <w:rPr>
          <w:lang w:val="en-GB"/>
        </w:rPr>
        <w:t xml:space="preserve">. These signals can be transmitted with or without synchronization of the simulated and actual </w:t>
      </w:r>
      <w:r w:rsidR="00675D9B" w:rsidRPr="00553C69">
        <w:rPr>
          <w:lang w:val="en-GB"/>
        </w:rPr>
        <w:t>signal</w:t>
      </w:r>
      <w:r w:rsidRPr="00553C69">
        <w:rPr>
          <w:lang w:val="en-GB"/>
        </w:rPr>
        <w:t xml:space="preserve">. However, the more precisely the generated GNSS signal is synchronized with that of the target satellite, the more effective the </w:t>
      </w:r>
      <w:r w:rsidR="00A72BE8" w:rsidRPr="00553C69">
        <w:rPr>
          <w:lang w:val="en-GB"/>
        </w:rPr>
        <w:t>spoofing</w:t>
      </w:r>
      <w:r w:rsidRPr="00553C69">
        <w:rPr>
          <w:lang w:val="en-GB"/>
        </w:rPr>
        <w:t xml:space="preserve"> attack will be;</w:t>
      </w:r>
    </w:p>
    <w:p w14:paraId="1602DAA0" w14:textId="7EBE39DC" w:rsidR="003027E3" w:rsidRPr="00553C69" w:rsidRDefault="003B265E" w:rsidP="003B265E">
      <w:pPr>
        <w:pStyle w:val="Bullet1"/>
        <w:rPr>
          <w:lang w:val="en-GB"/>
        </w:rPr>
      </w:pPr>
      <w:r w:rsidRPr="00553C69">
        <w:rPr>
          <w:b/>
          <w:lang w:val="en-GB"/>
        </w:rPr>
        <w:t xml:space="preserve">The modification of the ionosphere </w:t>
      </w:r>
      <w:r w:rsidRPr="00553C69">
        <w:rPr>
          <w:lang w:val="en-GB"/>
        </w:rPr>
        <w:t>can be originated by nuclear explosions. Indeed, the energy released by a nuclear explosion creates highly ionised arcs in the atmosphere which are able to significantly impact radars, telecommunications and GNSS signals. GNSS operations may be affected for weeks due to propagation anomalies</w:t>
      </w:r>
      <w:r w:rsidR="00C728D7" w:rsidRPr="00553C69">
        <w:rPr>
          <w:lang w:val="en-GB"/>
        </w:rPr>
        <w:t>.</w:t>
      </w:r>
    </w:p>
    <w:p w14:paraId="62BEA34F" w14:textId="3003D010" w:rsidR="00675D9B" w:rsidRPr="00553C69" w:rsidRDefault="00675D9B" w:rsidP="00675D9B">
      <w:pPr>
        <w:pStyle w:val="Texte"/>
      </w:pPr>
      <w:r w:rsidRPr="00553C69">
        <w:t>Particular forms of jamming and spoofing characterized by "Nation" type attackers with security or geopolitical issues have been implemented in recent years with a certain regularity (e.g. unavailability of the GPS signal in the area affected by the Balkan war, GPS jamming by North Korea, GNSS attacks in Russia and Syria, or signal jamming in Ukraine). These operations aiming to prevent or disrupt access to the GNSS service may have different motivations and be based on different concepts of operation. For example, these may be selective military-type attacks (targeting only open GNSS services) or non-</w:t>
      </w:r>
      <w:r w:rsidRPr="00553C69">
        <w:lastRenderedPageBreak/>
        <w:t>discriminatory attacks, carried out over a defined geographical area. It should be noted that this particular form of jamming / spoofing also covers measures taken to disrupt the reception of GNSS signals in the context of the protection of political VIPs.</w:t>
      </w:r>
    </w:p>
    <w:p w14:paraId="1D574BB1" w14:textId="43DA23BB" w:rsidR="00143F06" w:rsidRPr="00553C69" w:rsidRDefault="00A96CB0" w:rsidP="00A96CB0">
      <w:pPr>
        <w:pStyle w:val="Titre4"/>
        <w:rPr>
          <w:lang w:val="en-GB"/>
        </w:rPr>
      </w:pPr>
      <w:r w:rsidRPr="00553C69">
        <w:rPr>
          <w:lang w:val="en-GB"/>
        </w:rPr>
        <w:t>Unintentional</w:t>
      </w:r>
    </w:p>
    <w:p w14:paraId="5415B925" w14:textId="6D42B54F" w:rsidR="00E40E91" w:rsidRPr="00553C69" w:rsidRDefault="00A96CB0" w:rsidP="00DA510F">
      <w:pPr>
        <w:pStyle w:val="Texte"/>
      </w:pPr>
      <w:r w:rsidRPr="00553C69">
        <w:t xml:space="preserve">As regard to the GNSS </w:t>
      </w:r>
      <w:proofErr w:type="spellStart"/>
      <w:r w:rsidRPr="00553C69">
        <w:t>SiS</w:t>
      </w:r>
      <w:proofErr w:type="spellEnd"/>
      <w:r w:rsidRPr="00553C69">
        <w:t>, two unintentional threats exist: Multipath effects and Radio Frequency Interferences (RFI).</w:t>
      </w:r>
    </w:p>
    <w:p w14:paraId="4084780C" w14:textId="703FB39B" w:rsidR="00E40E91" w:rsidRPr="00553C69" w:rsidRDefault="00A96CB0" w:rsidP="00A96CB0">
      <w:pPr>
        <w:pStyle w:val="Bullet1"/>
        <w:rPr>
          <w:lang w:val="en-GB"/>
        </w:rPr>
      </w:pPr>
      <w:r w:rsidRPr="00553C69">
        <w:rPr>
          <w:b/>
          <w:lang w:val="en-GB"/>
        </w:rPr>
        <w:t>Multipath</w:t>
      </w:r>
      <w:r w:rsidRPr="00553C69">
        <w:rPr>
          <w:lang w:val="en-GB"/>
        </w:rPr>
        <w:t xml:space="preserve">: It is the phenomenon whereby a signal arrives at a receiver via multiple paths attributable to reflection and refraction. Multipath represents one of the dominant error sources in satellite-based timing and positioning systems. The main cause of multipath is the receiver antenna closeness to a reflecting infrastructure combined with low elevation GNSS </w:t>
      </w:r>
      <w:proofErr w:type="spellStart"/>
      <w:r w:rsidRPr="00553C69">
        <w:rPr>
          <w:lang w:val="en-GB"/>
        </w:rPr>
        <w:t>SiS</w:t>
      </w:r>
      <w:proofErr w:type="spellEnd"/>
      <w:r w:rsidRPr="00553C69">
        <w:rPr>
          <w:lang w:val="en-GB"/>
        </w:rPr>
        <w:t>. It affects the phase measurements as well as the code measurements, but the effects vary with the received frequencies</w:t>
      </w:r>
    </w:p>
    <w:p w14:paraId="159FBEFE" w14:textId="3024FD6E" w:rsidR="00E40E91" w:rsidRPr="007E0FEA" w:rsidRDefault="00087A83" w:rsidP="00DA510F">
      <w:pPr>
        <w:pStyle w:val="Bullet1"/>
        <w:rPr>
          <w:lang w:val="en-GB"/>
        </w:rPr>
      </w:pPr>
      <w:r w:rsidRPr="00553C69">
        <w:rPr>
          <w:b/>
          <w:lang w:val="en-GB"/>
        </w:rPr>
        <w:t>Radio Frequency Interference</w:t>
      </w:r>
      <w:r w:rsidR="00D673B9">
        <w:rPr>
          <w:b/>
          <w:lang w:val="en-GB"/>
        </w:rPr>
        <w:t xml:space="preserve"> (RFI)</w:t>
      </w:r>
      <w:r w:rsidR="00DF6CFD" w:rsidRPr="00553C69">
        <w:rPr>
          <w:b/>
          <w:lang w:val="en-GB"/>
        </w:rPr>
        <w:t>:</w:t>
      </w:r>
      <w:r w:rsidR="00E40E91" w:rsidRPr="00553C69">
        <w:rPr>
          <w:lang w:val="en-GB"/>
        </w:rPr>
        <w:t xml:space="preserve"> </w:t>
      </w:r>
      <w:r w:rsidR="00A96CB0" w:rsidRPr="00553C69">
        <w:rPr>
          <w:lang w:val="en-GB"/>
        </w:rPr>
        <w:t>They can be defined as the unintentional transmission of an interfering signal toward a communication or GNSS system disrupting or preventing signal transmission. Such unintentional transmissions can be originated by spurious adjacent band or harmonic radiations due to one badly designed or installed commercial high-power transmitter. A typical RFI may last several days as it lasts until the RFI origin is located and the defective system is replaced</w:t>
      </w:r>
      <w:r w:rsidRPr="00553C69">
        <w:rPr>
          <w:lang w:val="en-GB"/>
        </w:rPr>
        <w:t>.</w:t>
      </w:r>
    </w:p>
    <w:p w14:paraId="4E20AA7E" w14:textId="28096256" w:rsidR="00A96CB0" w:rsidRPr="00553C69" w:rsidRDefault="00A96CB0" w:rsidP="000B5716">
      <w:pPr>
        <w:pStyle w:val="Texte"/>
      </w:pPr>
      <w:r w:rsidRPr="00553C69">
        <w:t xml:space="preserve">Several likely sources of unintentional interferences can be identified. The </w:t>
      </w:r>
      <w:r w:rsidR="00C72A7A">
        <w:rPr>
          <w:highlight w:val="yellow"/>
        </w:rPr>
        <w:fldChar w:fldCharType="begin"/>
      </w:r>
      <w:r w:rsidR="00C72A7A">
        <w:instrText xml:space="preserve"> REF _Ref86244467 \h </w:instrText>
      </w:r>
      <w:r w:rsidR="00C72A7A">
        <w:rPr>
          <w:highlight w:val="yellow"/>
        </w:rPr>
      </w:r>
      <w:r w:rsidR="00C72A7A">
        <w:rPr>
          <w:highlight w:val="yellow"/>
        </w:rPr>
        <w:fldChar w:fldCharType="separate"/>
      </w:r>
      <w:r w:rsidR="009D4488" w:rsidRPr="008D2ADC">
        <w:t xml:space="preserve">Table </w:t>
      </w:r>
      <w:r w:rsidR="009D4488">
        <w:rPr>
          <w:noProof/>
        </w:rPr>
        <w:t>3</w:t>
      </w:r>
      <w:r w:rsidR="00C72A7A">
        <w:rPr>
          <w:highlight w:val="yellow"/>
        </w:rPr>
        <w:fldChar w:fldCharType="end"/>
      </w:r>
      <w:r w:rsidR="00C72A7A">
        <w:t xml:space="preserve"> </w:t>
      </w:r>
      <w:r w:rsidRPr="00553C69">
        <w:t>hereunder identifies some potential sources</w:t>
      </w:r>
      <w:r w:rsidR="000B5716" w:rsidRPr="00553C69">
        <w:t>.</w:t>
      </w:r>
    </w:p>
    <w:p w14:paraId="06E1A794" w14:textId="0B0E5536" w:rsidR="008D2ADC" w:rsidRPr="008D2ADC" w:rsidRDefault="008D2ADC" w:rsidP="008D2ADC">
      <w:pPr>
        <w:pStyle w:val="Lgende"/>
        <w:keepNext/>
        <w:rPr>
          <w:lang w:val="en-GB"/>
        </w:rPr>
      </w:pPr>
      <w:bookmarkStart w:id="47" w:name="_Ref86244467"/>
      <w:bookmarkStart w:id="48" w:name="_Toc87429931"/>
      <w:r w:rsidRPr="008D2ADC">
        <w:rPr>
          <w:lang w:val="en-GB"/>
        </w:rPr>
        <w:t xml:space="preserve">Table </w:t>
      </w:r>
      <w:r>
        <w:fldChar w:fldCharType="begin"/>
      </w:r>
      <w:r w:rsidRPr="008D2ADC">
        <w:rPr>
          <w:lang w:val="en-GB"/>
        </w:rPr>
        <w:instrText xml:space="preserve"> SEQ Table \* ARABIC </w:instrText>
      </w:r>
      <w:r>
        <w:fldChar w:fldCharType="separate"/>
      </w:r>
      <w:r w:rsidR="009D4488">
        <w:rPr>
          <w:noProof/>
          <w:lang w:val="en-GB"/>
        </w:rPr>
        <w:t>3</w:t>
      </w:r>
      <w:r>
        <w:fldChar w:fldCharType="end"/>
      </w:r>
      <w:bookmarkEnd w:id="47"/>
      <w:r w:rsidR="00753EED">
        <w:rPr>
          <w:lang w:val="en-GB"/>
        </w:rPr>
        <w:t>:</w:t>
      </w:r>
      <w:r w:rsidRPr="008D2ADC">
        <w:rPr>
          <w:lang w:val="en-GB"/>
        </w:rPr>
        <w:t xml:space="preserve"> </w:t>
      </w:r>
      <w:r w:rsidRPr="00553C69">
        <w:rPr>
          <w:lang w:val="en-GB"/>
        </w:rPr>
        <w:t>Likely sources of unintentional interferences</w:t>
      </w:r>
      <w:bookmarkEnd w:id="48"/>
    </w:p>
    <w:tbl>
      <w:tblPr>
        <w:tblStyle w:val="Grilledutableau"/>
        <w:tblW w:w="9747" w:type="dxa"/>
        <w:tblLook w:val="04A0" w:firstRow="1" w:lastRow="0" w:firstColumn="1" w:lastColumn="0" w:noHBand="0" w:noVBand="1"/>
      </w:tblPr>
      <w:tblGrid>
        <w:gridCol w:w="1668"/>
        <w:gridCol w:w="1559"/>
        <w:gridCol w:w="1417"/>
        <w:gridCol w:w="3119"/>
        <w:gridCol w:w="1984"/>
      </w:tblGrid>
      <w:tr w:rsidR="00A96CB0" w:rsidRPr="00553C69" w14:paraId="41FB8703" w14:textId="77777777" w:rsidTr="00C62A8D">
        <w:trPr>
          <w:tblHeader/>
        </w:trPr>
        <w:tc>
          <w:tcPr>
            <w:tcW w:w="1668" w:type="dxa"/>
            <w:shd w:val="clear" w:color="auto" w:fill="E0E0E0"/>
          </w:tcPr>
          <w:p w14:paraId="38521ED9" w14:textId="23DAFE97" w:rsidR="00A96CB0" w:rsidRPr="00553C69" w:rsidRDefault="00A96CB0" w:rsidP="00524668">
            <w:pPr>
              <w:pStyle w:val="TableHeading"/>
            </w:pPr>
            <w:r w:rsidRPr="00553C69">
              <w:t>Signal</w:t>
            </w:r>
          </w:p>
        </w:tc>
        <w:tc>
          <w:tcPr>
            <w:tcW w:w="1559" w:type="dxa"/>
            <w:shd w:val="clear" w:color="auto" w:fill="E0E0E0"/>
          </w:tcPr>
          <w:p w14:paraId="3C95A434" w14:textId="1098AA1C" w:rsidR="00A96CB0" w:rsidRPr="00553C69" w:rsidRDefault="00A96CB0" w:rsidP="00524668">
            <w:pPr>
              <w:pStyle w:val="TableHeading"/>
            </w:pPr>
            <w:r w:rsidRPr="00553C69">
              <w:t>Freq. range</w:t>
            </w:r>
          </w:p>
        </w:tc>
        <w:tc>
          <w:tcPr>
            <w:tcW w:w="1417" w:type="dxa"/>
            <w:shd w:val="clear" w:color="auto" w:fill="E0E0E0"/>
          </w:tcPr>
          <w:p w14:paraId="5370D569" w14:textId="044A8CA1" w:rsidR="00A96CB0" w:rsidRPr="00553C69" w:rsidRDefault="00A96CB0" w:rsidP="00524668">
            <w:pPr>
              <w:pStyle w:val="TableHeading"/>
            </w:pPr>
            <w:r w:rsidRPr="00553C69">
              <w:t>Power</w:t>
            </w:r>
          </w:p>
        </w:tc>
        <w:tc>
          <w:tcPr>
            <w:tcW w:w="3119" w:type="dxa"/>
            <w:shd w:val="clear" w:color="auto" w:fill="E0E0E0"/>
          </w:tcPr>
          <w:p w14:paraId="41763BE8" w14:textId="4AB4494F" w:rsidR="00A96CB0" w:rsidRPr="00553C69" w:rsidRDefault="00A96CB0" w:rsidP="00524668">
            <w:pPr>
              <w:pStyle w:val="TableHeading"/>
            </w:pPr>
            <w:r w:rsidRPr="00553C69">
              <w:t>Location</w:t>
            </w:r>
          </w:p>
        </w:tc>
        <w:tc>
          <w:tcPr>
            <w:tcW w:w="1984" w:type="dxa"/>
            <w:shd w:val="clear" w:color="auto" w:fill="E0E0E0"/>
          </w:tcPr>
          <w:p w14:paraId="6FE5124A" w14:textId="542D7201" w:rsidR="00A96CB0" w:rsidRPr="00553C69" w:rsidRDefault="00A96CB0" w:rsidP="00524668">
            <w:pPr>
              <w:pStyle w:val="TableHeading"/>
            </w:pPr>
            <w:r w:rsidRPr="00553C69">
              <w:t>Affected Band</w:t>
            </w:r>
          </w:p>
        </w:tc>
      </w:tr>
      <w:tr w:rsidR="00A96CB0" w:rsidRPr="00553C69" w14:paraId="7AFA3773" w14:textId="77777777" w:rsidTr="005710BF">
        <w:tc>
          <w:tcPr>
            <w:tcW w:w="1668" w:type="dxa"/>
          </w:tcPr>
          <w:p w14:paraId="697747BE" w14:textId="5F6FF840" w:rsidR="00A96CB0" w:rsidRPr="00553C69" w:rsidRDefault="00A96CB0" w:rsidP="007003EF">
            <w:pPr>
              <w:pStyle w:val="TableText"/>
            </w:pPr>
            <w:r w:rsidRPr="00553C69">
              <w:t>TV (UHF)</w:t>
            </w:r>
          </w:p>
        </w:tc>
        <w:tc>
          <w:tcPr>
            <w:tcW w:w="1559" w:type="dxa"/>
          </w:tcPr>
          <w:p w14:paraId="68C8F8A8" w14:textId="67D10B18" w:rsidR="00A96CB0" w:rsidRPr="00553C69" w:rsidRDefault="00A96CB0" w:rsidP="007003EF">
            <w:pPr>
              <w:pStyle w:val="TableText"/>
            </w:pPr>
            <w:r w:rsidRPr="00553C69">
              <w:t>500-860M</w:t>
            </w:r>
          </w:p>
        </w:tc>
        <w:tc>
          <w:tcPr>
            <w:tcW w:w="1417" w:type="dxa"/>
          </w:tcPr>
          <w:p w14:paraId="6E2657BE" w14:textId="7258DDCD" w:rsidR="00A96CB0" w:rsidRPr="00553C69" w:rsidRDefault="00A96CB0" w:rsidP="007003EF">
            <w:pPr>
              <w:pStyle w:val="TableText"/>
            </w:pPr>
            <w:r w:rsidRPr="00553C69">
              <w:t>Strong</w:t>
            </w:r>
          </w:p>
        </w:tc>
        <w:tc>
          <w:tcPr>
            <w:tcW w:w="3119" w:type="dxa"/>
          </w:tcPr>
          <w:p w14:paraId="20083312" w14:textId="3DDC94DF" w:rsidR="00A96CB0" w:rsidRPr="00553C69" w:rsidRDefault="00A96CB0" w:rsidP="007003EF">
            <w:pPr>
              <w:pStyle w:val="TableText"/>
            </w:pPr>
            <w:r w:rsidRPr="00553C69">
              <w:t>World-wide</w:t>
            </w:r>
          </w:p>
        </w:tc>
        <w:tc>
          <w:tcPr>
            <w:tcW w:w="1984" w:type="dxa"/>
          </w:tcPr>
          <w:p w14:paraId="759BF45B" w14:textId="2E24206A" w:rsidR="00A96CB0" w:rsidRPr="00553C69" w:rsidRDefault="00A96CB0" w:rsidP="007003EF">
            <w:pPr>
              <w:pStyle w:val="TableText"/>
            </w:pPr>
            <w:r w:rsidRPr="00553C69">
              <w:t>E5/L5, L2, E6, E1/L1</w:t>
            </w:r>
          </w:p>
        </w:tc>
      </w:tr>
      <w:tr w:rsidR="00A96CB0" w:rsidRPr="00553C69" w14:paraId="7036CEF5" w14:textId="77777777" w:rsidTr="005710BF">
        <w:tc>
          <w:tcPr>
            <w:tcW w:w="1668" w:type="dxa"/>
          </w:tcPr>
          <w:p w14:paraId="67034057" w14:textId="7DAEFCAA" w:rsidR="00A96CB0" w:rsidRPr="00553C69" w:rsidRDefault="00A96CB0" w:rsidP="007003EF">
            <w:pPr>
              <w:pStyle w:val="TableText"/>
            </w:pPr>
            <w:r w:rsidRPr="00553C69">
              <w:t>CT2/+</w:t>
            </w:r>
          </w:p>
        </w:tc>
        <w:tc>
          <w:tcPr>
            <w:tcW w:w="1559" w:type="dxa"/>
          </w:tcPr>
          <w:p w14:paraId="02C83548" w14:textId="11A293C2" w:rsidR="00A96CB0" w:rsidRPr="00553C69" w:rsidRDefault="00A96CB0" w:rsidP="007003EF">
            <w:pPr>
              <w:pStyle w:val="TableText"/>
            </w:pPr>
            <w:r w:rsidRPr="00553C69">
              <w:t>864-948M</w:t>
            </w:r>
          </w:p>
        </w:tc>
        <w:tc>
          <w:tcPr>
            <w:tcW w:w="1417" w:type="dxa"/>
          </w:tcPr>
          <w:p w14:paraId="55B0BF4E" w14:textId="37894CAB" w:rsidR="00A96CB0" w:rsidRPr="00553C69" w:rsidRDefault="00A96CB0" w:rsidP="007003EF">
            <w:pPr>
              <w:pStyle w:val="TableText"/>
            </w:pPr>
            <w:r w:rsidRPr="00553C69">
              <w:t>Weak</w:t>
            </w:r>
          </w:p>
        </w:tc>
        <w:tc>
          <w:tcPr>
            <w:tcW w:w="3119" w:type="dxa"/>
          </w:tcPr>
          <w:p w14:paraId="78A7FD5C" w14:textId="5988F5DC" w:rsidR="00A96CB0" w:rsidRPr="00553C69" w:rsidRDefault="00A96CB0" w:rsidP="007003EF">
            <w:pPr>
              <w:pStyle w:val="TableText"/>
            </w:pPr>
            <w:r w:rsidRPr="00553C69">
              <w:t>North Europe</w:t>
            </w:r>
          </w:p>
        </w:tc>
        <w:tc>
          <w:tcPr>
            <w:tcW w:w="1984" w:type="dxa"/>
          </w:tcPr>
          <w:p w14:paraId="5FAFA416" w14:textId="7B38C047" w:rsidR="00A96CB0" w:rsidRPr="00553C69" w:rsidRDefault="00A96CB0" w:rsidP="007003EF">
            <w:pPr>
              <w:pStyle w:val="TableText"/>
            </w:pPr>
            <w:r w:rsidRPr="00553C69">
              <w:t>E1/L1</w:t>
            </w:r>
          </w:p>
        </w:tc>
      </w:tr>
      <w:tr w:rsidR="00A96CB0" w:rsidRPr="00553C69" w14:paraId="0F251F71" w14:textId="77777777" w:rsidTr="007003EF">
        <w:trPr>
          <w:trHeight w:val="89"/>
        </w:trPr>
        <w:tc>
          <w:tcPr>
            <w:tcW w:w="1668" w:type="dxa"/>
          </w:tcPr>
          <w:p w14:paraId="5DD7318E" w14:textId="58F10EE7" w:rsidR="00A96CB0" w:rsidRPr="00553C69" w:rsidRDefault="00A96CB0" w:rsidP="007003EF">
            <w:pPr>
              <w:pStyle w:val="TableText"/>
            </w:pPr>
            <w:r w:rsidRPr="00553C69">
              <w:t>DAB</w:t>
            </w:r>
          </w:p>
        </w:tc>
        <w:tc>
          <w:tcPr>
            <w:tcW w:w="1559" w:type="dxa"/>
          </w:tcPr>
          <w:p w14:paraId="23950C06" w14:textId="46053924" w:rsidR="00A96CB0" w:rsidRPr="00553C69" w:rsidRDefault="00A96CB0" w:rsidP="007003EF">
            <w:pPr>
              <w:pStyle w:val="TableText"/>
            </w:pPr>
            <w:r w:rsidRPr="00553C69">
              <w:t>1452-1492M</w:t>
            </w:r>
          </w:p>
        </w:tc>
        <w:tc>
          <w:tcPr>
            <w:tcW w:w="1417" w:type="dxa"/>
          </w:tcPr>
          <w:p w14:paraId="27FB0A30" w14:textId="003C46AE" w:rsidR="00A96CB0" w:rsidRPr="00553C69" w:rsidRDefault="00A96CB0" w:rsidP="007003EF">
            <w:pPr>
              <w:pStyle w:val="TableText"/>
            </w:pPr>
            <w:r w:rsidRPr="00553C69">
              <w:t>Strong</w:t>
            </w:r>
          </w:p>
        </w:tc>
        <w:tc>
          <w:tcPr>
            <w:tcW w:w="3119" w:type="dxa"/>
          </w:tcPr>
          <w:p w14:paraId="64C29C44" w14:textId="2168C3B6" w:rsidR="00A96CB0" w:rsidRPr="00553C69" w:rsidRDefault="00A96CB0" w:rsidP="007003EF">
            <w:pPr>
              <w:pStyle w:val="TableText"/>
            </w:pPr>
            <w:r w:rsidRPr="00553C69">
              <w:t>Europe, Canada, potentially world-wide</w:t>
            </w:r>
          </w:p>
        </w:tc>
        <w:tc>
          <w:tcPr>
            <w:tcW w:w="1984" w:type="dxa"/>
          </w:tcPr>
          <w:p w14:paraId="18F1CBD3" w14:textId="7841841A" w:rsidR="00A96CB0" w:rsidRPr="00553C69" w:rsidRDefault="00A96CB0" w:rsidP="007003EF">
            <w:pPr>
              <w:pStyle w:val="TableText"/>
            </w:pPr>
            <w:r w:rsidRPr="00553C69">
              <w:t>E1/L1, E6</w:t>
            </w:r>
          </w:p>
        </w:tc>
      </w:tr>
      <w:tr w:rsidR="002C4D20" w:rsidRPr="00553C69" w14:paraId="503B2F70" w14:textId="77777777" w:rsidTr="007003EF">
        <w:trPr>
          <w:trHeight w:val="89"/>
        </w:trPr>
        <w:tc>
          <w:tcPr>
            <w:tcW w:w="1668" w:type="dxa"/>
          </w:tcPr>
          <w:p w14:paraId="30206AB9" w14:textId="3CF201CC" w:rsidR="002C4D20" w:rsidRPr="00553C69" w:rsidRDefault="002C4D20" w:rsidP="007003EF">
            <w:pPr>
              <w:pStyle w:val="TableText"/>
            </w:pPr>
            <w:r w:rsidRPr="00553C69">
              <w:t>GSM</w:t>
            </w:r>
          </w:p>
        </w:tc>
        <w:tc>
          <w:tcPr>
            <w:tcW w:w="1559" w:type="dxa"/>
          </w:tcPr>
          <w:p w14:paraId="66AAF5F3" w14:textId="7980E175" w:rsidR="002C4D20" w:rsidRPr="00553C69" w:rsidRDefault="002C4D20" w:rsidP="007003EF">
            <w:pPr>
              <w:pStyle w:val="TableText"/>
            </w:pPr>
            <w:r w:rsidRPr="00553C69">
              <w:t>824-960M /</w:t>
            </w:r>
            <w:r w:rsidRPr="00553C69">
              <w:br/>
              <w:t>1710-1990M</w:t>
            </w:r>
          </w:p>
        </w:tc>
        <w:tc>
          <w:tcPr>
            <w:tcW w:w="1417" w:type="dxa"/>
          </w:tcPr>
          <w:p w14:paraId="47AA54B4" w14:textId="0CDDEA08" w:rsidR="002C4D20" w:rsidRPr="00553C69" w:rsidRDefault="002C4D20" w:rsidP="007003EF">
            <w:pPr>
              <w:pStyle w:val="TableText"/>
            </w:pPr>
            <w:r w:rsidRPr="00553C69">
              <w:t>Mid</w:t>
            </w:r>
          </w:p>
        </w:tc>
        <w:tc>
          <w:tcPr>
            <w:tcW w:w="3119" w:type="dxa"/>
          </w:tcPr>
          <w:p w14:paraId="6C8046AB" w14:textId="3867FEDC" w:rsidR="002C4D20" w:rsidRPr="00553C69" w:rsidRDefault="002C4D20" w:rsidP="007003EF">
            <w:pPr>
              <w:pStyle w:val="TableText"/>
            </w:pPr>
            <w:r w:rsidRPr="00553C69">
              <w:t>World-wide, mainly Europe and North America</w:t>
            </w:r>
          </w:p>
        </w:tc>
        <w:tc>
          <w:tcPr>
            <w:tcW w:w="1984" w:type="dxa"/>
          </w:tcPr>
          <w:p w14:paraId="102400B1" w14:textId="5B9C7304" w:rsidR="002C4D20" w:rsidRPr="00553C69" w:rsidRDefault="002C4D20" w:rsidP="007003EF">
            <w:pPr>
              <w:pStyle w:val="TableText"/>
            </w:pPr>
            <w:r w:rsidRPr="00553C69">
              <w:t>E1/L1</w:t>
            </w:r>
          </w:p>
        </w:tc>
      </w:tr>
      <w:tr w:rsidR="002C4D20" w:rsidRPr="00553C69" w14:paraId="3CA285B0" w14:textId="77777777" w:rsidTr="007003EF">
        <w:trPr>
          <w:trHeight w:val="89"/>
        </w:trPr>
        <w:tc>
          <w:tcPr>
            <w:tcW w:w="1668" w:type="dxa"/>
          </w:tcPr>
          <w:p w14:paraId="4CEBE038" w14:textId="45945809" w:rsidR="002C4D20" w:rsidRPr="00553C69" w:rsidRDefault="002C4D20" w:rsidP="007003EF">
            <w:pPr>
              <w:pStyle w:val="TableText"/>
              <w:rPr>
                <w:rStyle w:val="tm-p-em"/>
                <w:rFonts w:eastAsiaTheme="majorEastAsia"/>
              </w:rPr>
            </w:pPr>
            <w:r w:rsidRPr="00553C69">
              <w:t>TDMA, IS-54</w:t>
            </w:r>
          </w:p>
        </w:tc>
        <w:tc>
          <w:tcPr>
            <w:tcW w:w="1559" w:type="dxa"/>
          </w:tcPr>
          <w:p w14:paraId="1005B0FE" w14:textId="67021C92" w:rsidR="002C4D20" w:rsidRPr="00553C69" w:rsidRDefault="002C4D20" w:rsidP="007003EF">
            <w:pPr>
              <w:pStyle w:val="TableText"/>
              <w:rPr>
                <w:rStyle w:val="tm-p-em"/>
                <w:rFonts w:eastAsiaTheme="majorEastAsia"/>
              </w:rPr>
            </w:pPr>
            <w:r w:rsidRPr="00553C69">
              <w:t>854-894M /</w:t>
            </w:r>
            <w:r w:rsidRPr="00553C69">
              <w:br/>
              <w:t>1850-1990M</w:t>
            </w:r>
          </w:p>
        </w:tc>
        <w:tc>
          <w:tcPr>
            <w:tcW w:w="1417" w:type="dxa"/>
          </w:tcPr>
          <w:p w14:paraId="4563C249" w14:textId="570EFBEF" w:rsidR="002C4D20" w:rsidRPr="00553C69" w:rsidRDefault="002C4D20" w:rsidP="007003EF">
            <w:pPr>
              <w:pStyle w:val="TableText"/>
              <w:rPr>
                <w:rStyle w:val="tm-p-em"/>
                <w:rFonts w:eastAsiaTheme="majorEastAsia"/>
              </w:rPr>
            </w:pPr>
            <w:r w:rsidRPr="00553C69">
              <w:t>Mid</w:t>
            </w:r>
          </w:p>
        </w:tc>
        <w:tc>
          <w:tcPr>
            <w:tcW w:w="3119" w:type="dxa"/>
          </w:tcPr>
          <w:p w14:paraId="1F214556" w14:textId="74E3D311" w:rsidR="002C4D20" w:rsidRPr="00553C69" w:rsidRDefault="002C4D20" w:rsidP="007003EF">
            <w:pPr>
              <w:pStyle w:val="TableText"/>
              <w:rPr>
                <w:rStyle w:val="tm-p-em"/>
                <w:rFonts w:eastAsiaTheme="majorEastAsia"/>
              </w:rPr>
            </w:pPr>
            <w:r w:rsidRPr="00553C69">
              <w:t>North America and Centre America, Russia</w:t>
            </w:r>
          </w:p>
        </w:tc>
        <w:tc>
          <w:tcPr>
            <w:tcW w:w="1984" w:type="dxa"/>
          </w:tcPr>
          <w:p w14:paraId="5A6DAD69" w14:textId="63252BCF" w:rsidR="002C4D20" w:rsidRPr="00553C69" w:rsidRDefault="002C4D20" w:rsidP="007003EF">
            <w:pPr>
              <w:pStyle w:val="TableText"/>
              <w:rPr>
                <w:rStyle w:val="tm-p-em"/>
                <w:rFonts w:eastAsiaTheme="majorEastAsia"/>
              </w:rPr>
            </w:pPr>
            <w:r w:rsidRPr="00553C69">
              <w:t>E1/L1</w:t>
            </w:r>
          </w:p>
        </w:tc>
      </w:tr>
      <w:tr w:rsidR="002C4D20" w:rsidRPr="00553C69" w14:paraId="4B9BD4FB" w14:textId="77777777" w:rsidTr="007003EF">
        <w:trPr>
          <w:trHeight w:val="89"/>
        </w:trPr>
        <w:tc>
          <w:tcPr>
            <w:tcW w:w="1668" w:type="dxa"/>
          </w:tcPr>
          <w:p w14:paraId="73688FA6" w14:textId="701FA0BF" w:rsidR="002C4D20" w:rsidRPr="00553C69" w:rsidRDefault="002C4D20" w:rsidP="007003EF">
            <w:pPr>
              <w:pStyle w:val="TableText"/>
              <w:rPr>
                <w:rStyle w:val="tm-p-em"/>
                <w:rFonts w:eastAsiaTheme="majorEastAsia"/>
              </w:rPr>
            </w:pPr>
            <w:r w:rsidRPr="00553C69">
              <w:t>CDMA, IS-95</w:t>
            </w:r>
          </w:p>
        </w:tc>
        <w:tc>
          <w:tcPr>
            <w:tcW w:w="1559" w:type="dxa"/>
          </w:tcPr>
          <w:p w14:paraId="0D5BB95D" w14:textId="0866AB4A" w:rsidR="002C4D20" w:rsidRPr="00553C69" w:rsidRDefault="002C4D20" w:rsidP="007003EF">
            <w:pPr>
              <w:pStyle w:val="TableText"/>
              <w:rPr>
                <w:rStyle w:val="tm-p-em"/>
                <w:rFonts w:eastAsiaTheme="majorEastAsia"/>
              </w:rPr>
            </w:pPr>
            <w:r w:rsidRPr="00553C69">
              <w:t>824-894M /</w:t>
            </w:r>
            <w:r w:rsidRPr="00553C69">
              <w:br/>
              <w:t>1850-1990M</w:t>
            </w:r>
          </w:p>
        </w:tc>
        <w:tc>
          <w:tcPr>
            <w:tcW w:w="1417" w:type="dxa"/>
          </w:tcPr>
          <w:p w14:paraId="12E2CF6C" w14:textId="65C5D893" w:rsidR="002C4D20" w:rsidRPr="00553C69" w:rsidRDefault="002C4D20" w:rsidP="007003EF">
            <w:pPr>
              <w:pStyle w:val="TableText"/>
              <w:ind w:left="0"/>
              <w:rPr>
                <w:rStyle w:val="tm-p-em"/>
                <w:rFonts w:eastAsiaTheme="majorEastAsia"/>
              </w:rPr>
            </w:pPr>
            <w:r w:rsidRPr="00553C69">
              <w:t>Mid</w:t>
            </w:r>
          </w:p>
        </w:tc>
        <w:tc>
          <w:tcPr>
            <w:tcW w:w="3119" w:type="dxa"/>
          </w:tcPr>
          <w:p w14:paraId="223C2346" w14:textId="72125D0F" w:rsidR="002C4D20" w:rsidRPr="00553C69" w:rsidRDefault="002C4D20" w:rsidP="007003EF">
            <w:pPr>
              <w:pStyle w:val="TableText"/>
              <w:rPr>
                <w:rStyle w:val="tm-p-em"/>
                <w:rFonts w:eastAsiaTheme="majorEastAsia"/>
              </w:rPr>
            </w:pPr>
            <w:r w:rsidRPr="00553C69">
              <w:t>Mainly North America, Far East, Australia</w:t>
            </w:r>
          </w:p>
        </w:tc>
        <w:tc>
          <w:tcPr>
            <w:tcW w:w="1984" w:type="dxa"/>
          </w:tcPr>
          <w:p w14:paraId="78220161" w14:textId="45890A9A" w:rsidR="002C4D20" w:rsidRPr="00553C69" w:rsidRDefault="002C4D20" w:rsidP="007003EF">
            <w:pPr>
              <w:pStyle w:val="TableText"/>
              <w:rPr>
                <w:rStyle w:val="tm-p-em"/>
                <w:rFonts w:eastAsiaTheme="majorEastAsia"/>
              </w:rPr>
            </w:pPr>
            <w:r w:rsidRPr="00553C69">
              <w:t>E1/L1</w:t>
            </w:r>
          </w:p>
        </w:tc>
      </w:tr>
      <w:tr w:rsidR="002C4D20" w:rsidRPr="00553C69" w14:paraId="5EEA2DAE" w14:textId="77777777" w:rsidTr="007003EF">
        <w:trPr>
          <w:trHeight w:val="89"/>
        </w:trPr>
        <w:tc>
          <w:tcPr>
            <w:tcW w:w="1668" w:type="dxa"/>
          </w:tcPr>
          <w:p w14:paraId="2E9F853D" w14:textId="50A90D15" w:rsidR="002C4D20" w:rsidRPr="00553C69" w:rsidRDefault="002C4D20" w:rsidP="007003EF">
            <w:pPr>
              <w:pStyle w:val="TableText"/>
            </w:pPr>
            <w:r w:rsidRPr="00553C69">
              <w:t>DECT</w:t>
            </w:r>
          </w:p>
        </w:tc>
        <w:tc>
          <w:tcPr>
            <w:tcW w:w="1559" w:type="dxa"/>
          </w:tcPr>
          <w:p w14:paraId="38C7318E" w14:textId="0067CF66" w:rsidR="002C4D20" w:rsidRPr="00553C69" w:rsidRDefault="002C4D20" w:rsidP="007003EF">
            <w:pPr>
              <w:pStyle w:val="TableText"/>
            </w:pPr>
            <w:r w:rsidRPr="00553C69">
              <w:t>1880-1900M</w:t>
            </w:r>
          </w:p>
        </w:tc>
        <w:tc>
          <w:tcPr>
            <w:tcW w:w="1417" w:type="dxa"/>
          </w:tcPr>
          <w:p w14:paraId="4CC4D77F" w14:textId="298C3DB2" w:rsidR="002C4D20" w:rsidRPr="00553C69" w:rsidRDefault="002C4D20" w:rsidP="007003EF">
            <w:pPr>
              <w:pStyle w:val="TableText"/>
              <w:ind w:left="0"/>
              <w:rPr>
                <w:rStyle w:val="tm-p-em"/>
                <w:rFonts w:eastAsiaTheme="majorEastAsia"/>
              </w:rPr>
            </w:pPr>
            <w:r w:rsidRPr="00553C69">
              <w:t>Weak</w:t>
            </w:r>
          </w:p>
        </w:tc>
        <w:tc>
          <w:tcPr>
            <w:tcW w:w="3119" w:type="dxa"/>
          </w:tcPr>
          <w:p w14:paraId="368C04D8" w14:textId="04278DA4" w:rsidR="002C4D20" w:rsidRPr="004A45DE" w:rsidRDefault="002C4D20" w:rsidP="007003EF">
            <w:pPr>
              <w:pStyle w:val="TableText"/>
              <w:rPr>
                <w:rStyle w:val="tm-p-em"/>
                <w:rFonts w:eastAsiaTheme="majorEastAsia"/>
                <w:lang w:val="it-IT"/>
              </w:rPr>
            </w:pPr>
            <w:r w:rsidRPr="004A45DE">
              <w:rPr>
                <w:lang w:val="it-IT"/>
              </w:rPr>
              <w:t>Europe, Australia, Russia, Centre/South America</w:t>
            </w:r>
          </w:p>
        </w:tc>
        <w:tc>
          <w:tcPr>
            <w:tcW w:w="1984" w:type="dxa"/>
          </w:tcPr>
          <w:p w14:paraId="34A2A6EA" w14:textId="7C718260" w:rsidR="002C4D20" w:rsidRPr="00553C69" w:rsidRDefault="002C4D20" w:rsidP="007003EF">
            <w:pPr>
              <w:pStyle w:val="TableText"/>
              <w:rPr>
                <w:rStyle w:val="tm-p-em"/>
                <w:rFonts w:eastAsiaTheme="majorEastAsia"/>
              </w:rPr>
            </w:pPr>
            <w:r w:rsidRPr="00553C69">
              <w:t>E1/L1</w:t>
            </w:r>
          </w:p>
        </w:tc>
      </w:tr>
      <w:tr w:rsidR="002C4D20" w:rsidRPr="00553C69" w14:paraId="7BE5966F" w14:textId="77777777" w:rsidTr="007003EF">
        <w:trPr>
          <w:trHeight w:val="89"/>
        </w:trPr>
        <w:tc>
          <w:tcPr>
            <w:tcW w:w="1668" w:type="dxa"/>
          </w:tcPr>
          <w:p w14:paraId="596C3D83" w14:textId="2B98837A" w:rsidR="002C4D20" w:rsidRPr="00553C69" w:rsidRDefault="002C4D20" w:rsidP="007003EF">
            <w:pPr>
              <w:pStyle w:val="TableText"/>
            </w:pPr>
            <w:r w:rsidRPr="00553C69">
              <w:t>PHS</w:t>
            </w:r>
          </w:p>
        </w:tc>
        <w:tc>
          <w:tcPr>
            <w:tcW w:w="1559" w:type="dxa"/>
          </w:tcPr>
          <w:p w14:paraId="2880ACF9" w14:textId="14F8AA67" w:rsidR="002C4D20" w:rsidRPr="00553C69" w:rsidRDefault="002C4D20" w:rsidP="007003EF">
            <w:pPr>
              <w:pStyle w:val="TableText"/>
            </w:pPr>
            <w:r w:rsidRPr="00553C69">
              <w:t>1895-1918M</w:t>
            </w:r>
          </w:p>
        </w:tc>
        <w:tc>
          <w:tcPr>
            <w:tcW w:w="1417" w:type="dxa"/>
          </w:tcPr>
          <w:p w14:paraId="6B7892E3" w14:textId="22ADE50C" w:rsidR="002C4D20" w:rsidRPr="00553C69" w:rsidRDefault="002C4D20" w:rsidP="007003EF">
            <w:pPr>
              <w:pStyle w:val="TableText"/>
              <w:ind w:left="0"/>
              <w:rPr>
                <w:rStyle w:val="tm-p-em"/>
                <w:rFonts w:eastAsiaTheme="majorEastAsia"/>
              </w:rPr>
            </w:pPr>
            <w:r w:rsidRPr="00553C69">
              <w:t>Weak</w:t>
            </w:r>
          </w:p>
        </w:tc>
        <w:tc>
          <w:tcPr>
            <w:tcW w:w="3119" w:type="dxa"/>
          </w:tcPr>
          <w:p w14:paraId="0BA804C8" w14:textId="0438B69C" w:rsidR="002C4D20" w:rsidRPr="00553C69" w:rsidRDefault="002C4D20" w:rsidP="007003EF">
            <w:pPr>
              <w:pStyle w:val="TableText"/>
              <w:rPr>
                <w:rStyle w:val="tm-p-em"/>
                <w:rFonts w:eastAsiaTheme="majorEastAsia"/>
              </w:rPr>
            </w:pPr>
            <w:r w:rsidRPr="00553C69">
              <w:t>North America, Far East</w:t>
            </w:r>
          </w:p>
        </w:tc>
        <w:tc>
          <w:tcPr>
            <w:tcW w:w="1984" w:type="dxa"/>
          </w:tcPr>
          <w:p w14:paraId="47CC18F0" w14:textId="0EC22976" w:rsidR="002C4D20" w:rsidRPr="00553C69" w:rsidRDefault="002C4D20" w:rsidP="007003EF">
            <w:pPr>
              <w:pStyle w:val="TableText"/>
              <w:rPr>
                <w:rStyle w:val="tm-p-em"/>
                <w:rFonts w:eastAsiaTheme="majorEastAsia"/>
              </w:rPr>
            </w:pPr>
            <w:r w:rsidRPr="00553C69">
              <w:t>E1/L1</w:t>
            </w:r>
          </w:p>
        </w:tc>
      </w:tr>
      <w:tr w:rsidR="002C4D20" w:rsidRPr="00553C69" w14:paraId="01F5650E" w14:textId="77777777" w:rsidTr="007003EF">
        <w:trPr>
          <w:trHeight w:val="89"/>
        </w:trPr>
        <w:tc>
          <w:tcPr>
            <w:tcW w:w="1668" w:type="dxa"/>
          </w:tcPr>
          <w:p w14:paraId="78FE0993" w14:textId="4382BD7A" w:rsidR="002C4D20" w:rsidRPr="00553C69" w:rsidRDefault="002C4D20" w:rsidP="007003EF">
            <w:pPr>
              <w:pStyle w:val="TableText"/>
            </w:pPr>
            <w:r w:rsidRPr="00553C69">
              <w:t>UMTS /</w:t>
            </w:r>
            <w:r w:rsidRPr="00553C69">
              <w:br/>
              <w:t>WCDMA</w:t>
            </w:r>
          </w:p>
        </w:tc>
        <w:tc>
          <w:tcPr>
            <w:tcW w:w="1559" w:type="dxa"/>
          </w:tcPr>
          <w:p w14:paraId="44C23BAC" w14:textId="09ABD8A6" w:rsidR="002C4D20" w:rsidRPr="00553C69" w:rsidRDefault="002C4D20" w:rsidP="007003EF">
            <w:pPr>
              <w:pStyle w:val="TableText"/>
            </w:pPr>
            <w:r w:rsidRPr="00553C69">
              <w:t>1900-2170M</w:t>
            </w:r>
          </w:p>
        </w:tc>
        <w:tc>
          <w:tcPr>
            <w:tcW w:w="1417" w:type="dxa"/>
          </w:tcPr>
          <w:p w14:paraId="6A780548" w14:textId="20A31E4A" w:rsidR="002C4D20" w:rsidRPr="00553C69" w:rsidRDefault="002C4D20" w:rsidP="007003EF">
            <w:pPr>
              <w:pStyle w:val="TableText"/>
              <w:ind w:left="0"/>
            </w:pPr>
            <w:r w:rsidRPr="00553C69">
              <w:t>Mid</w:t>
            </w:r>
          </w:p>
        </w:tc>
        <w:tc>
          <w:tcPr>
            <w:tcW w:w="3119" w:type="dxa"/>
          </w:tcPr>
          <w:p w14:paraId="196F8628" w14:textId="2CCDC963" w:rsidR="002C4D20" w:rsidRPr="00553C69" w:rsidRDefault="002C4D20" w:rsidP="007003EF">
            <w:pPr>
              <w:pStyle w:val="TableText"/>
            </w:pPr>
            <w:r w:rsidRPr="00553C69">
              <w:t>World-wide</w:t>
            </w:r>
          </w:p>
        </w:tc>
        <w:tc>
          <w:tcPr>
            <w:tcW w:w="1984" w:type="dxa"/>
          </w:tcPr>
          <w:p w14:paraId="667A6EB1" w14:textId="6DB39FE5" w:rsidR="002C4D20" w:rsidRPr="00553C69" w:rsidRDefault="002C4D20" w:rsidP="007003EF">
            <w:pPr>
              <w:pStyle w:val="TableText"/>
            </w:pPr>
            <w:r w:rsidRPr="00553C69">
              <w:t>E1/L1</w:t>
            </w:r>
          </w:p>
        </w:tc>
      </w:tr>
      <w:tr w:rsidR="002C4D20" w:rsidRPr="00553C69" w14:paraId="2BF8B17A" w14:textId="77777777" w:rsidTr="007003EF">
        <w:trPr>
          <w:trHeight w:val="89"/>
        </w:trPr>
        <w:tc>
          <w:tcPr>
            <w:tcW w:w="1668" w:type="dxa"/>
          </w:tcPr>
          <w:p w14:paraId="4FA78BE7" w14:textId="1F0A1898" w:rsidR="002C4D20" w:rsidRPr="00553C69" w:rsidRDefault="002C4D20" w:rsidP="007003EF">
            <w:pPr>
              <w:pStyle w:val="TableText"/>
            </w:pPr>
            <w:r w:rsidRPr="00553C69">
              <w:lastRenderedPageBreak/>
              <w:t>Bluetooth</w:t>
            </w:r>
          </w:p>
        </w:tc>
        <w:tc>
          <w:tcPr>
            <w:tcW w:w="1559" w:type="dxa"/>
          </w:tcPr>
          <w:p w14:paraId="69AEF987" w14:textId="615E3132" w:rsidR="002C4D20" w:rsidRPr="00553C69" w:rsidRDefault="002C4D20" w:rsidP="007003EF">
            <w:pPr>
              <w:pStyle w:val="TableText"/>
            </w:pPr>
            <w:r w:rsidRPr="00553C69">
              <w:t>2402-2495M</w:t>
            </w:r>
          </w:p>
        </w:tc>
        <w:tc>
          <w:tcPr>
            <w:tcW w:w="1417" w:type="dxa"/>
          </w:tcPr>
          <w:p w14:paraId="78A79D5C" w14:textId="75922AEB" w:rsidR="002C4D20" w:rsidRPr="00553C69" w:rsidRDefault="002C4D20" w:rsidP="007003EF">
            <w:pPr>
              <w:pStyle w:val="TableText"/>
              <w:ind w:left="0"/>
            </w:pPr>
            <w:r w:rsidRPr="00553C69">
              <w:t>Weak</w:t>
            </w:r>
          </w:p>
        </w:tc>
        <w:tc>
          <w:tcPr>
            <w:tcW w:w="3119" w:type="dxa"/>
          </w:tcPr>
          <w:p w14:paraId="514CD326" w14:textId="03857ED3" w:rsidR="002C4D20" w:rsidRPr="00553C69" w:rsidRDefault="002C4D20" w:rsidP="007003EF">
            <w:pPr>
              <w:pStyle w:val="TableText"/>
            </w:pPr>
            <w:r w:rsidRPr="00553C69">
              <w:t>World-wide (Higher f. in France, Spain, Japan)</w:t>
            </w:r>
          </w:p>
        </w:tc>
        <w:tc>
          <w:tcPr>
            <w:tcW w:w="1984" w:type="dxa"/>
          </w:tcPr>
          <w:p w14:paraId="0B4D350C" w14:textId="335F0519" w:rsidR="002C4D20" w:rsidRPr="00553C69" w:rsidRDefault="002C4D20" w:rsidP="007003EF">
            <w:pPr>
              <w:pStyle w:val="TableText"/>
            </w:pPr>
            <w:r w:rsidRPr="00553C69">
              <w:t>E1/L1</w:t>
            </w:r>
          </w:p>
        </w:tc>
      </w:tr>
      <w:tr w:rsidR="002C4D20" w:rsidRPr="00553C69" w14:paraId="3435D030" w14:textId="77777777" w:rsidTr="007003EF">
        <w:trPr>
          <w:trHeight w:val="89"/>
        </w:trPr>
        <w:tc>
          <w:tcPr>
            <w:tcW w:w="1668" w:type="dxa"/>
          </w:tcPr>
          <w:p w14:paraId="22EC8528" w14:textId="392DF714" w:rsidR="002C4D20" w:rsidRPr="00553C69" w:rsidRDefault="002C4D20" w:rsidP="007003EF">
            <w:pPr>
              <w:pStyle w:val="TableText"/>
            </w:pPr>
            <w:r w:rsidRPr="00553C69">
              <w:t>WLAN (IEEE802.11b)</w:t>
            </w:r>
          </w:p>
        </w:tc>
        <w:tc>
          <w:tcPr>
            <w:tcW w:w="1559" w:type="dxa"/>
          </w:tcPr>
          <w:p w14:paraId="66BD18F5" w14:textId="336C7E14" w:rsidR="002C4D20" w:rsidRPr="00553C69" w:rsidRDefault="002C4D20" w:rsidP="007003EF">
            <w:pPr>
              <w:pStyle w:val="TableText"/>
            </w:pPr>
            <w:r w:rsidRPr="00553C69">
              <w:t>2410-2483M</w:t>
            </w:r>
          </w:p>
        </w:tc>
        <w:tc>
          <w:tcPr>
            <w:tcW w:w="1417" w:type="dxa"/>
          </w:tcPr>
          <w:p w14:paraId="7F736F81" w14:textId="642D8780" w:rsidR="002C4D20" w:rsidRPr="00553C69" w:rsidRDefault="002C4D20" w:rsidP="007003EF">
            <w:pPr>
              <w:pStyle w:val="TableText"/>
              <w:ind w:left="0"/>
            </w:pPr>
            <w:r w:rsidRPr="00553C69">
              <w:t>Mid</w:t>
            </w:r>
          </w:p>
        </w:tc>
        <w:tc>
          <w:tcPr>
            <w:tcW w:w="3119" w:type="dxa"/>
          </w:tcPr>
          <w:p w14:paraId="0A899569" w14:textId="41B42938" w:rsidR="002C4D20" w:rsidRPr="00553C69" w:rsidRDefault="002C4D20" w:rsidP="007003EF">
            <w:pPr>
              <w:pStyle w:val="TableText"/>
            </w:pPr>
            <w:r w:rsidRPr="00553C69">
              <w:t>World-wide</w:t>
            </w:r>
          </w:p>
        </w:tc>
        <w:tc>
          <w:tcPr>
            <w:tcW w:w="1984" w:type="dxa"/>
          </w:tcPr>
          <w:p w14:paraId="5B35A633" w14:textId="379E1C84" w:rsidR="002C4D20" w:rsidRPr="00553C69" w:rsidRDefault="002C4D20" w:rsidP="007003EF">
            <w:pPr>
              <w:pStyle w:val="TableText"/>
            </w:pPr>
            <w:r w:rsidRPr="00553C69">
              <w:t>E1/L1</w:t>
            </w:r>
          </w:p>
        </w:tc>
      </w:tr>
      <w:tr w:rsidR="002C4D20" w:rsidRPr="00553C69" w14:paraId="6F3D39FA" w14:textId="77777777" w:rsidTr="007003EF">
        <w:trPr>
          <w:trHeight w:val="89"/>
        </w:trPr>
        <w:tc>
          <w:tcPr>
            <w:tcW w:w="1668" w:type="dxa"/>
          </w:tcPr>
          <w:p w14:paraId="2B0103BD" w14:textId="47B8BF42" w:rsidR="002C4D20" w:rsidRPr="00553C69" w:rsidRDefault="002C4D20" w:rsidP="00567DD6">
            <w:pPr>
              <w:pStyle w:val="TableText"/>
            </w:pPr>
            <w:r w:rsidRPr="00553C69">
              <w:t>UWB</w:t>
            </w:r>
          </w:p>
        </w:tc>
        <w:tc>
          <w:tcPr>
            <w:tcW w:w="1559" w:type="dxa"/>
          </w:tcPr>
          <w:p w14:paraId="60F92706" w14:textId="158E0F83" w:rsidR="002C4D20" w:rsidRPr="00553C69" w:rsidRDefault="002C4D20" w:rsidP="00567DD6">
            <w:pPr>
              <w:pStyle w:val="TableText"/>
            </w:pPr>
            <w:r w:rsidRPr="00553C69">
              <w:t>1000-3000M</w:t>
            </w:r>
          </w:p>
        </w:tc>
        <w:tc>
          <w:tcPr>
            <w:tcW w:w="1417" w:type="dxa"/>
          </w:tcPr>
          <w:p w14:paraId="515B0851" w14:textId="05F5C17A" w:rsidR="002C4D20" w:rsidRPr="00553C69" w:rsidRDefault="002C4D20" w:rsidP="00567DD6">
            <w:pPr>
              <w:pStyle w:val="TableText"/>
              <w:ind w:left="0"/>
            </w:pPr>
            <w:r w:rsidRPr="00553C69">
              <w:t>Weak</w:t>
            </w:r>
          </w:p>
        </w:tc>
        <w:tc>
          <w:tcPr>
            <w:tcW w:w="3119" w:type="dxa"/>
          </w:tcPr>
          <w:p w14:paraId="2C5ADDEC" w14:textId="400C113B" w:rsidR="002C4D20" w:rsidRPr="00553C69" w:rsidRDefault="002C4D20" w:rsidP="00567DD6">
            <w:pPr>
              <w:pStyle w:val="TableText"/>
            </w:pPr>
            <w:r w:rsidRPr="00553C69">
              <w:t>World-wide</w:t>
            </w:r>
          </w:p>
        </w:tc>
        <w:tc>
          <w:tcPr>
            <w:tcW w:w="1984" w:type="dxa"/>
          </w:tcPr>
          <w:p w14:paraId="3500800D" w14:textId="29FDC8D8" w:rsidR="002C4D20" w:rsidRPr="00553C69" w:rsidRDefault="002C4D20" w:rsidP="00567DD6">
            <w:pPr>
              <w:pStyle w:val="TableText"/>
            </w:pPr>
            <w:r w:rsidRPr="00553C69">
              <w:t>E1/L1, L2, E6, E1/L1</w:t>
            </w:r>
          </w:p>
        </w:tc>
      </w:tr>
      <w:tr w:rsidR="002C4D20" w:rsidRPr="00553C69" w14:paraId="3C82C632" w14:textId="77777777" w:rsidTr="007003EF">
        <w:trPr>
          <w:trHeight w:val="89"/>
        </w:trPr>
        <w:tc>
          <w:tcPr>
            <w:tcW w:w="1668" w:type="dxa"/>
          </w:tcPr>
          <w:p w14:paraId="1EBD6EE9" w14:textId="080EDA18" w:rsidR="002C4D20" w:rsidRPr="00553C69" w:rsidRDefault="002C4D20" w:rsidP="00567DD6">
            <w:pPr>
              <w:pStyle w:val="TableText"/>
            </w:pPr>
            <w:r w:rsidRPr="00553C69">
              <w:t xml:space="preserve">4G LTE </w:t>
            </w:r>
          </w:p>
        </w:tc>
        <w:tc>
          <w:tcPr>
            <w:tcW w:w="1559" w:type="dxa"/>
          </w:tcPr>
          <w:p w14:paraId="6454A607" w14:textId="3CD1731B" w:rsidR="002C4D20" w:rsidRPr="00553C69" w:rsidRDefault="002C4D20" w:rsidP="00567DD6">
            <w:pPr>
              <w:pStyle w:val="TableText"/>
            </w:pPr>
            <w:r w:rsidRPr="00553C69">
              <w:t>1500-1700 M</w:t>
            </w:r>
          </w:p>
        </w:tc>
        <w:tc>
          <w:tcPr>
            <w:tcW w:w="1417" w:type="dxa"/>
          </w:tcPr>
          <w:p w14:paraId="1E723C07" w14:textId="4A39A8FA" w:rsidR="002C4D20" w:rsidRPr="00553C69" w:rsidRDefault="002C4D20" w:rsidP="00567DD6">
            <w:pPr>
              <w:pStyle w:val="TableText"/>
              <w:ind w:left="0"/>
            </w:pPr>
            <w:r w:rsidRPr="00553C69">
              <w:t>Strong</w:t>
            </w:r>
          </w:p>
        </w:tc>
        <w:tc>
          <w:tcPr>
            <w:tcW w:w="3119" w:type="dxa"/>
          </w:tcPr>
          <w:p w14:paraId="1F759816" w14:textId="21145451" w:rsidR="002C4D20" w:rsidRPr="00553C69" w:rsidRDefault="002C4D20" w:rsidP="00567DD6">
            <w:pPr>
              <w:pStyle w:val="TableText"/>
            </w:pPr>
            <w:r w:rsidRPr="00553C69">
              <w:t>North America</w:t>
            </w:r>
          </w:p>
        </w:tc>
        <w:tc>
          <w:tcPr>
            <w:tcW w:w="1984" w:type="dxa"/>
          </w:tcPr>
          <w:p w14:paraId="7D5838AA" w14:textId="23F36492" w:rsidR="002C4D20" w:rsidRPr="00553C69" w:rsidRDefault="002C4D20" w:rsidP="00567DD6">
            <w:pPr>
              <w:pStyle w:val="TableText"/>
            </w:pPr>
            <w:r w:rsidRPr="00553C69">
              <w:t>E1/L1</w:t>
            </w:r>
          </w:p>
        </w:tc>
      </w:tr>
      <w:tr w:rsidR="002C4D20" w:rsidRPr="00553C69" w14:paraId="642C63E4" w14:textId="77777777" w:rsidTr="007003EF">
        <w:trPr>
          <w:trHeight w:val="89"/>
        </w:trPr>
        <w:tc>
          <w:tcPr>
            <w:tcW w:w="1668" w:type="dxa"/>
          </w:tcPr>
          <w:p w14:paraId="2A15A4A5" w14:textId="4B65F0E8" w:rsidR="002C4D20" w:rsidRPr="00553C69" w:rsidRDefault="002C4D20" w:rsidP="00567DD6">
            <w:pPr>
              <w:pStyle w:val="TableText"/>
            </w:pPr>
            <w:r w:rsidRPr="00553C69">
              <w:t>CT2/+</w:t>
            </w:r>
          </w:p>
        </w:tc>
        <w:tc>
          <w:tcPr>
            <w:tcW w:w="1559" w:type="dxa"/>
          </w:tcPr>
          <w:p w14:paraId="1B5A0817" w14:textId="20D7D325" w:rsidR="002C4D20" w:rsidRPr="00553C69" w:rsidRDefault="002C4D20" w:rsidP="00567DD6">
            <w:pPr>
              <w:pStyle w:val="TableText"/>
            </w:pPr>
            <w:r w:rsidRPr="00553C69">
              <w:t>864-948M</w:t>
            </w:r>
          </w:p>
        </w:tc>
        <w:tc>
          <w:tcPr>
            <w:tcW w:w="1417" w:type="dxa"/>
          </w:tcPr>
          <w:p w14:paraId="67F50C08" w14:textId="12CBE446" w:rsidR="002C4D20" w:rsidRPr="00553C69" w:rsidRDefault="002C4D20" w:rsidP="00567DD6">
            <w:pPr>
              <w:pStyle w:val="TableText"/>
              <w:ind w:left="0"/>
            </w:pPr>
            <w:r w:rsidRPr="00553C69">
              <w:t>Weak</w:t>
            </w:r>
          </w:p>
        </w:tc>
        <w:tc>
          <w:tcPr>
            <w:tcW w:w="3119" w:type="dxa"/>
          </w:tcPr>
          <w:p w14:paraId="3EDB7928" w14:textId="3300FCE4" w:rsidR="002C4D20" w:rsidRPr="00553C69" w:rsidRDefault="002C4D20" w:rsidP="00567DD6">
            <w:pPr>
              <w:pStyle w:val="TableText"/>
            </w:pPr>
            <w:r w:rsidRPr="00553C69">
              <w:t>North Europe</w:t>
            </w:r>
          </w:p>
        </w:tc>
        <w:tc>
          <w:tcPr>
            <w:tcW w:w="1984" w:type="dxa"/>
          </w:tcPr>
          <w:p w14:paraId="04C3BCBD" w14:textId="47F277CA" w:rsidR="002C4D20" w:rsidRPr="00553C69" w:rsidRDefault="002C4D20" w:rsidP="00567DD6">
            <w:pPr>
              <w:pStyle w:val="TableText"/>
            </w:pPr>
            <w:r w:rsidRPr="00553C69">
              <w:t>E1/L1</w:t>
            </w:r>
          </w:p>
        </w:tc>
      </w:tr>
    </w:tbl>
    <w:p w14:paraId="355CA7D0" w14:textId="5DFE04CF" w:rsidR="00A33A58" w:rsidRPr="00553C69" w:rsidRDefault="00A33A58" w:rsidP="00A33A58">
      <w:pPr>
        <w:pStyle w:val="Titre4"/>
        <w:rPr>
          <w:lang w:val="en-GB"/>
        </w:rPr>
      </w:pPr>
      <w:r w:rsidRPr="00553C69">
        <w:rPr>
          <w:lang w:val="en-GB"/>
        </w:rPr>
        <w:t>Natur</w:t>
      </w:r>
      <w:r w:rsidR="00087A83" w:rsidRPr="00553C69">
        <w:rPr>
          <w:lang w:val="en-GB"/>
        </w:rPr>
        <w:t>al</w:t>
      </w:r>
    </w:p>
    <w:p w14:paraId="423D785C" w14:textId="77777777" w:rsidR="002C4D20" w:rsidRPr="00553C69" w:rsidRDefault="002C4D20" w:rsidP="002C4D20">
      <w:pPr>
        <w:pStyle w:val="Texte"/>
      </w:pPr>
      <w:r w:rsidRPr="00553C69">
        <w:t xml:space="preserve">GNSS threats can have natural origins such as </w:t>
      </w:r>
      <w:r w:rsidRPr="00553C69">
        <w:rPr>
          <w:b/>
          <w:bCs/>
        </w:rPr>
        <w:t>ionospheric scintillation</w:t>
      </w:r>
      <w:r w:rsidRPr="00553C69">
        <w:t xml:space="preserve"> or solar burst.</w:t>
      </w:r>
    </w:p>
    <w:p w14:paraId="100BD2C3" w14:textId="4B3F43BA" w:rsidR="00E40E91" w:rsidRPr="00553C69" w:rsidRDefault="002C4D20" w:rsidP="002C4D20">
      <w:pPr>
        <w:pStyle w:val="Texte"/>
      </w:pPr>
      <w:r w:rsidRPr="00553C69">
        <w:t>Among natural disturbances, ionospheric scintillation effects are the most important, these effects vary with many factors such as time, season and geomagnetic position. It degrades the GNSS positioning accuracy and causes loss of signal tracking during severe scintillation activities, especially in the low latitude regions.</w:t>
      </w:r>
    </w:p>
    <w:p w14:paraId="5F0ABF87" w14:textId="3EAAB618" w:rsidR="00A33A58" w:rsidRPr="00553C69" w:rsidRDefault="002C4D20" w:rsidP="00A33A58">
      <w:pPr>
        <w:pStyle w:val="Titre3"/>
        <w:rPr>
          <w:lang w:val="en-GB"/>
        </w:rPr>
      </w:pPr>
      <w:bookmarkStart w:id="49" w:name="_Toc87429858"/>
      <w:r w:rsidRPr="00553C69">
        <w:rPr>
          <w:lang w:val="en-GB"/>
        </w:rPr>
        <w:t>Receiver</w:t>
      </w:r>
      <w:r w:rsidR="00A33A58" w:rsidRPr="00553C69">
        <w:rPr>
          <w:lang w:val="en-GB"/>
        </w:rPr>
        <w:t xml:space="preserve"> (</w:t>
      </w:r>
      <w:r w:rsidRPr="00553C69">
        <w:rPr>
          <w:lang w:val="en-GB"/>
        </w:rPr>
        <w:t xml:space="preserve">User </w:t>
      </w:r>
      <w:r w:rsidR="00A33A58" w:rsidRPr="00553C69">
        <w:rPr>
          <w:lang w:val="en-GB"/>
        </w:rPr>
        <w:t>Segment)</w:t>
      </w:r>
      <w:bookmarkEnd w:id="49"/>
    </w:p>
    <w:p w14:paraId="3A6286B8" w14:textId="49A6F44C" w:rsidR="006F58CD" w:rsidRPr="00553C69" w:rsidRDefault="002C4D20" w:rsidP="006F58CD">
      <w:pPr>
        <w:pStyle w:val="Titre4"/>
        <w:rPr>
          <w:lang w:val="en-GB"/>
        </w:rPr>
      </w:pPr>
      <w:r w:rsidRPr="00553C69">
        <w:rPr>
          <w:lang w:val="en-GB"/>
        </w:rPr>
        <w:t>Intentional</w:t>
      </w:r>
    </w:p>
    <w:p w14:paraId="7620E4EA" w14:textId="1EBA49EA" w:rsidR="00241F3B" w:rsidRPr="00553C69" w:rsidRDefault="00087A83" w:rsidP="00241F3B">
      <w:pPr>
        <w:pStyle w:val="Texte"/>
      </w:pPr>
      <w:r w:rsidRPr="00553C69">
        <w:t xml:space="preserve">Spoofing the GNSS </w:t>
      </w:r>
      <w:proofErr w:type="spellStart"/>
      <w:r w:rsidRPr="00553C69">
        <w:t>SiS</w:t>
      </w:r>
      <w:proofErr w:type="spellEnd"/>
      <w:r w:rsidRPr="00553C69">
        <w:t xml:space="preserve"> using signal simulators is not the only (and easiest) way to intentionally spoof a GNSS application</w:t>
      </w:r>
      <w:r w:rsidR="00241F3B" w:rsidRPr="00553C69">
        <w:t xml:space="preserve">. </w:t>
      </w:r>
      <w:r w:rsidRPr="00553C69">
        <w:t>Methods involving the application layer of receivers also exist</w:t>
      </w:r>
      <w:r w:rsidR="00241F3B" w:rsidRPr="00553C69">
        <w:t>.</w:t>
      </w:r>
      <w:r w:rsidRPr="00553C69">
        <w:t xml:space="preserve"> </w:t>
      </w:r>
    </w:p>
    <w:p w14:paraId="5C0E2B3C" w14:textId="2C6D9EE2" w:rsidR="00A33A58" w:rsidRPr="00553C69" w:rsidRDefault="002C4D20" w:rsidP="00A33A58">
      <w:pPr>
        <w:pStyle w:val="Titre4"/>
        <w:rPr>
          <w:lang w:val="en-GB"/>
        </w:rPr>
      </w:pPr>
      <w:r w:rsidRPr="00553C69">
        <w:rPr>
          <w:lang w:val="en-GB"/>
        </w:rPr>
        <w:t>Unintentional</w:t>
      </w:r>
    </w:p>
    <w:p w14:paraId="1BA65444" w14:textId="77777777" w:rsidR="002C4D20" w:rsidRPr="00553C69" w:rsidRDefault="002C4D20" w:rsidP="002C4D20">
      <w:pPr>
        <w:pStyle w:val="Texte"/>
      </w:pPr>
      <w:r w:rsidRPr="00553C69">
        <w:t xml:space="preserve">GNSS satellites navigation messages include a parameter needed to related GPS time to UTC (Coordinated Universal Time). That relationship is maintained through </w:t>
      </w:r>
      <w:r w:rsidRPr="00553C69">
        <w:rPr>
          <w:b/>
          <w:bCs/>
        </w:rPr>
        <w:t>leap second</w:t>
      </w:r>
      <w:r w:rsidRPr="00553C69">
        <w:t xml:space="preserve"> implementation transitions. For leap second transition, user equipment must utilize the notice regarding a scheduled future delta time due to leap seconds (</w:t>
      </w:r>
      <w:proofErr w:type="spellStart"/>
      <w:r w:rsidRPr="00553C69">
        <w:t>AtLSF</w:t>
      </w:r>
      <w:proofErr w:type="spellEnd"/>
      <w:r w:rsidRPr="00553C69">
        <w:t>), together with the week number (WNLSF) and the day number (DN), at the end of which the leap second becomes effective.</w:t>
      </w:r>
    </w:p>
    <w:p w14:paraId="4063FA40" w14:textId="6F887FF8" w:rsidR="004B6DEF" w:rsidRDefault="002C4D20" w:rsidP="002C4D20">
      <w:pPr>
        <w:pStyle w:val="Texte"/>
      </w:pPr>
      <w:r w:rsidRPr="00553C69">
        <w:t>GNSS receiver can be badly affected or even disrupted by a leap second transition. Even if a leap second update occurrence is scheduled by the GNSS systems operators, this event is considered as a</w:t>
      </w:r>
      <w:r w:rsidR="004B6DEF" w:rsidRPr="00553C69">
        <w:t>n</w:t>
      </w:r>
      <w:r w:rsidRPr="00553C69">
        <w:t xml:space="preserve"> </w:t>
      </w:r>
      <w:r w:rsidR="004B6DEF" w:rsidRPr="00553C69">
        <w:t>alteration</w:t>
      </w:r>
      <w:r w:rsidRPr="00553C69">
        <w:t xml:space="preserve"> by most of the GNSS receivers’ users and manufacturers. Dealing with a leap second (basically one minute that doesn’t last 60 seconds) is technically challenging and strategies have to be implemented to avoid PNT applications failures</w:t>
      </w:r>
      <w:r w:rsidR="004B6DEF" w:rsidRPr="00553C69">
        <w:t>.</w:t>
      </w:r>
    </w:p>
    <w:p w14:paraId="161B282D" w14:textId="77777777" w:rsidR="007E0FEA" w:rsidRPr="00553C69" w:rsidRDefault="007E0FEA" w:rsidP="002C4D20">
      <w:pPr>
        <w:pStyle w:val="Texte"/>
      </w:pPr>
    </w:p>
    <w:p w14:paraId="67FD5F0D" w14:textId="5E6AFF99" w:rsidR="004B6DEF" w:rsidRPr="00553C69" w:rsidRDefault="004B6DEF" w:rsidP="004B6DEF">
      <w:pPr>
        <w:pStyle w:val="Titre2"/>
        <w:rPr>
          <w:lang w:val="en-GB"/>
        </w:rPr>
      </w:pPr>
      <w:bookmarkStart w:id="50" w:name="_Toc87429859"/>
      <w:r w:rsidRPr="00553C69">
        <w:rPr>
          <w:lang w:val="en-GB"/>
        </w:rPr>
        <w:lastRenderedPageBreak/>
        <w:t>Identification of Attacker Profiles</w:t>
      </w:r>
      <w:bookmarkEnd w:id="50"/>
    </w:p>
    <w:p w14:paraId="50DD1C13" w14:textId="77777777" w:rsidR="004B6DEF" w:rsidRPr="00553C69" w:rsidRDefault="004B6DEF" w:rsidP="004B6DEF">
      <w:pPr>
        <w:pStyle w:val="Texte"/>
      </w:pPr>
      <w:r w:rsidRPr="00553C69">
        <w:t>The GNSS attacker profiles identified in this study are described below. The attacks considered here can also be of unintentional types.</w:t>
      </w:r>
    </w:p>
    <w:p w14:paraId="4D8AEC87" w14:textId="0D619FD2" w:rsidR="004B6DEF" w:rsidRPr="00553C69" w:rsidRDefault="004B6DEF" w:rsidP="004B6DEF">
      <w:pPr>
        <w:pStyle w:val="Bullet1"/>
        <w:rPr>
          <w:lang w:val="en-GB"/>
        </w:rPr>
      </w:pPr>
      <w:r w:rsidRPr="00553C69">
        <w:rPr>
          <w:b/>
          <w:bCs/>
          <w:lang w:val="en-GB"/>
        </w:rPr>
        <w:t>Nations</w:t>
      </w:r>
      <w:r w:rsidRPr="00553C69">
        <w:rPr>
          <w:lang w:val="en-GB"/>
        </w:rPr>
        <w:t>: States employing people who collect information in a professional manner and commit attacks on GNSS for their government;</w:t>
      </w:r>
    </w:p>
    <w:p w14:paraId="65A0D8E6" w14:textId="5F5FDC46" w:rsidR="004B6DEF" w:rsidRPr="00553C69" w:rsidRDefault="004B6DEF" w:rsidP="004B6DEF">
      <w:pPr>
        <w:pStyle w:val="Bullet1"/>
        <w:rPr>
          <w:lang w:val="en-GB"/>
        </w:rPr>
      </w:pPr>
      <w:r w:rsidRPr="00553C69">
        <w:rPr>
          <w:b/>
          <w:bCs/>
          <w:lang w:val="en-GB"/>
        </w:rPr>
        <w:t>Terrorist groups</w:t>
      </w:r>
      <w:r w:rsidRPr="00553C69">
        <w:rPr>
          <w:lang w:val="en-GB"/>
        </w:rPr>
        <w:t>: Terrorists are politically motivated and have their own political agenda which they use to select targets. This attacker profile may want to jam GNSS over a large area;</w:t>
      </w:r>
    </w:p>
    <w:p w14:paraId="66ADD1EF" w14:textId="3B8D14B2" w:rsidR="004B6DEF" w:rsidRPr="00553C69" w:rsidRDefault="004B6DEF" w:rsidP="004B6DEF">
      <w:pPr>
        <w:pStyle w:val="Bullet1"/>
        <w:rPr>
          <w:lang w:val="en-GB"/>
        </w:rPr>
      </w:pPr>
      <w:r w:rsidRPr="00553C69">
        <w:rPr>
          <w:b/>
          <w:bCs/>
          <w:lang w:val="en-GB"/>
        </w:rPr>
        <w:t>Organized crime groups</w:t>
      </w:r>
      <w:r w:rsidRPr="00553C69">
        <w:rPr>
          <w:lang w:val="en-GB"/>
        </w:rPr>
        <w:t>: Organized crime targets information or assets that are of value to them and that can be converted into money. These assets can be luxury cars, valuable cargoes, etc., protected by GNSS "trackers" which the criminals want to disrupt;</w:t>
      </w:r>
    </w:p>
    <w:p w14:paraId="355BAA9F" w14:textId="4B9BEF68" w:rsidR="004B6DEF" w:rsidRPr="00553C69" w:rsidRDefault="004B6DEF" w:rsidP="004B6DEF">
      <w:pPr>
        <w:pStyle w:val="Bullet1"/>
        <w:rPr>
          <w:lang w:val="en-GB"/>
        </w:rPr>
      </w:pPr>
      <w:r w:rsidRPr="00553C69">
        <w:rPr>
          <w:b/>
          <w:bCs/>
          <w:lang w:val="en-GB"/>
        </w:rPr>
        <w:t>Pirates (amateur or professional)</w:t>
      </w:r>
      <w:r w:rsidRPr="00553C69">
        <w:rPr>
          <w:lang w:val="en-GB"/>
        </w:rPr>
        <w:t>: professional and amateur pirates generally have the same interests as organized crime but operate in a more individual logic;</w:t>
      </w:r>
    </w:p>
    <w:p w14:paraId="18AD65B7" w14:textId="602C841E" w:rsidR="004B6DEF" w:rsidRPr="00553C69" w:rsidRDefault="004B6DEF" w:rsidP="004B6DEF">
      <w:pPr>
        <w:pStyle w:val="Bullet1"/>
        <w:rPr>
          <w:lang w:val="en-GB"/>
        </w:rPr>
      </w:pPr>
      <w:r w:rsidRPr="00553C69">
        <w:rPr>
          <w:b/>
          <w:bCs/>
          <w:lang w:val="en-GB"/>
        </w:rPr>
        <w:t>Employees (</w:t>
      </w:r>
      <w:r w:rsidR="00CE1708" w:rsidRPr="00553C69">
        <w:rPr>
          <w:b/>
          <w:bCs/>
          <w:lang w:val="en-GB"/>
        </w:rPr>
        <w:t>dissatisfied</w:t>
      </w:r>
      <w:r w:rsidRPr="00553C69">
        <w:rPr>
          <w:b/>
          <w:bCs/>
          <w:lang w:val="en-GB"/>
        </w:rPr>
        <w:t xml:space="preserve"> or </w:t>
      </w:r>
      <w:r w:rsidR="00D673B9">
        <w:rPr>
          <w:b/>
          <w:bCs/>
          <w:lang w:val="en-GB"/>
        </w:rPr>
        <w:t>malicious</w:t>
      </w:r>
      <w:r w:rsidRPr="00553C69">
        <w:rPr>
          <w:b/>
          <w:bCs/>
          <w:lang w:val="en-GB"/>
        </w:rPr>
        <w:t>)</w:t>
      </w:r>
      <w:r w:rsidRPr="00553C69">
        <w:rPr>
          <w:lang w:val="en-GB"/>
        </w:rPr>
        <w:t>: employees can attack the entities or infrastructures in which they work for various reasons (e</w:t>
      </w:r>
      <w:r w:rsidR="00CE1708" w:rsidRPr="00553C69">
        <w:rPr>
          <w:lang w:val="en-GB"/>
        </w:rPr>
        <w:t>.</w:t>
      </w:r>
      <w:r w:rsidRPr="00553C69">
        <w:rPr>
          <w:lang w:val="en-GB"/>
        </w:rPr>
        <w:t>g</w:t>
      </w:r>
      <w:r w:rsidR="00CE1708" w:rsidRPr="00553C69">
        <w:rPr>
          <w:lang w:val="en-GB"/>
        </w:rPr>
        <w:t>.</w:t>
      </w:r>
      <w:r w:rsidRPr="00553C69">
        <w:rPr>
          <w:lang w:val="en-GB"/>
        </w:rPr>
        <w:t xml:space="preserve"> for money, professional disappointment etc.);</w:t>
      </w:r>
    </w:p>
    <w:p w14:paraId="4F23C9B0" w14:textId="3F956198" w:rsidR="004B6DEF" w:rsidRPr="00553C69" w:rsidRDefault="004B6DEF" w:rsidP="004B6DEF">
      <w:pPr>
        <w:pStyle w:val="Bullet1"/>
        <w:rPr>
          <w:lang w:val="en-GB"/>
        </w:rPr>
      </w:pPr>
      <w:r w:rsidRPr="00553C69">
        <w:rPr>
          <w:b/>
          <w:bCs/>
          <w:lang w:val="en-GB"/>
        </w:rPr>
        <w:t>Individuals (malicious and/or unaware of the consequences of their actions):</w:t>
      </w:r>
      <w:r w:rsidRPr="00553C69">
        <w:rPr>
          <w:lang w:val="en-GB"/>
        </w:rPr>
        <w:t xml:space="preserve"> individuals </w:t>
      </w:r>
      <w:r w:rsidR="00B26708" w:rsidRPr="00553C69">
        <w:rPr>
          <w:lang w:val="en-GB"/>
        </w:rPr>
        <w:t>are using</w:t>
      </w:r>
      <w:r w:rsidRPr="00553C69">
        <w:rPr>
          <w:lang w:val="en-GB"/>
        </w:rPr>
        <w:t xml:space="preserve"> GNSS receivers </w:t>
      </w:r>
      <w:r w:rsidR="00CE1708" w:rsidRPr="00553C69">
        <w:rPr>
          <w:lang w:val="en-GB"/>
        </w:rPr>
        <w:t>that they</w:t>
      </w:r>
      <w:r w:rsidRPr="00553C69">
        <w:rPr>
          <w:lang w:val="en-GB"/>
        </w:rPr>
        <w:t xml:space="preserve"> may want to disrupt, for example in the </w:t>
      </w:r>
      <w:r w:rsidR="00B26708" w:rsidRPr="00553C69">
        <w:rPr>
          <w:lang w:val="en-GB"/>
        </w:rPr>
        <w:t>case</w:t>
      </w:r>
      <w:r w:rsidRPr="00553C69">
        <w:rPr>
          <w:lang w:val="en-GB"/>
        </w:rPr>
        <w:t xml:space="preserve"> of commercial relations with service providers, in order to protect their privacy or to conceal undeclared salaried activity. The protection of their privacy can also lead them to use anti-drone jammers (case of VIPs in the sports / entertainment world). When using jammers intended to interfere with their own GNSS receivers, these citizens will also affect nearby GNSS </w:t>
      </w:r>
      <w:r w:rsidR="00CE1708" w:rsidRPr="00553C69">
        <w:rPr>
          <w:lang w:val="en-GB"/>
        </w:rPr>
        <w:t>receivers</w:t>
      </w:r>
      <w:r w:rsidRPr="00553C69">
        <w:rPr>
          <w:lang w:val="en-GB"/>
        </w:rPr>
        <w:t>;</w:t>
      </w:r>
    </w:p>
    <w:p w14:paraId="2AFD4539" w14:textId="16B53A6C" w:rsidR="004B6DEF" w:rsidRPr="00553C69" w:rsidRDefault="004B6DEF" w:rsidP="004B6DEF">
      <w:pPr>
        <w:pStyle w:val="Bullet1"/>
        <w:rPr>
          <w:lang w:val="en-GB"/>
        </w:rPr>
      </w:pPr>
      <w:r w:rsidRPr="00553C69">
        <w:rPr>
          <w:b/>
          <w:bCs/>
          <w:lang w:val="en-GB"/>
        </w:rPr>
        <w:t>Owners of radio and electronic equipment:</w:t>
      </w:r>
      <w:r w:rsidRPr="00553C69">
        <w:rPr>
          <w:lang w:val="en-GB"/>
        </w:rPr>
        <w:t xml:space="preserve"> Certain radio and electronic equipment can cause emissions that unintentionally disrupt the reception of GNSS signals. They can be classified into several categories:</w:t>
      </w:r>
    </w:p>
    <w:p w14:paraId="51555ED8" w14:textId="2265043C" w:rsidR="004B6DEF" w:rsidRPr="00553C69" w:rsidRDefault="004B6DEF" w:rsidP="004B6DEF">
      <w:pPr>
        <w:pStyle w:val="Bullet2"/>
        <w:rPr>
          <w:lang w:val="en-GB"/>
        </w:rPr>
      </w:pPr>
      <w:r w:rsidRPr="00553C69">
        <w:rPr>
          <w:lang w:val="en-GB"/>
        </w:rPr>
        <w:t>Equipment in default;</w:t>
      </w:r>
    </w:p>
    <w:p w14:paraId="532454B7" w14:textId="78213F52" w:rsidR="004B6DEF" w:rsidRPr="00553C69" w:rsidRDefault="004B6DEF" w:rsidP="004B6DEF">
      <w:pPr>
        <w:pStyle w:val="Bullet2"/>
        <w:rPr>
          <w:lang w:val="en-GB"/>
        </w:rPr>
      </w:pPr>
      <w:r w:rsidRPr="00553C69">
        <w:rPr>
          <w:lang w:val="en-GB"/>
        </w:rPr>
        <w:t>Non-compliant equipment;</w:t>
      </w:r>
    </w:p>
    <w:p w14:paraId="33D2DEED" w14:textId="70BED692" w:rsidR="004B6DEF" w:rsidRPr="00553C69" w:rsidRDefault="004B6DEF" w:rsidP="004B6DEF">
      <w:pPr>
        <w:pStyle w:val="Bullet2"/>
        <w:rPr>
          <w:lang w:val="en-GB"/>
        </w:rPr>
      </w:pPr>
      <w:r w:rsidRPr="00553C69">
        <w:rPr>
          <w:lang w:val="en-GB"/>
        </w:rPr>
        <w:t>Equipment used improperly;</w:t>
      </w:r>
    </w:p>
    <w:p w14:paraId="0BF2B082" w14:textId="6C7CFA9C" w:rsidR="004B6DEF" w:rsidRPr="00553C69" w:rsidRDefault="004B6DEF" w:rsidP="004B6DEF">
      <w:pPr>
        <w:pStyle w:val="Bullet2"/>
        <w:rPr>
          <w:lang w:val="en-GB"/>
        </w:rPr>
      </w:pPr>
      <w:r w:rsidRPr="00553C69">
        <w:rPr>
          <w:lang w:val="en-GB"/>
        </w:rPr>
        <w:t>Equipment emitting interference in the GNSS band.</w:t>
      </w:r>
    </w:p>
    <w:p w14:paraId="5B9546EF" w14:textId="1A70C0D2" w:rsidR="00B26708" w:rsidRPr="00553C69" w:rsidRDefault="00B26708" w:rsidP="007E2A12">
      <w:pPr>
        <w:pStyle w:val="Titre2"/>
        <w:rPr>
          <w:lang w:val="en-GB"/>
        </w:rPr>
      </w:pPr>
      <w:bookmarkStart w:id="51" w:name="_Toc87429860"/>
      <w:r w:rsidRPr="00553C69">
        <w:rPr>
          <w:lang w:val="en-GB"/>
        </w:rPr>
        <w:t>GNSS Threats Characterisation</w:t>
      </w:r>
      <w:bookmarkEnd w:id="51"/>
    </w:p>
    <w:p w14:paraId="12F844CB" w14:textId="4A43A3A8" w:rsidR="00B26708" w:rsidRPr="00553C69" w:rsidRDefault="00B26708" w:rsidP="00B26708">
      <w:pPr>
        <w:pStyle w:val="Texte"/>
      </w:pPr>
      <w:r w:rsidRPr="00553C69">
        <w:t>The objective of this paragraph is to characterize all the threats to GNSS. The threats considered will be those likely to be generated by attacker profiles identified above, supplemented by threats of a natural type.</w:t>
      </w:r>
    </w:p>
    <w:p w14:paraId="10A7E85F" w14:textId="4BC13790" w:rsidR="00B26708" w:rsidRPr="00553C69" w:rsidRDefault="00AF026B" w:rsidP="00B26708">
      <w:pPr>
        <w:pStyle w:val="Titre3"/>
        <w:rPr>
          <w:lang w:val="en-GB"/>
        </w:rPr>
      </w:pPr>
      <w:bookmarkStart w:id="52" w:name="_Toc75364094"/>
      <w:bookmarkStart w:id="53" w:name="_Toc87429861"/>
      <w:bookmarkEnd w:id="52"/>
      <w:r w:rsidRPr="00553C69">
        <w:rPr>
          <w:lang w:val="en-GB"/>
        </w:rPr>
        <w:lastRenderedPageBreak/>
        <w:t xml:space="preserve">Common Scales </w:t>
      </w:r>
      <w:r w:rsidR="00906D01">
        <w:rPr>
          <w:lang w:val="en-GB"/>
        </w:rPr>
        <w:t>D</w:t>
      </w:r>
      <w:r w:rsidRPr="00553C69">
        <w:rPr>
          <w:lang w:val="en-GB"/>
        </w:rPr>
        <w:t>efinition</w:t>
      </w:r>
      <w:bookmarkEnd w:id="53"/>
    </w:p>
    <w:p w14:paraId="4D32FB45" w14:textId="0A9911B0" w:rsidR="00535D76" w:rsidRPr="00553C69" w:rsidRDefault="00535D76" w:rsidP="00B26708">
      <w:pPr>
        <w:pStyle w:val="Texte"/>
        <w:rPr>
          <w:rStyle w:val="jlqj4b"/>
        </w:rPr>
      </w:pPr>
      <w:bookmarkStart w:id="54" w:name="_Hlk55323410"/>
      <w:r w:rsidRPr="00553C69">
        <w:rPr>
          <w:rStyle w:val="jlqj4b"/>
        </w:rPr>
        <w:t>In order to characterize</w:t>
      </w:r>
      <w:r w:rsidR="00906D01">
        <w:rPr>
          <w:rStyle w:val="jlqj4b"/>
        </w:rPr>
        <w:t>,</w:t>
      </w:r>
      <w:r w:rsidRPr="00553C69">
        <w:rPr>
          <w:rStyle w:val="jlqj4b"/>
        </w:rPr>
        <w:t xml:space="preserve"> as homogeneously as possible</w:t>
      </w:r>
      <w:r w:rsidR="00906D01">
        <w:rPr>
          <w:rStyle w:val="jlqj4b"/>
        </w:rPr>
        <w:t>,</w:t>
      </w:r>
      <w:r w:rsidRPr="00553C69">
        <w:rPr>
          <w:rStyle w:val="jlqj4b"/>
        </w:rPr>
        <w:t xml:space="preserve"> the various possible threats for GNSS, four common level scales have been defined for the following parameters: </w:t>
      </w:r>
    </w:p>
    <w:p w14:paraId="5E3AD1BF" w14:textId="77777777" w:rsidR="00535D76" w:rsidRPr="00553C69" w:rsidRDefault="00535D76" w:rsidP="00535D76">
      <w:pPr>
        <w:pStyle w:val="Bullet1"/>
        <w:rPr>
          <w:rStyle w:val="jlqj4b"/>
          <w:lang w:val="en-GB"/>
        </w:rPr>
      </w:pPr>
      <w:r w:rsidRPr="00553C69">
        <w:rPr>
          <w:rStyle w:val="jlqj4b"/>
          <w:lang w:val="en-GB"/>
        </w:rPr>
        <w:t>Severity at the GNSS receiver</w:t>
      </w:r>
    </w:p>
    <w:p w14:paraId="0B98D095" w14:textId="77777777" w:rsidR="00535D76" w:rsidRPr="00553C69" w:rsidRDefault="00535D76" w:rsidP="00535D76">
      <w:pPr>
        <w:pStyle w:val="Bullet1"/>
        <w:rPr>
          <w:rStyle w:val="jlqj4b"/>
          <w:lang w:val="en-GB"/>
        </w:rPr>
      </w:pPr>
      <w:r w:rsidRPr="00553C69">
        <w:rPr>
          <w:rStyle w:val="jlqj4b"/>
          <w:lang w:val="en-GB"/>
        </w:rPr>
        <w:t>Size of the impacted area</w:t>
      </w:r>
    </w:p>
    <w:p w14:paraId="18BF56B5" w14:textId="77777777" w:rsidR="00535D76" w:rsidRPr="00553C69" w:rsidRDefault="00535D76" w:rsidP="00535D76">
      <w:pPr>
        <w:pStyle w:val="Bullet1"/>
        <w:rPr>
          <w:rStyle w:val="jlqj4b"/>
          <w:lang w:val="en-GB"/>
        </w:rPr>
      </w:pPr>
      <w:r w:rsidRPr="00553C69">
        <w:rPr>
          <w:rStyle w:val="jlqj4b"/>
          <w:lang w:val="en-GB"/>
        </w:rPr>
        <w:t>Duration of the threat</w:t>
      </w:r>
    </w:p>
    <w:p w14:paraId="406E92FE" w14:textId="2F33440A" w:rsidR="00535D76" w:rsidRPr="00553C69" w:rsidRDefault="00404646" w:rsidP="00535D76">
      <w:pPr>
        <w:pStyle w:val="Bullet1"/>
        <w:rPr>
          <w:lang w:val="en-GB"/>
        </w:rPr>
      </w:pPr>
      <w:r>
        <w:rPr>
          <w:rStyle w:val="jlqj4b"/>
          <w:lang w:val="en-GB"/>
        </w:rPr>
        <w:t>Likelihood</w:t>
      </w:r>
      <w:r w:rsidRPr="00553C69">
        <w:rPr>
          <w:rStyle w:val="jlqj4b"/>
          <w:lang w:val="en-GB"/>
        </w:rPr>
        <w:t xml:space="preserve"> </w:t>
      </w:r>
      <w:r w:rsidR="00535D76" w:rsidRPr="00553C69">
        <w:rPr>
          <w:rStyle w:val="jlqj4b"/>
          <w:lang w:val="en-GB"/>
        </w:rPr>
        <w:t>of occurrence</w:t>
      </w:r>
    </w:p>
    <w:p w14:paraId="1A0CACC8" w14:textId="77777777" w:rsidR="00B26708" w:rsidRPr="00553C69" w:rsidRDefault="00B26708" w:rsidP="00B26708">
      <w:pPr>
        <w:pStyle w:val="Texte"/>
      </w:pPr>
    </w:p>
    <w:p w14:paraId="5C891732" w14:textId="3FE7B589" w:rsidR="00A74B5C" w:rsidRPr="00553C69" w:rsidRDefault="00A74B5C" w:rsidP="00A74B5C">
      <w:pPr>
        <w:pStyle w:val="Lgende"/>
        <w:rPr>
          <w:lang w:val="en-GB"/>
        </w:rPr>
      </w:pPr>
      <w:bookmarkStart w:id="55" w:name="_Toc87429932"/>
      <w:r w:rsidRPr="00A74B5C">
        <w:rPr>
          <w:lang w:val="en-GB"/>
        </w:rPr>
        <w:t xml:space="preserve">Table </w:t>
      </w:r>
      <w:r>
        <w:fldChar w:fldCharType="begin"/>
      </w:r>
      <w:r w:rsidRPr="00A74B5C">
        <w:rPr>
          <w:lang w:val="en-GB"/>
        </w:rPr>
        <w:instrText xml:space="preserve"> SEQ Table \* ARABIC </w:instrText>
      </w:r>
      <w:r>
        <w:fldChar w:fldCharType="separate"/>
      </w:r>
      <w:r w:rsidR="009D4488">
        <w:rPr>
          <w:noProof/>
          <w:lang w:val="en-GB"/>
        </w:rPr>
        <w:t>4</w:t>
      </w:r>
      <w:r>
        <w:fldChar w:fldCharType="end"/>
      </w:r>
      <w:r w:rsidR="00753EED">
        <w:rPr>
          <w:lang w:val="en-GB"/>
        </w:rPr>
        <w:t>:</w:t>
      </w:r>
      <w:r w:rsidRPr="00A74B5C">
        <w:rPr>
          <w:lang w:val="en-GB"/>
        </w:rPr>
        <w:t xml:space="preserve"> </w:t>
      </w:r>
      <w:r w:rsidRPr="00553C69">
        <w:rPr>
          <w:lang w:val="en-GB"/>
        </w:rPr>
        <w:t xml:space="preserve">Scale of </w:t>
      </w:r>
      <w:r w:rsidR="00906D01">
        <w:rPr>
          <w:lang w:val="en-GB"/>
        </w:rPr>
        <w:t>severity</w:t>
      </w:r>
      <w:r w:rsidR="00906D01" w:rsidRPr="00553C69">
        <w:rPr>
          <w:lang w:val="en-GB"/>
        </w:rPr>
        <w:t xml:space="preserve"> </w:t>
      </w:r>
      <w:r w:rsidRPr="00553C69">
        <w:rPr>
          <w:lang w:val="en-GB"/>
        </w:rPr>
        <w:t>levels for a GNSS receiver</w:t>
      </w:r>
      <w:bookmarkEnd w:id="55"/>
    </w:p>
    <w:tbl>
      <w:tblPr>
        <w:tblStyle w:val="Grilledutableau"/>
        <w:tblW w:w="9918" w:type="dxa"/>
        <w:tblLook w:val="04A0" w:firstRow="1" w:lastRow="0" w:firstColumn="1" w:lastColumn="0" w:noHBand="0" w:noVBand="1"/>
      </w:tblPr>
      <w:tblGrid>
        <w:gridCol w:w="2263"/>
        <w:gridCol w:w="7655"/>
      </w:tblGrid>
      <w:tr w:rsidR="00B26708" w:rsidRPr="00553C69" w14:paraId="1B02249A" w14:textId="77777777" w:rsidTr="00993255">
        <w:trPr>
          <w:tblHeader/>
        </w:trPr>
        <w:tc>
          <w:tcPr>
            <w:tcW w:w="2263" w:type="dxa"/>
            <w:shd w:val="clear" w:color="auto" w:fill="E0E0E0"/>
          </w:tcPr>
          <w:p w14:paraId="74B5933E" w14:textId="1E26FD12" w:rsidR="00B26708" w:rsidRPr="00553C69" w:rsidRDefault="00906D01" w:rsidP="00993255">
            <w:pPr>
              <w:pStyle w:val="TableHeadingLeftWP"/>
            </w:pPr>
            <w:r>
              <w:t>Severity</w:t>
            </w:r>
          </w:p>
        </w:tc>
        <w:tc>
          <w:tcPr>
            <w:tcW w:w="7655" w:type="dxa"/>
            <w:shd w:val="clear" w:color="auto" w:fill="E0E0E0"/>
          </w:tcPr>
          <w:p w14:paraId="74DE9B8B" w14:textId="77777777" w:rsidR="00B26708" w:rsidRPr="00553C69" w:rsidRDefault="00B26708" w:rsidP="00993255">
            <w:pPr>
              <w:pStyle w:val="TableHeadingLeftWP"/>
            </w:pPr>
            <w:r w:rsidRPr="00553C69">
              <w:t>Description</w:t>
            </w:r>
          </w:p>
        </w:tc>
      </w:tr>
      <w:tr w:rsidR="00B26708" w:rsidRPr="00553C69" w14:paraId="6F7EF26B" w14:textId="77777777" w:rsidTr="00993255">
        <w:tc>
          <w:tcPr>
            <w:tcW w:w="2263" w:type="dxa"/>
          </w:tcPr>
          <w:p w14:paraId="3C42DA39" w14:textId="5E7B17B6" w:rsidR="00B26708" w:rsidRPr="00553C69" w:rsidRDefault="00535D76" w:rsidP="00993255">
            <w:pPr>
              <w:pStyle w:val="TableText"/>
            </w:pPr>
            <w:r w:rsidRPr="00553C69">
              <w:t>Critical</w:t>
            </w:r>
          </w:p>
        </w:tc>
        <w:tc>
          <w:tcPr>
            <w:tcW w:w="7655" w:type="dxa"/>
          </w:tcPr>
          <w:p w14:paraId="6C76D129" w14:textId="77777777" w:rsidR="00520D6A" w:rsidRPr="00553C69" w:rsidRDefault="00520D6A" w:rsidP="00993255">
            <w:pPr>
              <w:pStyle w:val="TableText"/>
            </w:pPr>
            <w:r w:rsidRPr="00553C69">
              <w:t>Impossibility</w:t>
            </w:r>
            <w:r w:rsidR="00535D76" w:rsidRPr="00553C69">
              <w:t xml:space="preserve"> for the GNSS receiver to </w:t>
            </w:r>
            <w:r w:rsidRPr="00553C69">
              <w:t>provide</w:t>
            </w:r>
            <w:r w:rsidR="00535D76" w:rsidRPr="00553C69">
              <w:t xml:space="preserve"> position or time information for a long time</w:t>
            </w:r>
          </w:p>
          <w:p w14:paraId="6BBA91F9" w14:textId="48E74CB6" w:rsidR="00B26708" w:rsidRPr="00553C69" w:rsidRDefault="00535D76" w:rsidP="00993255">
            <w:pPr>
              <w:pStyle w:val="TableText"/>
            </w:pPr>
            <w:r w:rsidRPr="00553C69">
              <w:t xml:space="preserve">or </w:t>
            </w:r>
            <w:r w:rsidR="00520D6A" w:rsidRPr="00553C69">
              <w:t>provision of</w:t>
            </w:r>
            <w:r w:rsidRPr="00553C69">
              <w:t xml:space="preserve"> incorrect time and position information without </w:t>
            </w:r>
            <w:r w:rsidR="00520D6A" w:rsidRPr="00553C69">
              <w:t xml:space="preserve">possibility of </w:t>
            </w:r>
            <w:r w:rsidRPr="00553C69">
              <w:t>detection for the user</w:t>
            </w:r>
          </w:p>
        </w:tc>
      </w:tr>
      <w:tr w:rsidR="00B26708" w:rsidRPr="00553C69" w14:paraId="37B18353" w14:textId="77777777" w:rsidTr="00993255">
        <w:tc>
          <w:tcPr>
            <w:tcW w:w="2263" w:type="dxa"/>
          </w:tcPr>
          <w:p w14:paraId="7426E18A" w14:textId="7A9FE2E7" w:rsidR="00B26708" w:rsidRPr="00553C69" w:rsidRDefault="00535D76" w:rsidP="00993255">
            <w:pPr>
              <w:pStyle w:val="TableText"/>
            </w:pPr>
            <w:r w:rsidRPr="00553C69">
              <w:t>Serious</w:t>
            </w:r>
          </w:p>
        </w:tc>
        <w:tc>
          <w:tcPr>
            <w:tcW w:w="7655" w:type="dxa"/>
          </w:tcPr>
          <w:p w14:paraId="2805188C" w14:textId="77777777" w:rsidR="00520D6A" w:rsidRPr="00553C69" w:rsidRDefault="00520D6A" w:rsidP="00993255">
            <w:pPr>
              <w:pStyle w:val="TableText"/>
            </w:pPr>
            <w:r w:rsidRPr="00553C69">
              <w:t xml:space="preserve">Impossibility </w:t>
            </w:r>
            <w:r w:rsidR="00535D76" w:rsidRPr="00553C69">
              <w:t xml:space="preserve">for the GNSS receiver to give position or time information for a limited period of time </w:t>
            </w:r>
          </w:p>
          <w:p w14:paraId="12A74FEA" w14:textId="33FE1AEA" w:rsidR="00B26708" w:rsidRPr="00553C69" w:rsidRDefault="00535D76" w:rsidP="00993255">
            <w:pPr>
              <w:pStyle w:val="TableText"/>
            </w:pPr>
            <w:r w:rsidRPr="00553C69">
              <w:t>or significant degradation of the performance of the GNSS receiver (</w:t>
            </w:r>
            <w:r w:rsidR="000D3DA1">
              <w:t xml:space="preserve">horizontal or vertical </w:t>
            </w:r>
            <w:r w:rsidRPr="00553C69">
              <w:t>accuracy greater than 300 meters / uncertainty of the order of a millisecond) for a long period</w:t>
            </w:r>
            <w:r w:rsidR="00520D6A" w:rsidRPr="00553C69">
              <w:t xml:space="preserve"> </w:t>
            </w:r>
          </w:p>
        </w:tc>
      </w:tr>
      <w:tr w:rsidR="00B26708" w:rsidRPr="00553C69" w14:paraId="664AF10F" w14:textId="77777777" w:rsidTr="00993255">
        <w:tc>
          <w:tcPr>
            <w:tcW w:w="2263" w:type="dxa"/>
          </w:tcPr>
          <w:p w14:paraId="3007CD49" w14:textId="596A1BF1" w:rsidR="00B26708" w:rsidRPr="00553C69" w:rsidRDefault="00535D76" w:rsidP="00993255">
            <w:pPr>
              <w:pStyle w:val="TableText"/>
            </w:pPr>
            <w:r w:rsidRPr="00553C69">
              <w:t>Significant</w:t>
            </w:r>
          </w:p>
        </w:tc>
        <w:tc>
          <w:tcPr>
            <w:tcW w:w="7655" w:type="dxa"/>
          </w:tcPr>
          <w:p w14:paraId="365B43F5" w14:textId="06C3A2E7" w:rsidR="00B26708" w:rsidRPr="00553C69" w:rsidRDefault="00535D76" w:rsidP="00993255">
            <w:pPr>
              <w:pStyle w:val="TableText"/>
            </w:pPr>
            <w:r w:rsidRPr="00553C69">
              <w:t>Significant degradation of GNSS receiver performance (</w:t>
            </w:r>
            <w:r w:rsidR="007E3EAE">
              <w:t xml:space="preserve">horizontal or vertical </w:t>
            </w:r>
            <w:r w:rsidRPr="00553C69">
              <w:t>accuracy less than 300 meters / microsecond uncertainty) over a long period of time</w:t>
            </w:r>
          </w:p>
        </w:tc>
      </w:tr>
      <w:tr w:rsidR="00B26708" w:rsidRPr="00553C69" w14:paraId="27770BC3" w14:textId="77777777" w:rsidTr="00993255">
        <w:tc>
          <w:tcPr>
            <w:tcW w:w="2263" w:type="dxa"/>
          </w:tcPr>
          <w:p w14:paraId="640EAB3B" w14:textId="481D59CC" w:rsidR="00B26708" w:rsidRPr="00553C69" w:rsidRDefault="00E64D27" w:rsidP="00993255">
            <w:pPr>
              <w:pStyle w:val="TableText"/>
            </w:pPr>
            <w:r w:rsidRPr="00553C69">
              <w:t>Minor</w:t>
            </w:r>
          </w:p>
        </w:tc>
        <w:tc>
          <w:tcPr>
            <w:tcW w:w="7655" w:type="dxa"/>
          </w:tcPr>
          <w:p w14:paraId="21CBEE05" w14:textId="78A16B8A" w:rsidR="00B26708" w:rsidRPr="00553C69" w:rsidRDefault="00E64D27" w:rsidP="00993255">
            <w:pPr>
              <w:pStyle w:val="TableText"/>
            </w:pPr>
            <w:r w:rsidRPr="00553C69">
              <w:t>Minor degradation in GNSS receiver performance (</w:t>
            </w:r>
            <w:r w:rsidR="007E3EAE">
              <w:t xml:space="preserve">horizontal or vertical </w:t>
            </w:r>
            <w:r w:rsidRPr="00553C69">
              <w:t>accuracy less than 30 meters / nanosecond uncertainty). The GNSS receiver is still able to provide a relatively accurate position or time source</w:t>
            </w:r>
          </w:p>
        </w:tc>
      </w:tr>
    </w:tbl>
    <w:p w14:paraId="1D0AF86E" w14:textId="77777777" w:rsidR="00B26708" w:rsidRPr="00553C69" w:rsidRDefault="00B26708" w:rsidP="00B26708">
      <w:pPr>
        <w:pStyle w:val="Texte"/>
      </w:pPr>
    </w:p>
    <w:p w14:paraId="62E4BA35" w14:textId="372C1619" w:rsidR="00A74B5C" w:rsidRPr="00A74B5C" w:rsidRDefault="00A74B5C" w:rsidP="00A74B5C">
      <w:pPr>
        <w:pStyle w:val="Lgende"/>
        <w:keepNext/>
        <w:rPr>
          <w:lang w:val="en-GB"/>
        </w:rPr>
      </w:pPr>
      <w:bookmarkStart w:id="56" w:name="_Toc87429933"/>
      <w:r w:rsidRPr="00A74B5C">
        <w:rPr>
          <w:lang w:val="en-GB"/>
        </w:rPr>
        <w:t xml:space="preserve">Table </w:t>
      </w:r>
      <w:r>
        <w:fldChar w:fldCharType="begin"/>
      </w:r>
      <w:r w:rsidRPr="00A74B5C">
        <w:rPr>
          <w:lang w:val="en-GB"/>
        </w:rPr>
        <w:instrText xml:space="preserve"> SEQ Table \* ARABIC </w:instrText>
      </w:r>
      <w:r>
        <w:fldChar w:fldCharType="separate"/>
      </w:r>
      <w:r w:rsidR="009D4488">
        <w:rPr>
          <w:noProof/>
          <w:lang w:val="en-GB"/>
        </w:rPr>
        <w:t>5</w:t>
      </w:r>
      <w:r>
        <w:fldChar w:fldCharType="end"/>
      </w:r>
      <w:r w:rsidR="00753EED">
        <w:rPr>
          <w:lang w:val="en-GB"/>
        </w:rPr>
        <w:t>:</w:t>
      </w:r>
      <w:r w:rsidRPr="00A74B5C">
        <w:rPr>
          <w:lang w:val="en-GB"/>
        </w:rPr>
        <w:t xml:space="preserve"> </w:t>
      </w:r>
      <w:r w:rsidRPr="00553C69">
        <w:rPr>
          <w:lang w:val="en-GB"/>
        </w:rPr>
        <w:t>Scale of areas sizes affected by the threat</w:t>
      </w:r>
      <w:bookmarkEnd w:id="56"/>
    </w:p>
    <w:tbl>
      <w:tblPr>
        <w:tblStyle w:val="Grilledutableau"/>
        <w:tblW w:w="9918" w:type="dxa"/>
        <w:tblLook w:val="04A0" w:firstRow="1" w:lastRow="0" w:firstColumn="1" w:lastColumn="0" w:noHBand="0" w:noVBand="1"/>
      </w:tblPr>
      <w:tblGrid>
        <w:gridCol w:w="2249"/>
        <w:gridCol w:w="7669"/>
      </w:tblGrid>
      <w:tr w:rsidR="00B26708" w:rsidRPr="00553C69" w14:paraId="6D7F3C66" w14:textId="77777777" w:rsidTr="00993255">
        <w:tc>
          <w:tcPr>
            <w:tcW w:w="2249" w:type="dxa"/>
            <w:shd w:val="clear" w:color="auto" w:fill="E0E0E0"/>
          </w:tcPr>
          <w:p w14:paraId="3BB37F57" w14:textId="63FBC6B1" w:rsidR="00B26708" w:rsidRPr="00553C69" w:rsidRDefault="00E64D27" w:rsidP="00993255">
            <w:pPr>
              <w:pStyle w:val="TableHeadingLeftWP"/>
            </w:pPr>
            <w:r w:rsidRPr="00553C69">
              <w:t>Area size</w:t>
            </w:r>
          </w:p>
        </w:tc>
        <w:tc>
          <w:tcPr>
            <w:tcW w:w="7669" w:type="dxa"/>
            <w:shd w:val="clear" w:color="auto" w:fill="E0E0E0"/>
          </w:tcPr>
          <w:p w14:paraId="7028EFAA" w14:textId="77777777" w:rsidR="00B26708" w:rsidRPr="00553C69" w:rsidRDefault="00B26708" w:rsidP="00993255">
            <w:pPr>
              <w:pStyle w:val="TableHeadingLeftWP"/>
            </w:pPr>
            <w:r w:rsidRPr="00553C69">
              <w:t>Description</w:t>
            </w:r>
          </w:p>
        </w:tc>
      </w:tr>
      <w:tr w:rsidR="00B26708" w:rsidRPr="00553C69" w14:paraId="683A633E" w14:textId="77777777" w:rsidTr="00993255">
        <w:trPr>
          <w:trHeight w:val="454"/>
        </w:trPr>
        <w:tc>
          <w:tcPr>
            <w:tcW w:w="2249" w:type="dxa"/>
          </w:tcPr>
          <w:p w14:paraId="453D07C5" w14:textId="77777777" w:rsidR="00B26708" w:rsidRPr="00553C69" w:rsidRDefault="00B26708" w:rsidP="00993255">
            <w:pPr>
              <w:pStyle w:val="TableText"/>
            </w:pPr>
            <w:r w:rsidRPr="00553C69">
              <w:t>Large</w:t>
            </w:r>
          </w:p>
        </w:tc>
        <w:tc>
          <w:tcPr>
            <w:tcW w:w="7669" w:type="dxa"/>
          </w:tcPr>
          <w:p w14:paraId="515FEE00" w14:textId="79520B48" w:rsidR="00B26708" w:rsidRPr="00553C69" w:rsidRDefault="00E64D27" w:rsidP="00993255">
            <w:pPr>
              <w:pStyle w:val="TableText"/>
            </w:pPr>
            <w:r w:rsidRPr="00553C69">
              <w:t>The considered threat can impact an area</w:t>
            </w:r>
            <w:r w:rsidR="002D6A1C">
              <w:t xml:space="preserve"> with a diameter</w:t>
            </w:r>
            <w:r w:rsidRPr="00553C69">
              <w:t xml:space="preserve"> greater than a few thousand kilometres</w:t>
            </w:r>
          </w:p>
        </w:tc>
      </w:tr>
      <w:tr w:rsidR="00B26708" w:rsidRPr="00553C69" w14:paraId="261AE751" w14:textId="77777777" w:rsidTr="00993255">
        <w:trPr>
          <w:trHeight w:val="454"/>
        </w:trPr>
        <w:tc>
          <w:tcPr>
            <w:tcW w:w="2249" w:type="dxa"/>
          </w:tcPr>
          <w:p w14:paraId="22FE3B49" w14:textId="778C41CB" w:rsidR="00B26708" w:rsidRPr="00553C69" w:rsidRDefault="00400489" w:rsidP="00993255">
            <w:pPr>
              <w:pStyle w:val="TableText"/>
            </w:pPr>
            <w:r w:rsidRPr="00553C69">
              <w:t>Extended</w:t>
            </w:r>
          </w:p>
        </w:tc>
        <w:tc>
          <w:tcPr>
            <w:tcW w:w="7669" w:type="dxa"/>
          </w:tcPr>
          <w:p w14:paraId="0E35195E" w14:textId="794CF90F" w:rsidR="00B26708" w:rsidRPr="00553C69" w:rsidRDefault="00E64D27" w:rsidP="00993255">
            <w:pPr>
              <w:pStyle w:val="TableText"/>
            </w:pPr>
            <w:r w:rsidRPr="00553C69">
              <w:t xml:space="preserve">The considered threat can impact an area </w:t>
            </w:r>
            <w:r w:rsidR="00153C52">
              <w:t>with a diameter</w:t>
            </w:r>
            <w:r w:rsidR="00153C52" w:rsidRPr="00553C69">
              <w:t xml:space="preserve"> </w:t>
            </w:r>
            <w:r w:rsidRPr="00553C69">
              <w:t>of a few hundred kilometres</w:t>
            </w:r>
          </w:p>
        </w:tc>
      </w:tr>
      <w:tr w:rsidR="00B26708" w:rsidRPr="00553C69" w14:paraId="0F14EC53" w14:textId="77777777" w:rsidTr="00993255">
        <w:trPr>
          <w:trHeight w:val="454"/>
        </w:trPr>
        <w:tc>
          <w:tcPr>
            <w:tcW w:w="2249" w:type="dxa"/>
          </w:tcPr>
          <w:p w14:paraId="7128E2CB" w14:textId="3F5C1BDB" w:rsidR="00B26708" w:rsidRPr="00553C69" w:rsidRDefault="00E64D27" w:rsidP="00993255">
            <w:pPr>
              <w:pStyle w:val="TableText"/>
            </w:pPr>
            <w:r w:rsidRPr="00553C69">
              <w:t>Limited</w:t>
            </w:r>
          </w:p>
        </w:tc>
        <w:tc>
          <w:tcPr>
            <w:tcW w:w="7669" w:type="dxa"/>
          </w:tcPr>
          <w:p w14:paraId="489173D1" w14:textId="6656E278" w:rsidR="00B26708" w:rsidRPr="00553C69" w:rsidRDefault="00E64D27" w:rsidP="00993255">
            <w:pPr>
              <w:pStyle w:val="TableText"/>
            </w:pPr>
            <w:r w:rsidRPr="00553C69">
              <w:t xml:space="preserve">The considered threat can impact an area </w:t>
            </w:r>
            <w:r w:rsidR="00153C52">
              <w:t>with a diameter</w:t>
            </w:r>
            <w:r w:rsidR="00153C52" w:rsidRPr="00553C69">
              <w:t xml:space="preserve"> </w:t>
            </w:r>
            <w:r w:rsidRPr="00553C69">
              <w:t>of a few tens of kilometres</w:t>
            </w:r>
          </w:p>
        </w:tc>
      </w:tr>
      <w:tr w:rsidR="00B26708" w:rsidRPr="00553C69" w14:paraId="2B2827FE" w14:textId="77777777" w:rsidTr="00993255">
        <w:trPr>
          <w:trHeight w:val="454"/>
        </w:trPr>
        <w:tc>
          <w:tcPr>
            <w:tcW w:w="2249" w:type="dxa"/>
          </w:tcPr>
          <w:p w14:paraId="30BAE600" w14:textId="46B27862" w:rsidR="00B26708" w:rsidRPr="00553C69" w:rsidRDefault="00E64D27" w:rsidP="00993255">
            <w:pPr>
              <w:pStyle w:val="TableText"/>
            </w:pPr>
            <w:r w:rsidRPr="00553C69">
              <w:t>Restricted</w:t>
            </w:r>
          </w:p>
        </w:tc>
        <w:tc>
          <w:tcPr>
            <w:tcW w:w="7669" w:type="dxa"/>
          </w:tcPr>
          <w:p w14:paraId="0D164A2C" w14:textId="48D59B5D" w:rsidR="00B26708" w:rsidRPr="00553C69" w:rsidRDefault="00E64D27" w:rsidP="00993255">
            <w:pPr>
              <w:pStyle w:val="TableText"/>
              <w:keepNext/>
            </w:pPr>
            <w:r w:rsidRPr="00553C69">
              <w:t xml:space="preserve">The considered threat can impact an area </w:t>
            </w:r>
            <w:r w:rsidR="00153C52">
              <w:t>with a diameter</w:t>
            </w:r>
            <w:r w:rsidR="00153C52" w:rsidRPr="00553C69">
              <w:t xml:space="preserve"> </w:t>
            </w:r>
            <w:r w:rsidRPr="00553C69">
              <w:t>of a few tens of meters</w:t>
            </w:r>
          </w:p>
        </w:tc>
      </w:tr>
    </w:tbl>
    <w:p w14:paraId="3E9302FB" w14:textId="79240B88" w:rsidR="00B26708" w:rsidRDefault="00B26708" w:rsidP="00B26708">
      <w:pPr>
        <w:pStyle w:val="Texte"/>
      </w:pPr>
    </w:p>
    <w:p w14:paraId="76DB4E53" w14:textId="77777777" w:rsidR="00906D01" w:rsidRPr="00553C69" w:rsidRDefault="00906D01" w:rsidP="00B26708">
      <w:pPr>
        <w:pStyle w:val="Texte"/>
      </w:pPr>
    </w:p>
    <w:p w14:paraId="7AF334C4" w14:textId="315881F1" w:rsidR="00A74B5C" w:rsidRPr="00A74B5C" w:rsidRDefault="00A74B5C" w:rsidP="00A74B5C">
      <w:pPr>
        <w:pStyle w:val="Lgende"/>
        <w:keepNext/>
        <w:rPr>
          <w:lang w:val="en-GB"/>
        </w:rPr>
      </w:pPr>
      <w:bookmarkStart w:id="57" w:name="_Toc87429934"/>
      <w:r w:rsidRPr="00A74B5C">
        <w:rPr>
          <w:lang w:val="en-GB"/>
        </w:rPr>
        <w:lastRenderedPageBreak/>
        <w:t xml:space="preserve">Table </w:t>
      </w:r>
      <w:r>
        <w:fldChar w:fldCharType="begin"/>
      </w:r>
      <w:r w:rsidRPr="00A74B5C">
        <w:rPr>
          <w:lang w:val="en-GB"/>
        </w:rPr>
        <w:instrText xml:space="preserve"> SEQ Table \* ARABIC </w:instrText>
      </w:r>
      <w:r>
        <w:fldChar w:fldCharType="separate"/>
      </w:r>
      <w:r w:rsidR="009D4488">
        <w:rPr>
          <w:noProof/>
          <w:lang w:val="en-GB"/>
        </w:rPr>
        <w:t>6</w:t>
      </w:r>
      <w:r>
        <w:fldChar w:fldCharType="end"/>
      </w:r>
      <w:r w:rsidR="00753EED">
        <w:rPr>
          <w:lang w:val="en-GB"/>
        </w:rPr>
        <w:t>:</w:t>
      </w:r>
      <w:r w:rsidRPr="00A74B5C">
        <w:rPr>
          <w:lang w:val="en-GB"/>
        </w:rPr>
        <w:t xml:space="preserve"> </w:t>
      </w:r>
      <w:r w:rsidRPr="00553C69">
        <w:rPr>
          <w:lang w:val="en-GB"/>
        </w:rPr>
        <w:t>Scale of threat duration</w:t>
      </w:r>
      <w:bookmarkEnd w:id="57"/>
    </w:p>
    <w:tbl>
      <w:tblPr>
        <w:tblStyle w:val="Grilledutableau"/>
        <w:tblW w:w="9918" w:type="dxa"/>
        <w:tblLook w:val="04A0" w:firstRow="1" w:lastRow="0" w:firstColumn="1" w:lastColumn="0" w:noHBand="0" w:noVBand="1"/>
      </w:tblPr>
      <w:tblGrid>
        <w:gridCol w:w="2249"/>
        <w:gridCol w:w="7669"/>
      </w:tblGrid>
      <w:tr w:rsidR="00B26708" w:rsidRPr="00553C69" w14:paraId="09FB9F15" w14:textId="77777777" w:rsidTr="00993255">
        <w:tc>
          <w:tcPr>
            <w:tcW w:w="2249" w:type="dxa"/>
            <w:shd w:val="clear" w:color="auto" w:fill="E0E0E0"/>
          </w:tcPr>
          <w:p w14:paraId="20F9701B" w14:textId="22E9449D" w:rsidR="00B26708" w:rsidRPr="00553C69" w:rsidRDefault="00E64D27" w:rsidP="00993255">
            <w:pPr>
              <w:pStyle w:val="TableHeadingLeftWP"/>
            </w:pPr>
            <w:r w:rsidRPr="00553C69">
              <w:t>Duration</w:t>
            </w:r>
          </w:p>
        </w:tc>
        <w:tc>
          <w:tcPr>
            <w:tcW w:w="7669" w:type="dxa"/>
            <w:shd w:val="clear" w:color="auto" w:fill="E0E0E0"/>
          </w:tcPr>
          <w:p w14:paraId="1C4E7C19" w14:textId="77777777" w:rsidR="00B26708" w:rsidRPr="00553C69" w:rsidRDefault="00B26708" w:rsidP="00993255">
            <w:pPr>
              <w:pStyle w:val="TableHeadingLeftWP"/>
            </w:pPr>
            <w:r w:rsidRPr="00553C69">
              <w:t>Description</w:t>
            </w:r>
          </w:p>
        </w:tc>
      </w:tr>
      <w:tr w:rsidR="00B26708" w:rsidRPr="00553C69" w14:paraId="1E336465" w14:textId="77777777" w:rsidTr="00993255">
        <w:trPr>
          <w:trHeight w:val="454"/>
        </w:trPr>
        <w:tc>
          <w:tcPr>
            <w:tcW w:w="2249" w:type="dxa"/>
          </w:tcPr>
          <w:p w14:paraId="15128D7F" w14:textId="010AC964" w:rsidR="00B26708" w:rsidRPr="00553C69" w:rsidRDefault="00B26708" w:rsidP="00993255">
            <w:pPr>
              <w:pStyle w:val="TableText"/>
            </w:pPr>
            <w:r w:rsidRPr="00553C69">
              <w:t>Long</w:t>
            </w:r>
          </w:p>
        </w:tc>
        <w:tc>
          <w:tcPr>
            <w:tcW w:w="7669" w:type="dxa"/>
          </w:tcPr>
          <w:p w14:paraId="03CB02B4" w14:textId="700D4A0A" w:rsidR="00B26708" w:rsidRPr="00553C69" w:rsidRDefault="00E64D27" w:rsidP="00993255">
            <w:pPr>
              <w:pStyle w:val="TableText"/>
            </w:pPr>
            <w:r w:rsidRPr="00553C69">
              <w:t>The considered threat can have an effect over several days</w:t>
            </w:r>
          </w:p>
        </w:tc>
      </w:tr>
      <w:tr w:rsidR="00B26708" w:rsidRPr="00553C69" w14:paraId="59AF573E" w14:textId="77777777" w:rsidTr="00993255">
        <w:trPr>
          <w:trHeight w:val="454"/>
        </w:trPr>
        <w:tc>
          <w:tcPr>
            <w:tcW w:w="2249" w:type="dxa"/>
          </w:tcPr>
          <w:p w14:paraId="349F4897" w14:textId="79CEC911" w:rsidR="00B26708" w:rsidRPr="00553C69" w:rsidRDefault="00B26708" w:rsidP="00993255">
            <w:pPr>
              <w:pStyle w:val="TableText"/>
            </w:pPr>
            <w:r w:rsidRPr="00553C69">
              <w:t>Limit</w:t>
            </w:r>
            <w:r w:rsidR="00E64D27" w:rsidRPr="00553C69">
              <w:t>ed</w:t>
            </w:r>
          </w:p>
        </w:tc>
        <w:tc>
          <w:tcPr>
            <w:tcW w:w="7669" w:type="dxa"/>
          </w:tcPr>
          <w:p w14:paraId="5DB090C9" w14:textId="79BE912F" w:rsidR="00B26708" w:rsidRPr="00553C69" w:rsidRDefault="00E64D27" w:rsidP="00993255">
            <w:pPr>
              <w:pStyle w:val="TableText"/>
            </w:pPr>
            <w:r w:rsidRPr="00553C69">
              <w:t>The considered threat can have an effect over several hours or even more than a day</w:t>
            </w:r>
          </w:p>
        </w:tc>
      </w:tr>
      <w:tr w:rsidR="00B26708" w:rsidRPr="00553C69" w14:paraId="5E15AED4" w14:textId="77777777" w:rsidTr="00993255">
        <w:trPr>
          <w:trHeight w:val="454"/>
        </w:trPr>
        <w:tc>
          <w:tcPr>
            <w:tcW w:w="2249" w:type="dxa"/>
          </w:tcPr>
          <w:p w14:paraId="36B2D8C4" w14:textId="17B3CEAF" w:rsidR="00B26708" w:rsidRPr="00553C69" w:rsidRDefault="00E64D27" w:rsidP="00993255">
            <w:pPr>
              <w:pStyle w:val="TableText"/>
            </w:pPr>
            <w:r w:rsidRPr="00553C69">
              <w:t>Short</w:t>
            </w:r>
          </w:p>
        </w:tc>
        <w:tc>
          <w:tcPr>
            <w:tcW w:w="7669" w:type="dxa"/>
          </w:tcPr>
          <w:p w14:paraId="0632989F" w14:textId="6B432737" w:rsidR="00B26708" w:rsidRPr="00553C69" w:rsidRDefault="00E64D27" w:rsidP="00993255">
            <w:pPr>
              <w:pStyle w:val="TableText"/>
              <w:keepNext/>
            </w:pPr>
            <w:r w:rsidRPr="00553C69">
              <w:t>The considered threat can have an effect over several tens of minutes or even over an hour</w:t>
            </w:r>
          </w:p>
        </w:tc>
      </w:tr>
    </w:tbl>
    <w:p w14:paraId="00E0D529" w14:textId="77777777" w:rsidR="00B26708" w:rsidRPr="00553C69" w:rsidRDefault="00B26708" w:rsidP="00B26708">
      <w:pPr>
        <w:pStyle w:val="Texte"/>
      </w:pPr>
    </w:p>
    <w:p w14:paraId="5217C759" w14:textId="14DF76CA" w:rsidR="00A74B5C" w:rsidRPr="00553C69" w:rsidRDefault="00A74B5C" w:rsidP="00A74B5C">
      <w:pPr>
        <w:pStyle w:val="Lgende"/>
        <w:rPr>
          <w:lang w:val="en-GB"/>
        </w:rPr>
      </w:pPr>
      <w:bookmarkStart w:id="58" w:name="_Toc87429935"/>
      <w:r w:rsidRPr="00A74B5C">
        <w:rPr>
          <w:lang w:val="en-GB"/>
        </w:rPr>
        <w:t xml:space="preserve">Table </w:t>
      </w:r>
      <w:r>
        <w:fldChar w:fldCharType="begin"/>
      </w:r>
      <w:r w:rsidRPr="00A74B5C">
        <w:rPr>
          <w:lang w:val="en-GB"/>
        </w:rPr>
        <w:instrText xml:space="preserve"> SEQ Table \* ARABIC </w:instrText>
      </w:r>
      <w:r>
        <w:fldChar w:fldCharType="separate"/>
      </w:r>
      <w:r w:rsidR="009D4488">
        <w:rPr>
          <w:noProof/>
          <w:lang w:val="en-GB"/>
        </w:rPr>
        <w:t>7</w:t>
      </w:r>
      <w:r>
        <w:fldChar w:fldCharType="end"/>
      </w:r>
      <w:r w:rsidR="00753EED">
        <w:rPr>
          <w:lang w:val="en-GB"/>
        </w:rPr>
        <w:t>:</w:t>
      </w:r>
      <w:r>
        <w:rPr>
          <w:lang w:val="en-GB"/>
        </w:rPr>
        <w:t xml:space="preserve"> </w:t>
      </w:r>
      <w:r w:rsidRPr="00553C69">
        <w:rPr>
          <w:lang w:val="en-GB"/>
        </w:rPr>
        <w:t xml:space="preserve">Scale of threat </w:t>
      </w:r>
      <w:r w:rsidR="00906D01" w:rsidRPr="00906D01">
        <w:rPr>
          <w:lang w:val="en-GB"/>
        </w:rPr>
        <w:t>Likelihood</w:t>
      </w:r>
      <w:r w:rsidR="00906D01" w:rsidRPr="00906D01" w:rsidDel="00906D01">
        <w:rPr>
          <w:lang w:val="en-GB"/>
        </w:rPr>
        <w:t xml:space="preserve"> </w:t>
      </w:r>
      <w:r w:rsidRPr="00553C69">
        <w:rPr>
          <w:lang w:val="en-GB"/>
        </w:rPr>
        <w:t>of occurrence</w:t>
      </w:r>
      <w:bookmarkEnd w:id="58"/>
    </w:p>
    <w:tbl>
      <w:tblPr>
        <w:tblStyle w:val="Grilledutableau"/>
        <w:tblW w:w="9918" w:type="dxa"/>
        <w:tblLook w:val="04A0" w:firstRow="1" w:lastRow="0" w:firstColumn="1" w:lastColumn="0" w:noHBand="0" w:noVBand="1"/>
      </w:tblPr>
      <w:tblGrid>
        <w:gridCol w:w="2249"/>
        <w:gridCol w:w="7669"/>
      </w:tblGrid>
      <w:tr w:rsidR="00B26708" w:rsidRPr="00553C69" w14:paraId="7AA15C2D" w14:textId="77777777" w:rsidTr="00993255">
        <w:tc>
          <w:tcPr>
            <w:tcW w:w="2249" w:type="dxa"/>
            <w:shd w:val="clear" w:color="auto" w:fill="E0E0E0"/>
          </w:tcPr>
          <w:p w14:paraId="53000363" w14:textId="6F81902F" w:rsidR="00B26708" w:rsidRPr="00553C69" w:rsidRDefault="00AF026B" w:rsidP="00993255">
            <w:pPr>
              <w:pStyle w:val="TableHeadingLeftWP"/>
            </w:pPr>
            <w:r w:rsidRPr="00553C69">
              <w:t>Likelihood</w:t>
            </w:r>
          </w:p>
        </w:tc>
        <w:tc>
          <w:tcPr>
            <w:tcW w:w="7669" w:type="dxa"/>
            <w:shd w:val="clear" w:color="auto" w:fill="E0E0E0"/>
          </w:tcPr>
          <w:p w14:paraId="428EC827" w14:textId="77777777" w:rsidR="00B26708" w:rsidRPr="00553C69" w:rsidRDefault="00B26708" w:rsidP="00993255">
            <w:pPr>
              <w:pStyle w:val="TableHeadingLeftWP"/>
            </w:pPr>
            <w:r w:rsidRPr="00553C69">
              <w:t>Description</w:t>
            </w:r>
          </w:p>
        </w:tc>
      </w:tr>
      <w:tr w:rsidR="00B26708" w:rsidRPr="00553C69" w14:paraId="70F38363" w14:textId="77777777" w:rsidTr="00993255">
        <w:trPr>
          <w:trHeight w:val="454"/>
        </w:trPr>
        <w:tc>
          <w:tcPr>
            <w:tcW w:w="2249" w:type="dxa"/>
          </w:tcPr>
          <w:p w14:paraId="1B5A2CA7" w14:textId="37906F29" w:rsidR="00B26708" w:rsidRPr="00553C69" w:rsidRDefault="00AF026B" w:rsidP="00993255">
            <w:pPr>
              <w:pStyle w:val="TableText"/>
            </w:pPr>
            <w:r w:rsidRPr="00553C69">
              <w:t>Frequent</w:t>
            </w:r>
          </w:p>
        </w:tc>
        <w:tc>
          <w:tcPr>
            <w:tcW w:w="7669" w:type="dxa"/>
          </w:tcPr>
          <w:p w14:paraId="6D6FB159" w14:textId="1A72E970" w:rsidR="00B26708" w:rsidRPr="00553C69" w:rsidRDefault="00AF026B" w:rsidP="00993255">
            <w:pPr>
              <w:pStyle w:val="TableText"/>
            </w:pPr>
            <w:r w:rsidRPr="00553C69">
              <w:t>The considered threat can appear several times in the same day</w:t>
            </w:r>
          </w:p>
        </w:tc>
      </w:tr>
      <w:tr w:rsidR="00B26708" w:rsidRPr="00553C69" w14:paraId="6E4AC1F0" w14:textId="77777777" w:rsidTr="00993255">
        <w:trPr>
          <w:trHeight w:val="454"/>
        </w:trPr>
        <w:tc>
          <w:tcPr>
            <w:tcW w:w="2249" w:type="dxa"/>
          </w:tcPr>
          <w:p w14:paraId="49046812" w14:textId="5303FE08" w:rsidR="00B26708" w:rsidRPr="00553C69" w:rsidRDefault="00AF026B" w:rsidP="00993255">
            <w:pPr>
              <w:pStyle w:val="TableText"/>
            </w:pPr>
            <w:r w:rsidRPr="00553C69">
              <w:t>Likely</w:t>
            </w:r>
          </w:p>
        </w:tc>
        <w:tc>
          <w:tcPr>
            <w:tcW w:w="7669" w:type="dxa"/>
          </w:tcPr>
          <w:p w14:paraId="49196529" w14:textId="33A8513A" w:rsidR="00B26708" w:rsidRPr="00553C69" w:rsidRDefault="00AF026B" w:rsidP="00993255">
            <w:pPr>
              <w:pStyle w:val="TableText"/>
            </w:pPr>
            <w:r w:rsidRPr="00553C69">
              <w:t>The considered threat can appear several times in the same month</w:t>
            </w:r>
          </w:p>
        </w:tc>
      </w:tr>
      <w:tr w:rsidR="00B26708" w:rsidRPr="00553C69" w14:paraId="20548B6B" w14:textId="77777777" w:rsidTr="00993255">
        <w:trPr>
          <w:trHeight w:val="454"/>
        </w:trPr>
        <w:tc>
          <w:tcPr>
            <w:tcW w:w="2249" w:type="dxa"/>
          </w:tcPr>
          <w:p w14:paraId="44FF118B" w14:textId="53EA89D2" w:rsidR="00B26708" w:rsidRPr="00553C69" w:rsidRDefault="00B26708" w:rsidP="00993255">
            <w:pPr>
              <w:pStyle w:val="TableText"/>
            </w:pPr>
            <w:r w:rsidRPr="00553C69">
              <w:t>Occasion</w:t>
            </w:r>
            <w:r w:rsidR="00AF026B" w:rsidRPr="00553C69">
              <w:t>al</w:t>
            </w:r>
          </w:p>
        </w:tc>
        <w:tc>
          <w:tcPr>
            <w:tcW w:w="7669" w:type="dxa"/>
          </w:tcPr>
          <w:p w14:paraId="0850D6FE" w14:textId="75DE1BE4" w:rsidR="00B26708" w:rsidRPr="00553C69" w:rsidRDefault="00AF026B" w:rsidP="00993255">
            <w:pPr>
              <w:pStyle w:val="TableText"/>
            </w:pPr>
            <w:r w:rsidRPr="00553C69">
              <w:t>The considered threat may appear several times in the same year</w:t>
            </w:r>
          </w:p>
        </w:tc>
      </w:tr>
      <w:tr w:rsidR="00B26708" w:rsidRPr="00553C69" w14:paraId="17E62E83" w14:textId="77777777" w:rsidTr="00993255">
        <w:trPr>
          <w:trHeight w:val="454"/>
        </w:trPr>
        <w:tc>
          <w:tcPr>
            <w:tcW w:w="2249" w:type="dxa"/>
          </w:tcPr>
          <w:p w14:paraId="667543BD" w14:textId="6ECD9D77" w:rsidR="00B26708" w:rsidRPr="00553C69" w:rsidRDefault="00906D01" w:rsidP="00993255">
            <w:pPr>
              <w:pStyle w:val="TableText"/>
            </w:pPr>
            <w:r>
              <w:t xml:space="preserve">With </w:t>
            </w:r>
            <w:r w:rsidR="00AF026B" w:rsidRPr="00553C69">
              <w:t>Low likelihood</w:t>
            </w:r>
          </w:p>
        </w:tc>
        <w:tc>
          <w:tcPr>
            <w:tcW w:w="7669" w:type="dxa"/>
          </w:tcPr>
          <w:p w14:paraId="3BB48885" w14:textId="4765D196" w:rsidR="00B26708" w:rsidRPr="00553C69" w:rsidRDefault="00AF026B" w:rsidP="00993255">
            <w:pPr>
              <w:pStyle w:val="TableText"/>
            </w:pPr>
            <w:r w:rsidRPr="00553C69">
              <w:t>The considered threat can appear several times over several years</w:t>
            </w:r>
          </w:p>
        </w:tc>
      </w:tr>
      <w:tr w:rsidR="00B26708" w:rsidRPr="00553C69" w14:paraId="6BB487FE" w14:textId="77777777" w:rsidTr="00993255">
        <w:trPr>
          <w:trHeight w:val="454"/>
        </w:trPr>
        <w:tc>
          <w:tcPr>
            <w:tcW w:w="2249" w:type="dxa"/>
          </w:tcPr>
          <w:p w14:paraId="7493030C" w14:textId="3C405D35" w:rsidR="00B26708" w:rsidRPr="00553C69" w:rsidRDefault="00AF026B" w:rsidP="00993255">
            <w:pPr>
              <w:pStyle w:val="TableText"/>
            </w:pPr>
            <w:r w:rsidRPr="00553C69">
              <w:t>Unlikely</w:t>
            </w:r>
          </w:p>
        </w:tc>
        <w:tc>
          <w:tcPr>
            <w:tcW w:w="7669" w:type="dxa"/>
          </w:tcPr>
          <w:p w14:paraId="46E8CAAF" w14:textId="3AD6E852" w:rsidR="00B26708" w:rsidRPr="00553C69" w:rsidRDefault="00AF026B" w:rsidP="00993255">
            <w:pPr>
              <w:pStyle w:val="TableText"/>
            </w:pPr>
            <w:r w:rsidRPr="00553C69">
              <w:t>The considered threat has not been observed for decades</w:t>
            </w:r>
          </w:p>
        </w:tc>
      </w:tr>
      <w:bookmarkEnd w:id="54"/>
    </w:tbl>
    <w:p w14:paraId="07D2151C" w14:textId="0ED9C00C" w:rsidR="00B26708" w:rsidRPr="00553C69" w:rsidRDefault="00B26708" w:rsidP="00B26708">
      <w:pPr>
        <w:spacing w:after="200" w:line="276" w:lineRule="auto"/>
      </w:pPr>
      <w:r w:rsidRPr="00553C69">
        <w:br w:type="page"/>
      </w:r>
    </w:p>
    <w:p w14:paraId="2729FDB4" w14:textId="77777777" w:rsidR="00360B1F" w:rsidRDefault="00360B1F" w:rsidP="00AF026B">
      <w:pPr>
        <w:pStyle w:val="Titre3"/>
        <w:rPr>
          <w:lang w:val="en-GB"/>
        </w:rPr>
        <w:sectPr w:rsidR="00360B1F" w:rsidSect="00D31630">
          <w:headerReference w:type="even" r:id="rId19"/>
          <w:headerReference w:type="default" r:id="rId20"/>
          <w:footerReference w:type="default" r:id="rId21"/>
          <w:headerReference w:type="first" r:id="rId22"/>
          <w:pgSz w:w="11906" w:h="16838" w:code="9"/>
          <w:pgMar w:top="2552" w:right="1418" w:bottom="1418" w:left="1134" w:header="0" w:footer="680" w:gutter="0"/>
          <w:cols w:space="708"/>
          <w:docGrid w:linePitch="360"/>
        </w:sectPr>
      </w:pPr>
    </w:p>
    <w:p w14:paraId="7B907DC4" w14:textId="71DF8624" w:rsidR="00AF026B" w:rsidRPr="00553C69" w:rsidRDefault="00AF026B" w:rsidP="00AF026B">
      <w:pPr>
        <w:pStyle w:val="Titre3"/>
        <w:rPr>
          <w:lang w:val="en-GB"/>
        </w:rPr>
      </w:pPr>
      <w:bookmarkStart w:id="59" w:name="_Toc87429862"/>
      <w:r w:rsidRPr="00553C69">
        <w:rPr>
          <w:lang w:val="en-GB"/>
        </w:rPr>
        <w:lastRenderedPageBreak/>
        <w:t>Threats Characterisation</w:t>
      </w:r>
      <w:bookmarkEnd w:id="59"/>
    </w:p>
    <w:p w14:paraId="3467D15C" w14:textId="41890B9F" w:rsidR="00AF026B" w:rsidRDefault="00E003AF" w:rsidP="00AF026B">
      <w:pPr>
        <w:pStyle w:val="Texte"/>
      </w:pPr>
      <w:r w:rsidRPr="00553C69">
        <w:t>The table below provides a characterisation of the identified threats</w:t>
      </w:r>
      <w:r w:rsidR="00AF026B" w:rsidRPr="00553C69">
        <w:t>.</w:t>
      </w:r>
    </w:p>
    <w:p w14:paraId="418F9872" w14:textId="77777777" w:rsidR="007E0FEA" w:rsidRPr="00553C69" w:rsidRDefault="007E0FEA" w:rsidP="00AF026B">
      <w:pPr>
        <w:pStyle w:val="Texte"/>
      </w:pPr>
    </w:p>
    <w:p w14:paraId="74E4C357" w14:textId="41F4EA0D" w:rsidR="00A74B5C" w:rsidRPr="00A74B5C" w:rsidRDefault="00A74B5C" w:rsidP="00A74B5C">
      <w:pPr>
        <w:pStyle w:val="Lgende"/>
        <w:keepNext/>
        <w:rPr>
          <w:lang w:val="en-GB"/>
        </w:rPr>
      </w:pPr>
      <w:bookmarkStart w:id="60" w:name="_Toc87429936"/>
      <w:r w:rsidRPr="00A74B5C">
        <w:rPr>
          <w:lang w:val="en-GB"/>
        </w:rPr>
        <w:t xml:space="preserve">Table </w:t>
      </w:r>
      <w:r>
        <w:fldChar w:fldCharType="begin"/>
      </w:r>
      <w:r w:rsidRPr="00A74B5C">
        <w:rPr>
          <w:lang w:val="en-GB"/>
        </w:rPr>
        <w:instrText xml:space="preserve"> SEQ Table \* ARABIC </w:instrText>
      </w:r>
      <w:r>
        <w:fldChar w:fldCharType="separate"/>
      </w:r>
      <w:r w:rsidR="009D4488">
        <w:rPr>
          <w:noProof/>
          <w:lang w:val="en-GB"/>
        </w:rPr>
        <w:t>8</w:t>
      </w:r>
      <w:r>
        <w:fldChar w:fldCharType="end"/>
      </w:r>
      <w:r w:rsidR="00753EED">
        <w:rPr>
          <w:lang w:val="en-GB"/>
        </w:rPr>
        <w:t>:</w:t>
      </w:r>
      <w:r>
        <w:rPr>
          <w:lang w:val="en-GB"/>
        </w:rPr>
        <w:t xml:space="preserve"> </w:t>
      </w:r>
      <w:r w:rsidRPr="00553C69">
        <w:rPr>
          <w:lang w:val="en-GB"/>
        </w:rPr>
        <w:t>Synthesis and characterization of threats to GNSS</w:t>
      </w:r>
      <w:bookmarkEnd w:id="60"/>
    </w:p>
    <w:tbl>
      <w:tblPr>
        <w:tblStyle w:val="Grilledutableau"/>
        <w:tblW w:w="13501" w:type="dxa"/>
        <w:tblInd w:w="108" w:type="dxa"/>
        <w:tblLayout w:type="fixed"/>
        <w:tblLook w:val="04A0" w:firstRow="1" w:lastRow="0" w:firstColumn="1" w:lastColumn="0" w:noHBand="0" w:noVBand="1"/>
      </w:tblPr>
      <w:tblGrid>
        <w:gridCol w:w="853"/>
        <w:gridCol w:w="2747"/>
        <w:gridCol w:w="2104"/>
        <w:gridCol w:w="1276"/>
        <w:gridCol w:w="1134"/>
        <w:gridCol w:w="1559"/>
        <w:gridCol w:w="3828"/>
      </w:tblGrid>
      <w:tr w:rsidR="00AF026B" w:rsidRPr="00553C69" w14:paraId="1767F5A4" w14:textId="77777777" w:rsidTr="007E0FEA">
        <w:trPr>
          <w:trHeight w:val="1006"/>
          <w:tblHeader/>
        </w:trPr>
        <w:tc>
          <w:tcPr>
            <w:tcW w:w="853" w:type="dxa"/>
            <w:shd w:val="clear" w:color="auto" w:fill="E0E0E0"/>
            <w:vAlign w:val="center"/>
          </w:tcPr>
          <w:p w14:paraId="1E45545D" w14:textId="5F4F8EAD" w:rsidR="00AF026B" w:rsidRPr="00553C69" w:rsidRDefault="00E003AF" w:rsidP="00993255">
            <w:pPr>
              <w:pStyle w:val="TableHeading"/>
            </w:pPr>
            <w:r w:rsidRPr="00553C69">
              <w:t>Threat ID</w:t>
            </w:r>
          </w:p>
        </w:tc>
        <w:tc>
          <w:tcPr>
            <w:tcW w:w="2747" w:type="dxa"/>
            <w:shd w:val="clear" w:color="auto" w:fill="E0E0E0"/>
            <w:vAlign w:val="center"/>
          </w:tcPr>
          <w:p w14:paraId="64C23A97" w14:textId="52B3B11B" w:rsidR="00AF026B" w:rsidRPr="00553C69" w:rsidRDefault="00E003AF" w:rsidP="00993255">
            <w:pPr>
              <w:pStyle w:val="TableHeading"/>
            </w:pPr>
            <w:r w:rsidRPr="00553C69">
              <w:t>Threat Name</w:t>
            </w:r>
          </w:p>
        </w:tc>
        <w:tc>
          <w:tcPr>
            <w:tcW w:w="2104" w:type="dxa"/>
            <w:shd w:val="clear" w:color="auto" w:fill="E0E0E0"/>
            <w:vAlign w:val="center"/>
          </w:tcPr>
          <w:p w14:paraId="0A4EA5A6" w14:textId="017F7C71" w:rsidR="00AF026B" w:rsidRPr="00553C69" w:rsidRDefault="00404646" w:rsidP="00993255">
            <w:pPr>
              <w:pStyle w:val="TableHeading"/>
            </w:pPr>
            <w:r>
              <w:t>Severity</w:t>
            </w:r>
            <w:r w:rsidRPr="00553C69">
              <w:t xml:space="preserve"> </w:t>
            </w:r>
            <w:r w:rsidR="00E003AF" w:rsidRPr="00553C69">
              <w:t>for the GNSS receiver</w:t>
            </w:r>
          </w:p>
        </w:tc>
        <w:tc>
          <w:tcPr>
            <w:tcW w:w="1276" w:type="dxa"/>
            <w:shd w:val="clear" w:color="auto" w:fill="E0E0E0"/>
            <w:vAlign w:val="center"/>
          </w:tcPr>
          <w:p w14:paraId="06358F46" w14:textId="29067482" w:rsidR="00AF026B" w:rsidRPr="00553C69" w:rsidRDefault="00E003AF" w:rsidP="00993255">
            <w:pPr>
              <w:pStyle w:val="TableHeading"/>
            </w:pPr>
            <w:r w:rsidRPr="00553C69">
              <w:t>Area</w:t>
            </w:r>
            <w:r w:rsidR="00404646">
              <w:t xml:space="preserve"> Size</w:t>
            </w:r>
          </w:p>
        </w:tc>
        <w:tc>
          <w:tcPr>
            <w:tcW w:w="1134" w:type="dxa"/>
            <w:shd w:val="clear" w:color="auto" w:fill="E0E0E0"/>
            <w:vAlign w:val="center"/>
          </w:tcPr>
          <w:p w14:paraId="4FC62C39" w14:textId="6E947FEC" w:rsidR="00AF026B" w:rsidRPr="00553C69" w:rsidRDefault="00E003AF" w:rsidP="00993255">
            <w:pPr>
              <w:pStyle w:val="TableHeading"/>
            </w:pPr>
            <w:r w:rsidRPr="00553C69">
              <w:t>Duration</w:t>
            </w:r>
          </w:p>
        </w:tc>
        <w:tc>
          <w:tcPr>
            <w:tcW w:w="1559" w:type="dxa"/>
            <w:shd w:val="clear" w:color="auto" w:fill="E0E0E0"/>
            <w:vAlign w:val="center"/>
          </w:tcPr>
          <w:p w14:paraId="009B5E9A" w14:textId="1BD8024F" w:rsidR="00AF026B" w:rsidRPr="00553C69" w:rsidRDefault="00404646" w:rsidP="00993255">
            <w:pPr>
              <w:pStyle w:val="TableHeading"/>
            </w:pPr>
            <w:r>
              <w:t>Likelihood</w:t>
            </w:r>
            <w:r w:rsidRPr="00553C69">
              <w:t xml:space="preserve"> </w:t>
            </w:r>
            <w:r w:rsidR="00E003AF" w:rsidRPr="00553C69">
              <w:t>of occurrence</w:t>
            </w:r>
          </w:p>
        </w:tc>
        <w:tc>
          <w:tcPr>
            <w:tcW w:w="3828" w:type="dxa"/>
            <w:shd w:val="clear" w:color="auto" w:fill="E0E0E0"/>
            <w:vAlign w:val="center"/>
          </w:tcPr>
          <w:p w14:paraId="6388EFE4" w14:textId="6BC3CFAF" w:rsidR="00AF026B" w:rsidRPr="00553C69" w:rsidRDefault="00191E4B" w:rsidP="00993255">
            <w:pPr>
              <w:pStyle w:val="TableHeading"/>
            </w:pPr>
            <w:r>
              <w:t>Responsible</w:t>
            </w:r>
          </w:p>
        </w:tc>
      </w:tr>
      <w:tr w:rsidR="00AF026B" w:rsidRPr="00553C69" w14:paraId="67EAEEB3" w14:textId="77777777" w:rsidTr="007E0FEA">
        <w:tc>
          <w:tcPr>
            <w:tcW w:w="853" w:type="dxa"/>
            <w:shd w:val="clear" w:color="auto" w:fill="F2F2F2" w:themeFill="background1" w:themeFillShade="F2"/>
          </w:tcPr>
          <w:p w14:paraId="0A476488" w14:textId="77777777" w:rsidR="00AF026B" w:rsidRPr="00553C69" w:rsidRDefault="00AF026B" w:rsidP="00304D66">
            <w:pPr>
              <w:pStyle w:val="TableText"/>
              <w:jc w:val="center"/>
              <w:rPr>
                <w:b/>
                <w:bCs/>
              </w:rPr>
            </w:pPr>
            <w:r w:rsidRPr="00553C69">
              <w:rPr>
                <w:b/>
                <w:bCs/>
              </w:rPr>
              <w:t>1</w:t>
            </w:r>
          </w:p>
        </w:tc>
        <w:tc>
          <w:tcPr>
            <w:tcW w:w="2747" w:type="dxa"/>
            <w:shd w:val="clear" w:color="auto" w:fill="F2F2F2" w:themeFill="background1" w:themeFillShade="F2"/>
          </w:tcPr>
          <w:p w14:paraId="6FE8619D" w14:textId="4EF9AE74" w:rsidR="00AF026B" w:rsidRPr="00553C69" w:rsidRDefault="00872FC7" w:rsidP="00304D66">
            <w:pPr>
              <w:pStyle w:val="TableText"/>
              <w:jc w:val="left"/>
              <w:rPr>
                <w:b/>
                <w:bCs/>
              </w:rPr>
            </w:pPr>
            <w:r w:rsidRPr="00553C69">
              <w:rPr>
                <w:b/>
                <w:bCs/>
              </w:rPr>
              <w:t>Major satellite failure</w:t>
            </w:r>
          </w:p>
        </w:tc>
        <w:tc>
          <w:tcPr>
            <w:tcW w:w="2104" w:type="dxa"/>
          </w:tcPr>
          <w:p w14:paraId="40F5A451" w14:textId="2FDC0B76" w:rsidR="00AF026B" w:rsidRPr="00553C69" w:rsidRDefault="00E003AF" w:rsidP="006973EB">
            <w:pPr>
              <w:pStyle w:val="TableText"/>
              <w:jc w:val="center"/>
            </w:pPr>
            <w:r w:rsidRPr="00553C69">
              <w:t>Significant</w:t>
            </w:r>
          </w:p>
        </w:tc>
        <w:tc>
          <w:tcPr>
            <w:tcW w:w="1276" w:type="dxa"/>
          </w:tcPr>
          <w:p w14:paraId="2AADA100" w14:textId="77777777" w:rsidR="00AF026B" w:rsidRPr="00553C69" w:rsidRDefault="00AF026B" w:rsidP="006973EB">
            <w:pPr>
              <w:pStyle w:val="TableText"/>
              <w:jc w:val="center"/>
            </w:pPr>
            <w:r w:rsidRPr="00553C69">
              <w:t>Large</w:t>
            </w:r>
          </w:p>
        </w:tc>
        <w:tc>
          <w:tcPr>
            <w:tcW w:w="1134" w:type="dxa"/>
          </w:tcPr>
          <w:p w14:paraId="62065437" w14:textId="6CB86B55" w:rsidR="00AF026B" w:rsidRPr="00553C69" w:rsidRDefault="00E003AF" w:rsidP="006973EB">
            <w:pPr>
              <w:pStyle w:val="TableText"/>
              <w:jc w:val="center"/>
            </w:pPr>
            <w:r w:rsidRPr="00553C69">
              <w:t>Limited</w:t>
            </w:r>
          </w:p>
        </w:tc>
        <w:tc>
          <w:tcPr>
            <w:tcW w:w="1559" w:type="dxa"/>
          </w:tcPr>
          <w:p w14:paraId="27D9AC4E" w14:textId="35A87440" w:rsidR="00AF026B" w:rsidRPr="00553C69" w:rsidRDefault="00400489" w:rsidP="006973EB">
            <w:pPr>
              <w:pStyle w:val="TableText"/>
              <w:jc w:val="center"/>
            </w:pPr>
            <w:r w:rsidRPr="00553C69">
              <w:t>Occasional</w:t>
            </w:r>
          </w:p>
        </w:tc>
        <w:tc>
          <w:tcPr>
            <w:tcW w:w="3828" w:type="dxa"/>
          </w:tcPr>
          <w:p w14:paraId="64B3FC82" w14:textId="77777777" w:rsidR="00AF026B" w:rsidRPr="00553C69" w:rsidRDefault="00AF026B" w:rsidP="00993255">
            <w:pPr>
              <w:pStyle w:val="TableText"/>
            </w:pPr>
            <w:r w:rsidRPr="00553C69">
              <w:t>N/A</w:t>
            </w:r>
          </w:p>
        </w:tc>
      </w:tr>
      <w:tr w:rsidR="00AF026B" w:rsidRPr="00553C69" w14:paraId="50961C62" w14:textId="77777777" w:rsidTr="007E0FEA">
        <w:tc>
          <w:tcPr>
            <w:tcW w:w="853" w:type="dxa"/>
            <w:shd w:val="clear" w:color="auto" w:fill="F2F2F2" w:themeFill="background1" w:themeFillShade="F2"/>
          </w:tcPr>
          <w:p w14:paraId="3AD44350" w14:textId="77777777" w:rsidR="00AF026B" w:rsidRPr="00553C69" w:rsidRDefault="00AF026B" w:rsidP="00304D66">
            <w:pPr>
              <w:pStyle w:val="TableText"/>
              <w:jc w:val="center"/>
              <w:rPr>
                <w:b/>
                <w:bCs/>
              </w:rPr>
            </w:pPr>
            <w:r w:rsidRPr="00553C69">
              <w:rPr>
                <w:b/>
                <w:bCs/>
              </w:rPr>
              <w:t>2</w:t>
            </w:r>
          </w:p>
        </w:tc>
        <w:tc>
          <w:tcPr>
            <w:tcW w:w="2747" w:type="dxa"/>
            <w:shd w:val="clear" w:color="auto" w:fill="F2F2F2" w:themeFill="background1" w:themeFillShade="F2"/>
          </w:tcPr>
          <w:p w14:paraId="7C271852" w14:textId="05285EC6" w:rsidR="00AF026B" w:rsidRPr="00553C69" w:rsidRDefault="00872FC7" w:rsidP="00304D66">
            <w:pPr>
              <w:pStyle w:val="TableText"/>
              <w:jc w:val="left"/>
              <w:rPr>
                <w:b/>
                <w:bCs/>
              </w:rPr>
            </w:pPr>
            <w:r w:rsidRPr="00553C69">
              <w:rPr>
                <w:b/>
                <w:bCs/>
              </w:rPr>
              <w:t>Minor satellite failure</w:t>
            </w:r>
          </w:p>
        </w:tc>
        <w:tc>
          <w:tcPr>
            <w:tcW w:w="2104" w:type="dxa"/>
          </w:tcPr>
          <w:p w14:paraId="02DCEDD7" w14:textId="53FA80A4" w:rsidR="00AF026B" w:rsidRPr="00553C69" w:rsidRDefault="00E003AF" w:rsidP="006973EB">
            <w:pPr>
              <w:pStyle w:val="TableText"/>
              <w:jc w:val="center"/>
            </w:pPr>
            <w:r w:rsidRPr="00553C69">
              <w:t>Minor</w:t>
            </w:r>
          </w:p>
        </w:tc>
        <w:tc>
          <w:tcPr>
            <w:tcW w:w="1276" w:type="dxa"/>
          </w:tcPr>
          <w:p w14:paraId="709D01E2" w14:textId="77777777" w:rsidR="00AF026B" w:rsidRPr="00553C69" w:rsidRDefault="00AF026B" w:rsidP="006973EB">
            <w:pPr>
              <w:pStyle w:val="TableText"/>
              <w:jc w:val="center"/>
            </w:pPr>
            <w:r w:rsidRPr="00553C69">
              <w:t>Large</w:t>
            </w:r>
          </w:p>
        </w:tc>
        <w:tc>
          <w:tcPr>
            <w:tcW w:w="1134" w:type="dxa"/>
          </w:tcPr>
          <w:p w14:paraId="525E1E75" w14:textId="19C26CDA" w:rsidR="00AF026B" w:rsidRPr="00553C69" w:rsidRDefault="00E003AF" w:rsidP="006973EB">
            <w:pPr>
              <w:pStyle w:val="TableText"/>
              <w:jc w:val="center"/>
            </w:pPr>
            <w:r w:rsidRPr="00553C69">
              <w:t>Long</w:t>
            </w:r>
          </w:p>
        </w:tc>
        <w:tc>
          <w:tcPr>
            <w:tcW w:w="1559" w:type="dxa"/>
          </w:tcPr>
          <w:p w14:paraId="7FC359DF" w14:textId="14E91297" w:rsidR="00AF026B" w:rsidRPr="00553C69" w:rsidRDefault="00400489" w:rsidP="006973EB">
            <w:pPr>
              <w:pStyle w:val="TableText"/>
              <w:jc w:val="center"/>
            </w:pPr>
            <w:r w:rsidRPr="00553C69">
              <w:t>Occasional</w:t>
            </w:r>
          </w:p>
        </w:tc>
        <w:tc>
          <w:tcPr>
            <w:tcW w:w="3828" w:type="dxa"/>
          </w:tcPr>
          <w:p w14:paraId="045BCB62" w14:textId="77777777" w:rsidR="00AF026B" w:rsidRPr="00553C69" w:rsidRDefault="00AF026B" w:rsidP="00993255">
            <w:pPr>
              <w:pStyle w:val="TableText"/>
            </w:pPr>
            <w:r w:rsidRPr="00553C69">
              <w:t>N/A</w:t>
            </w:r>
          </w:p>
        </w:tc>
      </w:tr>
      <w:tr w:rsidR="00AF026B" w:rsidRPr="00553C69" w14:paraId="5299BA3D" w14:textId="77777777" w:rsidTr="007E0FEA">
        <w:tc>
          <w:tcPr>
            <w:tcW w:w="853" w:type="dxa"/>
            <w:shd w:val="clear" w:color="auto" w:fill="F2F2F2" w:themeFill="background1" w:themeFillShade="F2"/>
          </w:tcPr>
          <w:p w14:paraId="29CBB4C5" w14:textId="77777777" w:rsidR="00AF026B" w:rsidRPr="00553C69" w:rsidRDefault="00AF026B" w:rsidP="00304D66">
            <w:pPr>
              <w:pStyle w:val="TableText"/>
              <w:jc w:val="center"/>
              <w:rPr>
                <w:b/>
                <w:bCs/>
              </w:rPr>
            </w:pPr>
            <w:r w:rsidRPr="00553C69">
              <w:rPr>
                <w:b/>
                <w:bCs/>
              </w:rPr>
              <w:t>3</w:t>
            </w:r>
          </w:p>
        </w:tc>
        <w:tc>
          <w:tcPr>
            <w:tcW w:w="2747" w:type="dxa"/>
            <w:shd w:val="clear" w:color="auto" w:fill="F2F2F2" w:themeFill="background1" w:themeFillShade="F2"/>
          </w:tcPr>
          <w:p w14:paraId="06E2A2E4" w14:textId="076C763E" w:rsidR="00AF026B" w:rsidRPr="00553C69" w:rsidRDefault="00872FC7" w:rsidP="00304D66">
            <w:pPr>
              <w:pStyle w:val="TableText"/>
              <w:jc w:val="left"/>
              <w:rPr>
                <w:b/>
                <w:bCs/>
              </w:rPr>
            </w:pPr>
            <w:r w:rsidRPr="00553C69">
              <w:rPr>
                <w:b/>
                <w:bCs/>
              </w:rPr>
              <w:t>Constellation failure</w:t>
            </w:r>
          </w:p>
        </w:tc>
        <w:tc>
          <w:tcPr>
            <w:tcW w:w="2104" w:type="dxa"/>
          </w:tcPr>
          <w:p w14:paraId="3F8FB695" w14:textId="351993DC" w:rsidR="00AF026B" w:rsidRPr="00553C69" w:rsidRDefault="00E003AF" w:rsidP="006973EB">
            <w:pPr>
              <w:pStyle w:val="TableText"/>
              <w:jc w:val="center"/>
            </w:pPr>
            <w:r w:rsidRPr="00553C69">
              <w:t>Serious</w:t>
            </w:r>
          </w:p>
        </w:tc>
        <w:tc>
          <w:tcPr>
            <w:tcW w:w="1276" w:type="dxa"/>
          </w:tcPr>
          <w:p w14:paraId="075C3CFC" w14:textId="77777777" w:rsidR="00AF026B" w:rsidRPr="00553C69" w:rsidRDefault="00AF026B" w:rsidP="006973EB">
            <w:pPr>
              <w:pStyle w:val="TableText"/>
              <w:jc w:val="center"/>
            </w:pPr>
            <w:r w:rsidRPr="00553C69">
              <w:t>Large</w:t>
            </w:r>
          </w:p>
        </w:tc>
        <w:tc>
          <w:tcPr>
            <w:tcW w:w="1134" w:type="dxa"/>
          </w:tcPr>
          <w:p w14:paraId="789C54A1" w14:textId="67A83A54" w:rsidR="00AF026B" w:rsidRPr="00553C69" w:rsidRDefault="00E003AF" w:rsidP="006973EB">
            <w:pPr>
              <w:pStyle w:val="TableText"/>
              <w:jc w:val="center"/>
            </w:pPr>
            <w:r w:rsidRPr="00553C69">
              <w:t>Limited</w:t>
            </w:r>
          </w:p>
        </w:tc>
        <w:tc>
          <w:tcPr>
            <w:tcW w:w="1559" w:type="dxa"/>
          </w:tcPr>
          <w:p w14:paraId="20679076" w14:textId="36A61675" w:rsidR="00AF026B" w:rsidRPr="00553C69" w:rsidRDefault="00400489" w:rsidP="006973EB">
            <w:pPr>
              <w:pStyle w:val="TableText"/>
              <w:jc w:val="center"/>
            </w:pPr>
            <w:r w:rsidRPr="00553C69">
              <w:t>Low likelihood</w:t>
            </w:r>
          </w:p>
        </w:tc>
        <w:tc>
          <w:tcPr>
            <w:tcW w:w="3828" w:type="dxa"/>
          </w:tcPr>
          <w:p w14:paraId="401DCEF7" w14:textId="77777777" w:rsidR="00AF026B" w:rsidRPr="00553C69" w:rsidRDefault="00AF026B" w:rsidP="00993255">
            <w:pPr>
              <w:pStyle w:val="TableText"/>
            </w:pPr>
            <w:r w:rsidRPr="00553C69">
              <w:t>N/A</w:t>
            </w:r>
          </w:p>
        </w:tc>
      </w:tr>
      <w:tr w:rsidR="00AF026B" w:rsidRPr="00553C69" w14:paraId="35124D11" w14:textId="77777777" w:rsidTr="007E0FEA">
        <w:tc>
          <w:tcPr>
            <w:tcW w:w="853" w:type="dxa"/>
            <w:shd w:val="clear" w:color="auto" w:fill="F2F2F2" w:themeFill="background1" w:themeFillShade="F2"/>
          </w:tcPr>
          <w:p w14:paraId="6E8A8E33" w14:textId="77777777" w:rsidR="00AF026B" w:rsidRPr="00553C69" w:rsidRDefault="00AF026B" w:rsidP="00304D66">
            <w:pPr>
              <w:pStyle w:val="TableText"/>
              <w:jc w:val="center"/>
              <w:rPr>
                <w:b/>
                <w:bCs/>
              </w:rPr>
            </w:pPr>
            <w:r w:rsidRPr="00553C69">
              <w:rPr>
                <w:b/>
                <w:bCs/>
              </w:rPr>
              <w:t>4</w:t>
            </w:r>
          </w:p>
        </w:tc>
        <w:tc>
          <w:tcPr>
            <w:tcW w:w="2747" w:type="dxa"/>
            <w:shd w:val="clear" w:color="auto" w:fill="F2F2F2" w:themeFill="background1" w:themeFillShade="F2"/>
          </w:tcPr>
          <w:p w14:paraId="547E24C6" w14:textId="2320A939" w:rsidR="00AF026B" w:rsidRPr="00553C69" w:rsidRDefault="00872FC7" w:rsidP="00304D66">
            <w:pPr>
              <w:pStyle w:val="TableText"/>
              <w:jc w:val="left"/>
              <w:rPr>
                <w:b/>
                <w:bCs/>
              </w:rPr>
            </w:pPr>
            <w:r w:rsidRPr="00553C69">
              <w:rPr>
                <w:b/>
                <w:bCs/>
              </w:rPr>
              <w:t>Extreme solar events</w:t>
            </w:r>
          </w:p>
        </w:tc>
        <w:tc>
          <w:tcPr>
            <w:tcW w:w="2104" w:type="dxa"/>
          </w:tcPr>
          <w:p w14:paraId="0655AFA7" w14:textId="20568420" w:rsidR="00AF026B" w:rsidRPr="00553C69" w:rsidRDefault="00E003AF" w:rsidP="006973EB">
            <w:pPr>
              <w:pStyle w:val="TableText"/>
              <w:jc w:val="center"/>
            </w:pPr>
            <w:r w:rsidRPr="00553C69">
              <w:t>Critical</w:t>
            </w:r>
          </w:p>
        </w:tc>
        <w:tc>
          <w:tcPr>
            <w:tcW w:w="1276" w:type="dxa"/>
          </w:tcPr>
          <w:p w14:paraId="2040467A" w14:textId="77777777" w:rsidR="00AF026B" w:rsidRPr="00553C69" w:rsidRDefault="00AF026B" w:rsidP="006973EB">
            <w:pPr>
              <w:pStyle w:val="TableText"/>
              <w:jc w:val="center"/>
            </w:pPr>
            <w:r w:rsidRPr="00553C69">
              <w:t>Large</w:t>
            </w:r>
          </w:p>
        </w:tc>
        <w:tc>
          <w:tcPr>
            <w:tcW w:w="1134" w:type="dxa"/>
          </w:tcPr>
          <w:p w14:paraId="5CDC819F" w14:textId="665D4EA1" w:rsidR="00AF026B" w:rsidRPr="00553C69" w:rsidRDefault="00E003AF" w:rsidP="006973EB">
            <w:pPr>
              <w:pStyle w:val="TableText"/>
              <w:jc w:val="center"/>
            </w:pPr>
            <w:r w:rsidRPr="00553C69">
              <w:t>Long</w:t>
            </w:r>
          </w:p>
        </w:tc>
        <w:tc>
          <w:tcPr>
            <w:tcW w:w="1559" w:type="dxa"/>
          </w:tcPr>
          <w:p w14:paraId="12659FA9" w14:textId="02DBCA0B" w:rsidR="00AF026B" w:rsidRPr="00553C69" w:rsidRDefault="00400489" w:rsidP="006973EB">
            <w:pPr>
              <w:pStyle w:val="TableText"/>
              <w:jc w:val="center"/>
            </w:pPr>
            <w:r w:rsidRPr="00553C69">
              <w:t>Low likelihood</w:t>
            </w:r>
          </w:p>
        </w:tc>
        <w:tc>
          <w:tcPr>
            <w:tcW w:w="3828" w:type="dxa"/>
          </w:tcPr>
          <w:p w14:paraId="5FAAC346" w14:textId="77777777" w:rsidR="00AF026B" w:rsidRPr="00553C69" w:rsidRDefault="00AF026B" w:rsidP="00993255">
            <w:pPr>
              <w:pStyle w:val="TableText"/>
            </w:pPr>
            <w:r w:rsidRPr="00553C69">
              <w:t>N/A</w:t>
            </w:r>
          </w:p>
        </w:tc>
      </w:tr>
      <w:tr w:rsidR="00AF026B" w:rsidRPr="00553C69" w14:paraId="33A604BA" w14:textId="77777777" w:rsidTr="007E0FEA">
        <w:tc>
          <w:tcPr>
            <w:tcW w:w="853" w:type="dxa"/>
            <w:shd w:val="clear" w:color="auto" w:fill="F2F2F2" w:themeFill="background1" w:themeFillShade="F2"/>
          </w:tcPr>
          <w:p w14:paraId="1A234997" w14:textId="77777777" w:rsidR="00AF026B" w:rsidRPr="00553C69" w:rsidRDefault="00AF026B" w:rsidP="00304D66">
            <w:pPr>
              <w:pStyle w:val="TableText"/>
              <w:jc w:val="center"/>
              <w:rPr>
                <w:b/>
                <w:bCs/>
              </w:rPr>
            </w:pPr>
            <w:r w:rsidRPr="00553C69">
              <w:rPr>
                <w:b/>
                <w:bCs/>
              </w:rPr>
              <w:t>5</w:t>
            </w:r>
          </w:p>
        </w:tc>
        <w:tc>
          <w:tcPr>
            <w:tcW w:w="2747" w:type="dxa"/>
            <w:shd w:val="clear" w:color="auto" w:fill="F2F2F2" w:themeFill="background1" w:themeFillShade="F2"/>
          </w:tcPr>
          <w:p w14:paraId="56CAD31C" w14:textId="07D0C108" w:rsidR="00AF026B" w:rsidRPr="00553C69" w:rsidRDefault="00872FC7" w:rsidP="00304D66">
            <w:pPr>
              <w:pStyle w:val="TableText"/>
              <w:jc w:val="left"/>
              <w:rPr>
                <w:b/>
                <w:bCs/>
              </w:rPr>
            </w:pPr>
            <w:r w:rsidRPr="00553C69">
              <w:rPr>
                <w:b/>
                <w:bCs/>
              </w:rPr>
              <w:t xml:space="preserve">Fixed jamming for privacy protection or illegal actions </w:t>
            </w:r>
          </w:p>
        </w:tc>
        <w:tc>
          <w:tcPr>
            <w:tcW w:w="2104" w:type="dxa"/>
          </w:tcPr>
          <w:p w14:paraId="3E11CE49" w14:textId="47C3B1C9" w:rsidR="00AF026B" w:rsidRPr="00553C69" w:rsidRDefault="00E003AF" w:rsidP="006973EB">
            <w:pPr>
              <w:pStyle w:val="TableText"/>
              <w:jc w:val="center"/>
            </w:pPr>
            <w:r w:rsidRPr="00553C69">
              <w:t>Serious</w:t>
            </w:r>
          </w:p>
        </w:tc>
        <w:tc>
          <w:tcPr>
            <w:tcW w:w="1276" w:type="dxa"/>
          </w:tcPr>
          <w:p w14:paraId="4C239CB0" w14:textId="44A4F1A2" w:rsidR="00AF026B" w:rsidRPr="00553C69" w:rsidRDefault="00E003AF" w:rsidP="006973EB">
            <w:pPr>
              <w:pStyle w:val="TableText"/>
              <w:jc w:val="center"/>
            </w:pPr>
            <w:r w:rsidRPr="00553C69">
              <w:t>Limited</w:t>
            </w:r>
            <w:r w:rsidR="00AF026B" w:rsidRPr="00553C69">
              <w:t>/</w:t>
            </w:r>
            <w:r w:rsidR="00AF026B" w:rsidRPr="00553C69">
              <w:br/>
            </w:r>
            <w:r w:rsidR="00400489" w:rsidRPr="00553C69">
              <w:t>Extended</w:t>
            </w:r>
          </w:p>
        </w:tc>
        <w:tc>
          <w:tcPr>
            <w:tcW w:w="1134" w:type="dxa"/>
          </w:tcPr>
          <w:p w14:paraId="0D3EE16F" w14:textId="75B79CF5" w:rsidR="00AF026B" w:rsidRPr="00553C69" w:rsidRDefault="00E003AF" w:rsidP="006973EB">
            <w:pPr>
              <w:pStyle w:val="TableText"/>
              <w:jc w:val="center"/>
            </w:pPr>
            <w:r w:rsidRPr="00553C69">
              <w:t>Limited</w:t>
            </w:r>
            <w:r w:rsidR="00AF026B" w:rsidRPr="00553C69">
              <w:t xml:space="preserve">/ </w:t>
            </w:r>
            <w:r w:rsidRPr="00553C69">
              <w:t>Long</w:t>
            </w:r>
          </w:p>
        </w:tc>
        <w:tc>
          <w:tcPr>
            <w:tcW w:w="1559" w:type="dxa"/>
          </w:tcPr>
          <w:p w14:paraId="405B1C77" w14:textId="651F3415" w:rsidR="00AF026B" w:rsidRPr="00553C69" w:rsidRDefault="00400489" w:rsidP="006973EB">
            <w:pPr>
              <w:pStyle w:val="TableText"/>
              <w:jc w:val="center"/>
            </w:pPr>
            <w:r w:rsidRPr="00553C69">
              <w:t>Frequent</w:t>
            </w:r>
          </w:p>
        </w:tc>
        <w:tc>
          <w:tcPr>
            <w:tcW w:w="3828" w:type="dxa"/>
          </w:tcPr>
          <w:p w14:paraId="025FE377" w14:textId="45499112" w:rsidR="00AF026B" w:rsidRPr="00553C69" w:rsidRDefault="00AF026B" w:rsidP="00993255">
            <w:pPr>
              <w:pStyle w:val="TableText"/>
            </w:pPr>
            <w:r w:rsidRPr="00553C69">
              <w:t>VIP (</w:t>
            </w:r>
            <w:r w:rsidR="00400489" w:rsidRPr="00553C69">
              <w:t>in the sports / Entertainment world</w:t>
            </w:r>
            <w:r w:rsidRPr="00553C69">
              <w:t xml:space="preserve">) / </w:t>
            </w:r>
            <w:r w:rsidR="00400489" w:rsidRPr="00553C69">
              <w:t>Organized crime groups</w:t>
            </w:r>
            <w:r w:rsidRPr="00553C69">
              <w:t xml:space="preserve"> / </w:t>
            </w:r>
            <w:r w:rsidR="00400489" w:rsidRPr="00553C69">
              <w:t>Terrorist groups</w:t>
            </w:r>
          </w:p>
        </w:tc>
      </w:tr>
      <w:tr w:rsidR="00AF026B" w:rsidRPr="00553C69" w14:paraId="37332769" w14:textId="77777777" w:rsidTr="007E0FEA">
        <w:trPr>
          <w:trHeight w:val="1022"/>
        </w:trPr>
        <w:tc>
          <w:tcPr>
            <w:tcW w:w="853" w:type="dxa"/>
            <w:shd w:val="clear" w:color="auto" w:fill="F2F2F2" w:themeFill="background1" w:themeFillShade="F2"/>
          </w:tcPr>
          <w:p w14:paraId="03102BC4" w14:textId="77777777" w:rsidR="00AF026B" w:rsidRPr="00553C69" w:rsidRDefault="00AF026B" w:rsidP="00304D66">
            <w:pPr>
              <w:pStyle w:val="TableText"/>
              <w:jc w:val="center"/>
              <w:rPr>
                <w:b/>
                <w:bCs/>
              </w:rPr>
            </w:pPr>
            <w:r w:rsidRPr="00553C69">
              <w:rPr>
                <w:b/>
                <w:bCs/>
              </w:rPr>
              <w:t>6</w:t>
            </w:r>
          </w:p>
        </w:tc>
        <w:tc>
          <w:tcPr>
            <w:tcW w:w="2747" w:type="dxa"/>
            <w:shd w:val="clear" w:color="auto" w:fill="F2F2F2" w:themeFill="background1" w:themeFillShade="F2"/>
          </w:tcPr>
          <w:p w14:paraId="1E6BC0AB" w14:textId="3E759C31" w:rsidR="00AF026B" w:rsidRPr="00553C69" w:rsidRDefault="00872FC7" w:rsidP="00304D66">
            <w:pPr>
              <w:pStyle w:val="TableText"/>
              <w:jc w:val="left"/>
              <w:rPr>
                <w:b/>
                <w:bCs/>
              </w:rPr>
            </w:pPr>
            <w:r w:rsidRPr="00553C69">
              <w:rPr>
                <w:b/>
                <w:bCs/>
              </w:rPr>
              <w:t>On-board jamming for privacy protection or illegal actions</w:t>
            </w:r>
          </w:p>
        </w:tc>
        <w:tc>
          <w:tcPr>
            <w:tcW w:w="2104" w:type="dxa"/>
          </w:tcPr>
          <w:p w14:paraId="26CB1806" w14:textId="4BD84EC4" w:rsidR="00AF026B" w:rsidRPr="00553C69" w:rsidRDefault="00E003AF" w:rsidP="006973EB">
            <w:pPr>
              <w:pStyle w:val="TableText"/>
              <w:jc w:val="center"/>
            </w:pPr>
            <w:r w:rsidRPr="00553C69">
              <w:t>Serious</w:t>
            </w:r>
          </w:p>
        </w:tc>
        <w:tc>
          <w:tcPr>
            <w:tcW w:w="1276" w:type="dxa"/>
          </w:tcPr>
          <w:p w14:paraId="586555A0" w14:textId="321EEA92" w:rsidR="00AF026B" w:rsidRPr="00553C69" w:rsidRDefault="00E003AF" w:rsidP="006973EB">
            <w:pPr>
              <w:pStyle w:val="TableText"/>
              <w:jc w:val="center"/>
            </w:pPr>
            <w:r w:rsidRPr="00553C69">
              <w:t>Restricted</w:t>
            </w:r>
          </w:p>
        </w:tc>
        <w:tc>
          <w:tcPr>
            <w:tcW w:w="1134" w:type="dxa"/>
          </w:tcPr>
          <w:p w14:paraId="4292C4D9" w14:textId="18BF771C" w:rsidR="00AF026B" w:rsidRPr="00553C69" w:rsidRDefault="00E003AF" w:rsidP="006973EB">
            <w:pPr>
              <w:pStyle w:val="TableText"/>
              <w:jc w:val="center"/>
            </w:pPr>
            <w:r w:rsidRPr="00553C69">
              <w:t>Short</w:t>
            </w:r>
            <w:r w:rsidR="00AF026B" w:rsidRPr="00553C69">
              <w:t>/ Limit</w:t>
            </w:r>
            <w:r w:rsidR="00400489" w:rsidRPr="00553C69">
              <w:t>ed</w:t>
            </w:r>
          </w:p>
        </w:tc>
        <w:tc>
          <w:tcPr>
            <w:tcW w:w="1559" w:type="dxa"/>
          </w:tcPr>
          <w:p w14:paraId="13969DFD" w14:textId="6C2F8E7B" w:rsidR="00AF026B" w:rsidRPr="00553C69" w:rsidRDefault="00400489" w:rsidP="006973EB">
            <w:pPr>
              <w:pStyle w:val="TableText"/>
              <w:jc w:val="center"/>
            </w:pPr>
            <w:r w:rsidRPr="00553C69">
              <w:t>Frequent</w:t>
            </w:r>
          </w:p>
        </w:tc>
        <w:tc>
          <w:tcPr>
            <w:tcW w:w="3828" w:type="dxa"/>
          </w:tcPr>
          <w:p w14:paraId="1437AEA2" w14:textId="65A2405F" w:rsidR="00AF026B" w:rsidRPr="00553C69" w:rsidRDefault="00400489" w:rsidP="00993255">
            <w:pPr>
              <w:pStyle w:val="TableText"/>
            </w:pPr>
            <w:r w:rsidRPr="00553C69">
              <w:t xml:space="preserve">Individuals (malicious and/or </w:t>
            </w:r>
            <w:r w:rsidR="00906D01" w:rsidRPr="00553C69">
              <w:t>unaware) /</w:t>
            </w:r>
            <w:r w:rsidR="00AF026B" w:rsidRPr="00553C69">
              <w:t xml:space="preserve"> Employ</w:t>
            </w:r>
            <w:r w:rsidR="00360B1F">
              <w:t>ee</w:t>
            </w:r>
            <w:r w:rsidR="00AF026B" w:rsidRPr="00553C69">
              <w:t xml:space="preserve">s / </w:t>
            </w:r>
            <w:r w:rsidRPr="00553C69">
              <w:t>Organized crime groups</w:t>
            </w:r>
          </w:p>
        </w:tc>
      </w:tr>
      <w:tr w:rsidR="00AF026B" w:rsidRPr="00553C69" w14:paraId="7C083762" w14:textId="77777777" w:rsidTr="007E0FEA">
        <w:tc>
          <w:tcPr>
            <w:tcW w:w="853" w:type="dxa"/>
            <w:shd w:val="clear" w:color="auto" w:fill="F2F2F2" w:themeFill="background1" w:themeFillShade="F2"/>
          </w:tcPr>
          <w:p w14:paraId="407BC794" w14:textId="77777777" w:rsidR="00AF026B" w:rsidRPr="00553C69" w:rsidRDefault="00AF026B" w:rsidP="00304D66">
            <w:pPr>
              <w:pStyle w:val="TableText"/>
              <w:jc w:val="center"/>
              <w:rPr>
                <w:b/>
                <w:bCs/>
              </w:rPr>
            </w:pPr>
            <w:r w:rsidRPr="00553C69">
              <w:rPr>
                <w:b/>
                <w:bCs/>
              </w:rPr>
              <w:t>7</w:t>
            </w:r>
          </w:p>
        </w:tc>
        <w:tc>
          <w:tcPr>
            <w:tcW w:w="2747" w:type="dxa"/>
            <w:shd w:val="clear" w:color="auto" w:fill="F2F2F2" w:themeFill="background1" w:themeFillShade="F2"/>
          </w:tcPr>
          <w:p w14:paraId="67A449D6" w14:textId="7AD02581" w:rsidR="00AF026B" w:rsidRPr="00553C69" w:rsidRDefault="00872FC7" w:rsidP="00304D66">
            <w:pPr>
              <w:pStyle w:val="TableText"/>
              <w:jc w:val="left"/>
              <w:rPr>
                <w:b/>
                <w:bCs/>
              </w:rPr>
            </w:pPr>
            <w:r w:rsidRPr="00553C69">
              <w:rPr>
                <w:b/>
                <w:bCs/>
              </w:rPr>
              <w:t xml:space="preserve">On-board jamming for non-payment of </w:t>
            </w:r>
            <w:r w:rsidR="000C4B86" w:rsidRPr="00553C69">
              <w:rPr>
                <w:b/>
                <w:bCs/>
              </w:rPr>
              <w:t xml:space="preserve">service </w:t>
            </w:r>
            <w:r w:rsidRPr="00553C69">
              <w:rPr>
                <w:b/>
                <w:bCs/>
              </w:rPr>
              <w:t xml:space="preserve">fees </w:t>
            </w:r>
          </w:p>
        </w:tc>
        <w:tc>
          <w:tcPr>
            <w:tcW w:w="2104" w:type="dxa"/>
          </w:tcPr>
          <w:p w14:paraId="24B1851D" w14:textId="2DDDA2F7" w:rsidR="00AF026B" w:rsidRPr="00553C69" w:rsidRDefault="00E003AF" w:rsidP="006973EB">
            <w:pPr>
              <w:pStyle w:val="TableText"/>
              <w:jc w:val="center"/>
            </w:pPr>
            <w:r w:rsidRPr="00553C69">
              <w:t>Serious</w:t>
            </w:r>
          </w:p>
        </w:tc>
        <w:tc>
          <w:tcPr>
            <w:tcW w:w="1276" w:type="dxa"/>
          </w:tcPr>
          <w:p w14:paraId="494C725D" w14:textId="7F03D1F2" w:rsidR="00AF026B" w:rsidRPr="00553C69" w:rsidRDefault="00E003AF" w:rsidP="006973EB">
            <w:pPr>
              <w:pStyle w:val="TableText"/>
              <w:jc w:val="center"/>
            </w:pPr>
            <w:r w:rsidRPr="00553C69">
              <w:t>Restricted</w:t>
            </w:r>
          </w:p>
        </w:tc>
        <w:tc>
          <w:tcPr>
            <w:tcW w:w="1134" w:type="dxa"/>
          </w:tcPr>
          <w:p w14:paraId="14CC48E8" w14:textId="3B4A8F03" w:rsidR="00AF026B" w:rsidRPr="00553C69" w:rsidRDefault="00E003AF" w:rsidP="006973EB">
            <w:pPr>
              <w:pStyle w:val="TableText"/>
              <w:jc w:val="center"/>
            </w:pPr>
            <w:r w:rsidRPr="00553C69">
              <w:t>Limited</w:t>
            </w:r>
            <w:r w:rsidR="00AF026B" w:rsidRPr="00553C69">
              <w:t xml:space="preserve">/ </w:t>
            </w:r>
            <w:r w:rsidRPr="00553C69">
              <w:t>Long</w:t>
            </w:r>
          </w:p>
        </w:tc>
        <w:tc>
          <w:tcPr>
            <w:tcW w:w="1559" w:type="dxa"/>
          </w:tcPr>
          <w:p w14:paraId="7C15AE11" w14:textId="1C8C5754" w:rsidR="00AF026B" w:rsidRPr="00553C69" w:rsidRDefault="00404646" w:rsidP="006973EB">
            <w:pPr>
              <w:pStyle w:val="TableText"/>
              <w:jc w:val="center"/>
            </w:pPr>
            <w:r w:rsidRPr="00553C69">
              <w:t>Likely</w:t>
            </w:r>
          </w:p>
        </w:tc>
        <w:tc>
          <w:tcPr>
            <w:tcW w:w="3828" w:type="dxa"/>
          </w:tcPr>
          <w:p w14:paraId="66C3AE72" w14:textId="60E082E4" w:rsidR="00AF026B" w:rsidRPr="00553C69" w:rsidRDefault="00400489" w:rsidP="00993255">
            <w:pPr>
              <w:pStyle w:val="TableText"/>
            </w:pPr>
            <w:r w:rsidRPr="00553C69">
              <w:t>Individuals (malicious and/or unaware</w:t>
            </w:r>
            <w:r w:rsidR="00AF026B" w:rsidRPr="00553C69">
              <w:t xml:space="preserve">) </w:t>
            </w:r>
          </w:p>
        </w:tc>
      </w:tr>
      <w:tr w:rsidR="00AF026B" w:rsidRPr="00553C69" w14:paraId="2C4F9595" w14:textId="77777777" w:rsidTr="007E0FEA">
        <w:tc>
          <w:tcPr>
            <w:tcW w:w="853" w:type="dxa"/>
            <w:shd w:val="clear" w:color="auto" w:fill="F2F2F2" w:themeFill="background1" w:themeFillShade="F2"/>
          </w:tcPr>
          <w:p w14:paraId="6241A0FD" w14:textId="77777777" w:rsidR="00AF026B" w:rsidRPr="00553C69" w:rsidRDefault="00AF026B" w:rsidP="00304D66">
            <w:pPr>
              <w:pStyle w:val="TableText"/>
              <w:jc w:val="center"/>
              <w:rPr>
                <w:b/>
                <w:bCs/>
              </w:rPr>
            </w:pPr>
            <w:r w:rsidRPr="00553C69">
              <w:rPr>
                <w:b/>
                <w:bCs/>
              </w:rPr>
              <w:t>8</w:t>
            </w:r>
          </w:p>
        </w:tc>
        <w:tc>
          <w:tcPr>
            <w:tcW w:w="2747" w:type="dxa"/>
            <w:shd w:val="clear" w:color="auto" w:fill="F2F2F2" w:themeFill="background1" w:themeFillShade="F2"/>
          </w:tcPr>
          <w:p w14:paraId="0AC9E374" w14:textId="5E4C19BC" w:rsidR="007E0FEA" w:rsidRPr="00553C69" w:rsidRDefault="00872FC7" w:rsidP="007E0FEA">
            <w:pPr>
              <w:pStyle w:val="TableText"/>
              <w:jc w:val="left"/>
              <w:rPr>
                <w:b/>
                <w:bCs/>
              </w:rPr>
            </w:pPr>
            <w:r w:rsidRPr="00553C69">
              <w:rPr>
                <w:b/>
                <w:bCs/>
              </w:rPr>
              <w:t>Jamming for military purposes</w:t>
            </w:r>
          </w:p>
        </w:tc>
        <w:tc>
          <w:tcPr>
            <w:tcW w:w="2104" w:type="dxa"/>
          </w:tcPr>
          <w:p w14:paraId="7E278EF0" w14:textId="4EFEEAAF" w:rsidR="00AF026B" w:rsidRPr="00553C69" w:rsidRDefault="00191E4B" w:rsidP="006973EB">
            <w:pPr>
              <w:pStyle w:val="TableText"/>
              <w:jc w:val="center"/>
            </w:pPr>
            <w:r>
              <w:t>Critical</w:t>
            </w:r>
          </w:p>
        </w:tc>
        <w:tc>
          <w:tcPr>
            <w:tcW w:w="1276" w:type="dxa"/>
          </w:tcPr>
          <w:p w14:paraId="4EA37710" w14:textId="03BE9443" w:rsidR="00AF026B" w:rsidRPr="00553C69" w:rsidRDefault="00400489" w:rsidP="006973EB">
            <w:pPr>
              <w:pStyle w:val="TableText"/>
              <w:jc w:val="center"/>
            </w:pPr>
            <w:r w:rsidRPr="00553C69">
              <w:t>Extended</w:t>
            </w:r>
          </w:p>
        </w:tc>
        <w:tc>
          <w:tcPr>
            <w:tcW w:w="1134" w:type="dxa"/>
          </w:tcPr>
          <w:p w14:paraId="701B6D9D" w14:textId="36B95A18" w:rsidR="00AF026B" w:rsidRPr="00553C69" w:rsidRDefault="00E003AF" w:rsidP="006973EB">
            <w:pPr>
              <w:pStyle w:val="TableText"/>
              <w:jc w:val="center"/>
            </w:pPr>
            <w:r w:rsidRPr="00553C69">
              <w:t>Long</w:t>
            </w:r>
          </w:p>
        </w:tc>
        <w:tc>
          <w:tcPr>
            <w:tcW w:w="1559" w:type="dxa"/>
          </w:tcPr>
          <w:p w14:paraId="674900D7" w14:textId="25DFC76F" w:rsidR="00AF026B" w:rsidRPr="00553C69" w:rsidRDefault="00400489" w:rsidP="006973EB">
            <w:pPr>
              <w:pStyle w:val="TableText"/>
              <w:jc w:val="center"/>
            </w:pPr>
            <w:r w:rsidRPr="00553C69">
              <w:t>Low likelihood</w:t>
            </w:r>
          </w:p>
        </w:tc>
        <w:tc>
          <w:tcPr>
            <w:tcW w:w="3828" w:type="dxa"/>
          </w:tcPr>
          <w:p w14:paraId="76B22C04" w14:textId="77777777" w:rsidR="00AF026B" w:rsidRPr="00553C69" w:rsidRDefault="00AF026B" w:rsidP="00993255">
            <w:pPr>
              <w:pStyle w:val="TableText"/>
            </w:pPr>
            <w:r w:rsidRPr="00553C69">
              <w:t>Nations</w:t>
            </w:r>
          </w:p>
        </w:tc>
      </w:tr>
      <w:tr w:rsidR="00AF026B" w:rsidRPr="00553C69" w14:paraId="4F8DD6DF" w14:textId="77777777" w:rsidTr="007E0FEA">
        <w:tc>
          <w:tcPr>
            <w:tcW w:w="853" w:type="dxa"/>
            <w:shd w:val="clear" w:color="auto" w:fill="F2F2F2" w:themeFill="background1" w:themeFillShade="F2"/>
          </w:tcPr>
          <w:p w14:paraId="042A3FFC" w14:textId="77777777" w:rsidR="00AF026B" w:rsidRPr="00553C69" w:rsidRDefault="00AF026B" w:rsidP="00304D66">
            <w:pPr>
              <w:pStyle w:val="TableText"/>
              <w:jc w:val="center"/>
              <w:rPr>
                <w:b/>
                <w:bCs/>
              </w:rPr>
            </w:pPr>
            <w:r w:rsidRPr="00553C69">
              <w:rPr>
                <w:b/>
                <w:bCs/>
              </w:rPr>
              <w:t>9</w:t>
            </w:r>
          </w:p>
        </w:tc>
        <w:tc>
          <w:tcPr>
            <w:tcW w:w="2747" w:type="dxa"/>
            <w:shd w:val="clear" w:color="auto" w:fill="F2F2F2" w:themeFill="background1" w:themeFillShade="F2"/>
          </w:tcPr>
          <w:p w14:paraId="288427BA" w14:textId="77777777" w:rsidR="00AF026B" w:rsidRDefault="000C4B86" w:rsidP="00304D66">
            <w:pPr>
              <w:pStyle w:val="TableText"/>
              <w:jc w:val="left"/>
              <w:rPr>
                <w:b/>
                <w:bCs/>
              </w:rPr>
            </w:pPr>
            <w:r w:rsidRPr="00553C69">
              <w:rPr>
                <w:b/>
                <w:bCs/>
              </w:rPr>
              <w:t>S</w:t>
            </w:r>
            <w:r w:rsidR="00872FC7" w:rsidRPr="00553C69">
              <w:rPr>
                <w:b/>
                <w:bCs/>
              </w:rPr>
              <w:t xml:space="preserve">poofing </w:t>
            </w:r>
            <w:r w:rsidRPr="00553C69">
              <w:rPr>
                <w:b/>
                <w:bCs/>
              </w:rPr>
              <w:t xml:space="preserve">targeting </w:t>
            </w:r>
            <w:r w:rsidR="00872FC7" w:rsidRPr="00553C69">
              <w:rPr>
                <w:b/>
                <w:bCs/>
              </w:rPr>
              <w:t>non-critical equipment</w:t>
            </w:r>
          </w:p>
          <w:p w14:paraId="63E56BA1" w14:textId="007B044F" w:rsidR="007E0FEA" w:rsidRPr="00553C69" w:rsidRDefault="007E0FEA" w:rsidP="00304D66">
            <w:pPr>
              <w:pStyle w:val="TableText"/>
              <w:jc w:val="left"/>
              <w:rPr>
                <w:b/>
                <w:bCs/>
              </w:rPr>
            </w:pPr>
          </w:p>
        </w:tc>
        <w:tc>
          <w:tcPr>
            <w:tcW w:w="2104" w:type="dxa"/>
          </w:tcPr>
          <w:p w14:paraId="735EEB75" w14:textId="247E2C1E" w:rsidR="00AF026B" w:rsidRPr="00553C69" w:rsidRDefault="00191E4B" w:rsidP="00304D66">
            <w:pPr>
              <w:pStyle w:val="TableText"/>
              <w:jc w:val="center"/>
            </w:pPr>
            <w:r>
              <w:t>Critical</w:t>
            </w:r>
          </w:p>
        </w:tc>
        <w:tc>
          <w:tcPr>
            <w:tcW w:w="1276" w:type="dxa"/>
          </w:tcPr>
          <w:p w14:paraId="1B7BDDE5" w14:textId="49E0E1AB" w:rsidR="00AF026B" w:rsidRPr="00553C69" w:rsidRDefault="00E003AF" w:rsidP="006973EB">
            <w:pPr>
              <w:pStyle w:val="TableText"/>
              <w:jc w:val="center"/>
            </w:pPr>
            <w:r w:rsidRPr="00553C69">
              <w:t>Restricted</w:t>
            </w:r>
          </w:p>
        </w:tc>
        <w:tc>
          <w:tcPr>
            <w:tcW w:w="1134" w:type="dxa"/>
          </w:tcPr>
          <w:p w14:paraId="79FC4D5D" w14:textId="31568286" w:rsidR="00AF026B" w:rsidRPr="00553C69" w:rsidRDefault="00E003AF" w:rsidP="006973EB">
            <w:pPr>
              <w:pStyle w:val="TableText"/>
              <w:jc w:val="center"/>
            </w:pPr>
            <w:r w:rsidRPr="00553C69">
              <w:t>Short</w:t>
            </w:r>
          </w:p>
        </w:tc>
        <w:tc>
          <w:tcPr>
            <w:tcW w:w="1559" w:type="dxa"/>
          </w:tcPr>
          <w:p w14:paraId="5F30EB4F" w14:textId="3CEF4454" w:rsidR="00AF026B" w:rsidRPr="00553C69" w:rsidRDefault="00400489" w:rsidP="006973EB">
            <w:pPr>
              <w:pStyle w:val="TableText"/>
              <w:jc w:val="center"/>
            </w:pPr>
            <w:r w:rsidRPr="00553C69">
              <w:t>Occasional</w:t>
            </w:r>
          </w:p>
        </w:tc>
        <w:tc>
          <w:tcPr>
            <w:tcW w:w="3828" w:type="dxa"/>
          </w:tcPr>
          <w:p w14:paraId="72C01FB8" w14:textId="4395A499" w:rsidR="00AF026B" w:rsidRPr="00553C69" w:rsidRDefault="00AF026B" w:rsidP="00993255">
            <w:pPr>
              <w:pStyle w:val="TableText"/>
            </w:pPr>
            <w:r w:rsidRPr="00553C69">
              <w:t xml:space="preserve">Pirates </w:t>
            </w:r>
          </w:p>
        </w:tc>
      </w:tr>
      <w:tr w:rsidR="00AF026B" w:rsidRPr="00553C69" w14:paraId="2321BB98" w14:textId="77777777" w:rsidTr="007E0FEA">
        <w:tc>
          <w:tcPr>
            <w:tcW w:w="853" w:type="dxa"/>
            <w:shd w:val="clear" w:color="auto" w:fill="F2F2F2" w:themeFill="background1" w:themeFillShade="F2"/>
          </w:tcPr>
          <w:p w14:paraId="0F78FAC3" w14:textId="77777777" w:rsidR="00AF026B" w:rsidRPr="00553C69" w:rsidRDefault="00AF026B" w:rsidP="00304D66">
            <w:pPr>
              <w:pStyle w:val="TableText"/>
              <w:jc w:val="center"/>
              <w:rPr>
                <w:b/>
                <w:bCs/>
              </w:rPr>
            </w:pPr>
            <w:r w:rsidRPr="00553C69">
              <w:rPr>
                <w:b/>
                <w:bCs/>
              </w:rPr>
              <w:lastRenderedPageBreak/>
              <w:t>10</w:t>
            </w:r>
          </w:p>
        </w:tc>
        <w:tc>
          <w:tcPr>
            <w:tcW w:w="2747" w:type="dxa"/>
            <w:shd w:val="clear" w:color="auto" w:fill="F2F2F2" w:themeFill="background1" w:themeFillShade="F2"/>
          </w:tcPr>
          <w:p w14:paraId="2F38C4D6" w14:textId="1A9395DE" w:rsidR="00AF026B" w:rsidRPr="00553C69" w:rsidRDefault="000C4B86" w:rsidP="00304D66">
            <w:pPr>
              <w:pStyle w:val="TableText"/>
              <w:jc w:val="left"/>
              <w:rPr>
                <w:b/>
                <w:bCs/>
              </w:rPr>
            </w:pPr>
            <w:r w:rsidRPr="00553C69">
              <w:rPr>
                <w:b/>
                <w:bCs/>
              </w:rPr>
              <w:t>Spoofing t</w:t>
            </w:r>
            <w:r w:rsidR="00872FC7" w:rsidRPr="00553C69">
              <w:rPr>
                <w:b/>
                <w:bCs/>
              </w:rPr>
              <w:t>arget</w:t>
            </w:r>
            <w:r w:rsidRPr="00553C69">
              <w:rPr>
                <w:b/>
                <w:bCs/>
              </w:rPr>
              <w:t>ing</w:t>
            </w:r>
            <w:r w:rsidR="00872FC7" w:rsidRPr="00553C69">
              <w:rPr>
                <w:b/>
                <w:bCs/>
              </w:rPr>
              <w:t xml:space="preserve"> critical equipment</w:t>
            </w:r>
          </w:p>
        </w:tc>
        <w:tc>
          <w:tcPr>
            <w:tcW w:w="2104" w:type="dxa"/>
          </w:tcPr>
          <w:p w14:paraId="2FE40FD9" w14:textId="176F4DFF" w:rsidR="00AF026B" w:rsidRPr="00553C69" w:rsidRDefault="00191E4B" w:rsidP="00304D66">
            <w:pPr>
              <w:pStyle w:val="TableText"/>
              <w:jc w:val="center"/>
            </w:pPr>
            <w:r>
              <w:t>Critical</w:t>
            </w:r>
          </w:p>
        </w:tc>
        <w:tc>
          <w:tcPr>
            <w:tcW w:w="1276" w:type="dxa"/>
          </w:tcPr>
          <w:p w14:paraId="5B40C3F5" w14:textId="479E80A7" w:rsidR="00AF026B" w:rsidRPr="00553C69" w:rsidRDefault="00E003AF" w:rsidP="006973EB">
            <w:pPr>
              <w:pStyle w:val="TableText"/>
              <w:jc w:val="center"/>
            </w:pPr>
            <w:r w:rsidRPr="00553C69">
              <w:t>Limited</w:t>
            </w:r>
          </w:p>
        </w:tc>
        <w:tc>
          <w:tcPr>
            <w:tcW w:w="1134" w:type="dxa"/>
          </w:tcPr>
          <w:p w14:paraId="5EAA7CD2" w14:textId="72D81374" w:rsidR="00AF026B" w:rsidRPr="00553C69" w:rsidRDefault="00E003AF" w:rsidP="006973EB">
            <w:pPr>
              <w:pStyle w:val="TableText"/>
              <w:jc w:val="center"/>
            </w:pPr>
            <w:r w:rsidRPr="00553C69">
              <w:t>Short</w:t>
            </w:r>
            <w:r w:rsidR="00AF026B" w:rsidRPr="00553C69">
              <w:t xml:space="preserve">/ </w:t>
            </w:r>
            <w:r w:rsidRPr="00553C69">
              <w:t>Long</w:t>
            </w:r>
          </w:p>
        </w:tc>
        <w:tc>
          <w:tcPr>
            <w:tcW w:w="1559" w:type="dxa"/>
          </w:tcPr>
          <w:p w14:paraId="4D8376EE" w14:textId="7CE93F2A" w:rsidR="00AF026B" w:rsidRPr="00553C69" w:rsidRDefault="00400489" w:rsidP="006973EB">
            <w:pPr>
              <w:pStyle w:val="TableText"/>
              <w:jc w:val="center"/>
            </w:pPr>
            <w:r w:rsidRPr="00553C69">
              <w:t>Low likelihood</w:t>
            </w:r>
          </w:p>
        </w:tc>
        <w:tc>
          <w:tcPr>
            <w:tcW w:w="3828" w:type="dxa"/>
          </w:tcPr>
          <w:p w14:paraId="47765EDA" w14:textId="69AB5804" w:rsidR="00AF026B" w:rsidRPr="00553C69" w:rsidRDefault="00400489" w:rsidP="00993255">
            <w:pPr>
              <w:pStyle w:val="TableText"/>
            </w:pPr>
            <w:r w:rsidRPr="00553C69">
              <w:t>Terrorist groups</w:t>
            </w:r>
            <w:r w:rsidR="00AF026B" w:rsidRPr="00553C69">
              <w:t xml:space="preserve"> / Pirates </w:t>
            </w:r>
          </w:p>
        </w:tc>
      </w:tr>
      <w:tr w:rsidR="00AF026B" w:rsidRPr="00553C69" w14:paraId="68FEB522" w14:textId="77777777" w:rsidTr="007E0FEA">
        <w:tc>
          <w:tcPr>
            <w:tcW w:w="853" w:type="dxa"/>
            <w:shd w:val="clear" w:color="auto" w:fill="F2F2F2" w:themeFill="background1" w:themeFillShade="F2"/>
          </w:tcPr>
          <w:p w14:paraId="60268D5C" w14:textId="77777777" w:rsidR="00AF026B" w:rsidRPr="00553C69" w:rsidRDefault="00AF026B" w:rsidP="00304D66">
            <w:pPr>
              <w:pStyle w:val="TableText"/>
              <w:jc w:val="center"/>
              <w:rPr>
                <w:b/>
                <w:bCs/>
              </w:rPr>
            </w:pPr>
            <w:r w:rsidRPr="00553C69">
              <w:rPr>
                <w:b/>
                <w:bCs/>
              </w:rPr>
              <w:t>11</w:t>
            </w:r>
          </w:p>
        </w:tc>
        <w:tc>
          <w:tcPr>
            <w:tcW w:w="2747" w:type="dxa"/>
            <w:shd w:val="clear" w:color="auto" w:fill="F2F2F2" w:themeFill="background1" w:themeFillShade="F2"/>
          </w:tcPr>
          <w:p w14:paraId="10C0D797" w14:textId="678D6713" w:rsidR="00AF026B" w:rsidRPr="00553C69" w:rsidRDefault="00872FC7" w:rsidP="00304D66">
            <w:pPr>
              <w:pStyle w:val="TableText"/>
              <w:jc w:val="left"/>
              <w:rPr>
                <w:b/>
                <w:bCs/>
              </w:rPr>
            </w:pPr>
            <w:r w:rsidRPr="00553C69">
              <w:rPr>
                <w:b/>
                <w:bCs/>
              </w:rPr>
              <w:t xml:space="preserve">Spoofing for military purposes </w:t>
            </w:r>
          </w:p>
        </w:tc>
        <w:tc>
          <w:tcPr>
            <w:tcW w:w="2104" w:type="dxa"/>
          </w:tcPr>
          <w:p w14:paraId="511B7C98" w14:textId="44659A2F" w:rsidR="00AF026B" w:rsidRPr="00553C69" w:rsidRDefault="00E003AF" w:rsidP="00304D66">
            <w:pPr>
              <w:pStyle w:val="TableText"/>
              <w:jc w:val="center"/>
            </w:pPr>
            <w:r w:rsidRPr="00553C69">
              <w:t>Critical</w:t>
            </w:r>
          </w:p>
        </w:tc>
        <w:tc>
          <w:tcPr>
            <w:tcW w:w="1276" w:type="dxa"/>
          </w:tcPr>
          <w:p w14:paraId="2687AAA9" w14:textId="4120043C" w:rsidR="00AF026B" w:rsidRPr="00553C69" w:rsidRDefault="00400489" w:rsidP="006973EB">
            <w:pPr>
              <w:pStyle w:val="TableText"/>
              <w:jc w:val="center"/>
            </w:pPr>
            <w:r w:rsidRPr="00553C69">
              <w:t>Extended</w:t>
            </w:r>
          </w:p>
        </w:tc>
        <w:tc>
          <w:tcPr>
            <w:tcW w:w="1134" w:type="dxa"/>
          </w:tcPr>
          <w:p w14:paraId="3DAAEE43" w14:textId="74074E14" w:rsidR="00AF026B" w:rsidRPr="00553C69" w:rsidRDefault="00E003AF" w:rsidP="006973EB">
            <w:pPr>
              <w:pStyle w:val="TableText"/>
              <w:jc w:val="center"/>
            </w:pPr>
            <w:r w:rsidRPr="00553C69">
              <w:t>Long</w:t>
            </w:r>
          </w:p>
        </w:tc>
        <w:tc>
          <w:tcPr>
            <w:tcW w:w="1559" w:type="dxa"/>
          </w:tcPr>
          <w:p w14:paraId="61834426" w14:textId="1A4DBFB6" w:rsidR="00AF026B" w:rsidRPr="00553C69" w:rsidRDefault="00400489" w:rsidP="006973EB">
            <w:pPr>
              <w:pStyle w:val="TableText"/>
              <w:jc w:val="center"/>
            </w:pPr>
            <w:r w:rsidRPr="00553C69">
              <w:t>Low likelihood</w:t>
            </w:r>
          </w:p>
        </w:tc>
        <w:tc>
          <w:tcPr>
            <w:tcW w:w="3828" w:type="dxa"/>
          </w:tcPr>
          <w:p w14:paraId="03DA4E69" w14:textId="77777777" w:rsidR="00AF026B" w:rsidRPr="00553C69" w:rsidRDefault="00AF026B" w:rsidP="00993255">
            <w:pPr>
              <w:pStyle w:val="TableText"/>
            </w:pPr>
            <w:r w:rsidRPr="00553C69">
              <w:t>Nations</w:t>
            </w:r>
          </w:p>
        </w:tc>
      </w:tr>
      <w:tr w:rsidR="00AF026B" w:rsidRPr="00553C69" w14:paraId="75C10A19" w14:textId="77777777" w:rsidTr="007E0FEA">
        <w:tc>
          <w:tcPr>
            <w:tcW w:w="853" w:type="dxa"/>
            <w:shd w:val="clear" w:color="auto" w:fill="F2F2F2" w:themeFill="background1" w:themeFillShade="F2"/>
          </w:tcPr>
          <w:p w14:paraId="0E77D2E3" w14:textId="77777777" w:rsidR="00AF026B" w:rsidRPr="00553C69" w:rsidRDefault="00AF026B" w:rsidP="00304D66">
            <w:pPr>
              <w:pStyle w:val="TableText"/>
              <w:jc w:val="center"/>
              <w:rPr>
                <w:b/>
                <w:bCs/>
              </w:rPr>
            </w:pPr>
            <w:r w:rsidRPr="00553C69">
              <w:rPr>
                <w:b/>
                <w:bCs/>
              </w:rPr>
              <w:t>12</w:t>
            </w:r>
          </w:p>
        </w:tc>
        <w:tc>
          <w:tcPr>
            <w:tcW w:w="2747" w:type="dxa"/>
            <w:shd w:val="clear" w:color="auto" w:fill="F2F2F2" w:themeFill="background1" w:themeFillShade="F2"/>
          </w:tcPr>
          <w:p w14:paraId="25E219C5" w14:textId="064A0105" w:rsidR="00AF026B" w:rsidRPr="00553C69" w:rsidRDefault="00872FC7" w:rsidP="00304D66">
            <w:pPr>
              <w:pStyle w:val="TableText"/>
              <w:jc w:val="left"/>
              <w:rPr>
                <w:b/>
                <w:bCs/>
              </w:rPr>
            </w:pPr>
            <w:r w:rsidRPr="00553C69">
              <w:rPr>
                <w:b/>
                <w:bCs/>
              </w:rPr>
              <w:t xml:space="preserve">Spoofing for </w:t>
            </w:r>
            <w:r w:rsidR="000C4B86" w:rsidRPr="00553C69">
              <w:rPr>
                <w:b/>
                <w:bCs/>
              </w:rPr>
              <w:t xml:space="preserve">political VIPs </w:t>
            </w:r>
            <w:r w:rsidRPr="00553C69">
              <w:rPr>
                <w:b/>
                <w:bCs/>
              </w:rPr>
              <w:t>protection</w:t>
            </w:r>
          </w:p>
        </w:tc>
        <w:tc>
          <w:tcPr>
            <w:tcW w:w="2104" w:type="dxa"/>
          </w:tcPr>
          <w:p w14:paraId="6E036318" w14:textId="0F5FE708" w:rsidR="00AF026B" w:rsidRPr="00553C69" w:rsidRDefault="00E003AF" w:rsidP="00304D66">
            <w:pPr>
              <w:pStyle w:val="TableText"/>
              <w:jc w:val="center"/>
            </w:pPr>
            <w:r w:rsidRPr="00553C69">
              <w:t>Critical</w:t>
            </w:r>
          </w:p>
        </w:tc>
        <w:tc>
          <w:tcPr>
            <w:tcW w:w="1276" w:type="dxa"/>
          </w:tcPr>
          <w:p w14:paraId="12FD8955" w14:textId="76E8483C" w:rsidR="00AF026B" w:rsidRPr="00553C69" w:rsidRDefault="00E003AF" w:rsidP="006973EB">
            <w:pPr>
              <w:pStyle w:val="TableText"/>
              <w:jc w:val="center"/>
            </w:pPr>
            <w:r w:rsidRPr="00553C69">
              <w:t>Limited</w:t>
            </w:r>
          </w:p>
        </w:tc>
        <w:tc>
          <w:tcPr>
            <w:tcW w:w="1134" w:type="dxa"/>
          </w:tcPr>
          <w:p w14:paraId="238A2DDD" w14:textId="65D78D4C" w:rsidR="00AF026B" w:rsidRPr="00553C69" w:rsidRDefault="00E003AF" w:rsidP="006973EB">
            <w:pPr>
              <w:pStyle w:val="TableText"/>
              <w:jc w:val="center"/>
            </w:pPr>
            <w:r w:rsidRPr="00553C69">
              <w:t>Long</w:t>
            </w:r>
          </w:p>
        </w:tc>
        <w:tc>
          <w:tcPr>
            <w:tcW w:w="1559" w:type="dxa"/>
          </w:tcPr>
          <w:p w14:paraId="070E42AB" w14:textId="595671AC" w:rsidR="00AF026B" w:rsidRPr="00553C69" w:rsidRDefault="00400489" w:rsidP="006973EB">
            <w:pPr>
              <w:pStyle w:val="TableText"/>
              <w:jc w:val="center"/>
            </w:pPr>
            <w:r w:rsidRPr="00553C69">
              <w:t>Low likelihood</w:t>
            </w:r>
          </w:p>
        </w:tc>
        <w:tc>
          <w:tcPr>
            <w:tcW w:w="3828" w:type="dxa"/>
          </w:tcPr>
          <w:p w14:paraId="49204342" w14:textId="77777777" w:rsidR="00AF026B" w:rsidRPr="00553C69" w:rsidRDefault="00AF026B" w:rsidP="00993255">
            <w:pPr>
              <w:pStyle w:val="TableText"/>
            </w:pPr>
            <w:r w:rsidRPr="00553C69">
              <w:t>Nations</w:t>
            </w:r>
          </w:p>
        </w:tc>
      </w:tr>
      <w:tr w:rsidR="00AF026B" w:rsidRPr="00553C69" w14:paraId="50E576CD" w14:textId="77777777" w:rsidTr="007E0FEA">
        <w:tc>
          <w:tcPr>
            <w:tcW w:w="853" w:type="dxa"/>
            <w:shd w:val="clear" w:color="auto" w:fill="F2F2F2" w:themeFill="background1" w:themeFillShade="F2"/>
          </w:tcPr>
          <w:p w14:paraId="09AD5A18" w14:textId="77777777" w:rsidR="00AF026B" w:rsidRPr="00553C69" w:rsidRDefault="00AF026B" w:rsidP="00304D66">
            <w:pPr>
              <w:pStyle w:val="TableText"/>
              <w:jc w:val="center"/>
              <w:rPr>
                <w:b/>
                <w:bCs/>
              </w:rPr>
            </w:pPr>
            <w:r w:rsidRPr="00553C69">
              <w:rPr>
                <w:b/>
                <w:bCs/>
              </w:rPr>
              <w:t>13</w:t>
            </w:r>
          </w:p>
        </w:tc>
        <w:tc>
          <w:tcPr>
            <w:tcW w:w="2747" w:type="dxa"/>
            <w:shd w:val="clear" w:color="auto" w:fill="F2F2F2" w:themeFill="background1" w:themeFillShade="F2"/>
          </w:tcPr>
          <w:p w14:paraId="5A660BAE" w14:textId="26CFEEA2" w:rsidR="00AF026B" w:rsidRPr="00553C69" w:rsidRDefault="00872FC7" w:rsidP="00304D66">
            <w:pPr>
              <w:pStyle w:val="TableText"/>
              <w:jc w:val="left"/>
              <w:rPr>
                <w:b/>
                <w:bCs/>
              </w:rPr>
            </w:pPr>
            <w:r w:rsidRPr="00553C69">
              <w:rPr>
                <w:b/>
                <w:bCs/>
              </w:rPr>
              <w:t>Nuclear tests in space</w:t>
            </w:r>
          </w:p>
        </w:tc>
        <w:tc>
          <w:tcPr>
            <w:tcW w:w="2104" w:type="dxa"/>
          </w:tcPr>
          <w:p w14:paraId="17DAFE8F" w14:textId="480DDADB" w:rsidR="00AF026B" w:rsidRPr="00553C69" w:rsidRDefault="00E003AF" w:rsidP="00304D66">
            <w:pPr>
              <w:pStyle w:val="TableText"/>
              <w:jc w:val="center"/>
            </w:pPr>
            <w:r w:rsidRPr="00553C69">
              <w:t>Critical</w:t>
            </w:r>
          </w:p>
        </w:tc>
        <w:tc>
          <w:tcPr>
            <w:tcW w:w="1276" w:type="dxa"/>
          </w:tcPr>
          <w:p w14:paraId="47648073" w14:textId="77777777" w:rsidR="00AF026B" w:rsidRPr="00553C69" w:rsidRDefault="00AF026B" w:rsidP="006973EB">
            <w:pPr>
              <w:pStyle w:val="TableText"/>
              <w:jc w:val="center"/>
            </w:pPr>
            <w:r w:rsidRPr="00553C69">
              <w:t>Large</w:t>
            </w:r>
          </w:p>
        </w:tc>
        <w:tc>
          <w:tcPr>
            <w:tcW w:w="1134" w:type="dxa"/>
          </w:tcPr>
          <w:p w14:paraId="75A0A712" w14:textId="08E767DF" w:rsidR="00AF026B" w:rsidRPr="00553C69" w:rsidRDefault="00E003AF" w:rsidP="006973EB">
            <w:pPr>
              <w:pStyle w:val="TableText"/>
              <w:jc w:val="center"/>
            </w:pPr>
            <w:r w:rsidRPr="00553C69">
              <w:t>Long</w:t>
            </w:r>
          </w:p>
        </w:tc>
        <w:tc>
          <w:tcPr>
            <w:tcW w:w="1559" w:type="dxa"/>
          </w:tcPr>
          <w:p w14:paraId="2F3661F0" w14:textId="240FF3F9" w:rsidR="00AF026B" w:rsidRPr="00553C69" w:rsidRDefault="00404646" w:rsidP="006973EB">
            <w:pPr>
              <w:pStyle w:val="TableText"/>
              <w:jc w:val="center"/>
            </w:pPr>
            <w:r w:rsidRPr="00553C69">
              <w:t>Unlikely</w:t>
            </w:r>
          </w:p>
        </w:tc>
        <w:tc>
          <w:tcPr>
            <w:tcW w:w="3828" w:type="dxa"/>
          </w:tcPr>
          <w:p w14:paraId="54580C87" w14:textId="77777777" w:rsidR="00AF026B" w:rsidRPr="00553C69" w:rsidRDefault="00AF026B" w:rsidP="00993255">
            <w:pPr>
              <w:pStyle w:val="TableText"/>
            </w:pPr>
            <w:r w:rsidRPr="00553C69">
              <w:t>Nations</w:t>
            </w:r>
          </w:p>
        </w:tc>
      </w:tr>
      <w:tr w:rsidR="00AF026B" w:rsidRPr="00553C69" w14:paraId="06D25C97" w14:textId="77777777" w:rsidTr="007E0FEA">
        <w:tc>
          <w:tcPr>
            <w:tcW w:w="853" w:type="dxa"/>
            <w:shd w:val="clear" w:color="auto" w:fill="F2F2F2" w:themeFill="background1" w:themeFillShade="F2"/>
          </w:tcPr>
          <w:p w14:paraId="0E0B758F" w14:textId="77777777" w:rsidR="00AF026B" w:rsidRPr="00553C69" w:rsidRDefault="00AF026B" w:rsidP="00304D66">
            <w:pPr>
              <w:pStyle w:val="TableText"/>
              <w:jc w:val="center"/>
              <w:rPr>
                <w:b/>
                <w:bCs/>
              </w:rPr>
            </w:pPr>
            <w:r w:rsidRPr="00553C69">
              <w:rPr>
                <w:b/>
                <w:bCs/>
              </w:rPr>
              <w:t>14</w:t>
            </w:r>
          </w:p>
        </w:tc>
        <w:tc>
          <w:tcPr>
            <w:tcW w:w="2747" w:type="dxa"/>
            <w:shd w:val="clear" w:color="auto" w:fill="F2F2F2" w:themeFill="background1" w:themeFillShade="F2"/>
          </w:tcPr>
          <w:p w14:paraId="68A9B5AE" w14:textId="0F0F4863" w:rsidR="00AF026B" w:rsidRPr="00553C69" w:rsidRDefault="00872FC7" w:rsidP="00304D66">
            <w:pPr>
              <w:pStyle w:val="TableText"/>
              <w:jc w:val="left"/>
              <w:rPr>
                <w:b/>
                <w:bCs/>
              </w:rPr>
            </w:pPr>
            <w:r w:rsidRPr="00553C69">
              <w:rPr>
                <w:b/>
                <w:bCs/>
              </w:rPr>
              <w:t>Spoofing caused by malfunction or incorrect configuration of equipment</w:t>
            </w:r>
          </w:p>
        </w:tc>
        <w:tc>
          <w:tcPr>
            <w:tcW w:w="2104" w:type="dxa"/>
          </w:tcPr>
          <w:p w14:paraId="51ABC008" w14:textId="742897CF" w:rsidR="00AF026B" w:rsidRPr="00553C69" w:rsidRDefault="00E003AF" w:rsidP="00304D66">
            <w:pPr>
              <w:pStyle w:val="TableText"/>
              <w:jc w:val="center"/>
            </w:pPr>
            <w:r w:rsidRPr="00553C69">
              <w:t>Critical</w:t>
            </w:r>
          </w:p>
        </w:tc>
        <w:tc>
          <w:tcPr>
            <w:tcW w:w="1276" w:type="dxa"/>
          </w:tcPr>
          <w:p w14:paraId="44F2DB5B" w14:textId="2A587CA3" w:rsidR="00AF026B" w:rsidRPr="00553C69" w:rsidRDefault="00E003AF" w:rsidP="006973EB">
            <w:pPr>
              <w:pStyle w:val="TableText"/>
              <w:jc w:val="center"/>
            </w:pPr>
            <w:r w:rsidRPr="00553C69">
              <w:t>Restricted</w:t>
            </w:r>
          </w:p>
        </w:tc>
        <w:tc>
          <w:tcPr>
            <w:tcW w:w="1134" w:type="dxa"/>
          </w:tcPr>
          <w:p w14:paraId="33D613D7" w14:textId="473AD39F" w:rsidR="00AF026B" w:rsidRPr="00553C69" w:rsidRDefault="00E003AF" w:rsidP="006973EB">
            <w:pPr>
              <w:pStyle w:val="TableText"/>
              <w:jc w:val="center"/>
            </w:pPr>
            <w:r w:rsidRPr="00553C69">
              <w:t>Short</w:t>
            </w:r>
            <w:r w:rsidR="00AF026B" w:rsidRPr="00553C69">
              <w:t xml:space="preserve">/ </w:t>
            </w:r>
            <w:r w:rsidRPr="00553C69">
              <w:t>Long</w:t>
            </w:r>
          </w:p>
        </w:tc>
        <w:tc>
          <w:tcPr>
            <w:tcW w:w="1559" w:type="dxa"/>
          </w:tcPr>
          <w:p w14:paraId="36C3FA85" w14:textId="4F05D1F3" w:rsidR="00AF026B" w:rsidRPr="00553C69" w:rsidRDefault="00400489" w:rsidP="006973EB">
            <w:pPr>
              <w:pStyle w:val="TableText"/>
              <w:jc w:val="center"/>
            </w:pPr>
            <w:r w:rsidRPr="00553C69">
              <w:t>Occasional</w:t>
            </w:r>
          </w:p>
        </w:tc>
        <w:tc>
          <w:tcPr>
            <w:tcW w:w="3828" w:type="dxa"/>
          </w:tcPr>
          <w:p w14:paraId="176E8ADF" w14:textId="167F2E4D" w:rsidR="00AF026B" w:rsidRPr="00553C69" w:rsidRDefault="00400489" w:rsidP="00993255">
            <w:pPr>
              <w:pStyle w:val="TableText"/>
            </w:pPr>
            <w:r w:rsidRPr="00553C69">
              <w:t>Owners of radio and electronic equipment</w:t>
            </w:r>
          </w:p>
        </w:tc>
      </w:tr>
      <w:tr w:rsidR="00AF026B" w:rsidRPr="00553C69" w14:paraId="51BC9779" w14:textId="77777777" w:rsidTr="007E0FEA">
        <w:tc>
          <w:tcPr>
            <w:tcW w:w="853" w:type="dxa"/>
            <w:shd w:val="clear" w:color="auto" w:fill="F2F2F2" w:themeFill="background1" w:themeFillShade="F2"/>
          </w:tcPr>
          <w:p w14:paraId="4F36BC96" w14:textId="03E799A2" w:rsidR="00AF026B" w:rsidRPr="00553C69" w:rsidRDefault="00AF026B" w:rsidP="00304D66">
            <w:pPr>
              <w:pStyle w:val="TableText"/>
              <w:jc w:val="center"/>
              <w:rPr>
                <w:b/>
                <w:bCs/>
              </w:rPr>
            </w:pPr>
            <w:r w:rsidRPr="00553C69">
              <w:rPr>
                <w:b/>
                <w:bCs/>
              </w:rPr>
              <w:t>15</w:t>
            </w:r>
            <w:r w:rsidR="00D30B63">
              <w:rPr>
                <w:b/>
                <w:bCs/>
              </w:rPr>
              <w:t>.a</w:t>
            </w:r>
          </w:p>
        </w:tc>
        <w:tc>
          <w:tcPr>
            <w:tcW w:w="2747" w:type="dxa"/>
            <w:shd w:val="clear" w:color="auto" w:fill="F2F2F2" w:themeFill="background1" w:themeFillShade="F2"/>
          </w:tcPr>
          <w:p w14:paraId="01ED9505" w14:textId="5B5FD075" w:rsidR="00AF026B" w:rsidRPr="00553C69" w:rsidRDefault="00872FC7" w:rsidP="00304D66">
            <w:pPr>
              <w:pStyle w:val="TableText"/>
              <w:jc w:val="left"/>
              <w:rPr>
                <w:b/>
                <w:bCs/>
              </w:rPr>
            </w:pPr>
            <w:r w:rsidRPr="00553C69">
              <w:rPr>
                <w:b/>
                <w:bCs/>
              </w:rPr>
              <w:t>Jamming caused by equipment malfunction</w:t>
            </w:r>
          </w:p>
        </w:tc>
        <w:tc>
          <w:tcPr>
            <w:tcW w:w="2104" w:type="dxa"/>
          </w:tcPr>
          <w:p w14:paraId="127AA215" w14:textId="34D8E46B" w:rsidR="00AF026B" w:rsidRPr="00553C69" w:rsidRDefault="00E003AF" w:rsidP="00304D66">
            <w:pPr>
              <w:pStyle w:val="TableText"/>
              <w:jc w:val="center"/>
            </w:pPr>
            <w:r w:rsidRPr="00553C69">
              <w:t>Critical</w:t>
            </w:r>
          </w:p>
        </w:tc>
        <w:tc>
          <w:tcPr>
            <w:tcW w:w="1276" w:type="dxa"/>
          </w:tcPr>
          <w:p w14:paraId="05A8BB21" w14:textId="237411C2" w:rsidR="00AF026B" w:rsidRPr="00553C69" w:rsidRDefault="00E003AF" w:rsidP="006973EB">
            <w:pPr>
              <w:pStyle w:val="TableText"/>
              <w:jc w:val="center"/>
            </w:pPr>
            <w:r w:rsidRPr="00553C69">
              <w:t>Restricted</w:t>
            </w:r>
            <w:r w:rsidR="00AF026B" w:rsidRPr="00553C69">
              <w:t xml:space="preserve">/ </w:t>
            </w:r>
            <w:r w:rsidRPr="00553C69">
              <w:t>Limited</w:t>
            </w:r>
          </w:p>
        </w:tc>
        <w:tc>
          <w:tcPr>
            <w:tcW w:w="1134" w:type="dxa"/>
          </w:tcPr>
          <w:p w14:paraId="351F8DA6" w14:textId="71ACAD9E" w:rsidR="00AF026B" w:rsidRPr="00553C69" w:rsidRDefault="00E003AF" w:rsidP="006973EB">
            <w:pPr>
              <w:pStyle w:val="TableText"/>
              <w:jc w:val="center"/>
            </w:pPr>
            <w:r w:rsidRPr="00553C69">
              <w:t>Short</w:t>
            </w:r>
            <w:r w:rsidR="00AF026B" w:rsidRPr="00553C69">
              <w:t xml:space="preserve">/ </w:t>
            </w:r>
            <w:r w:rsidRPr="00553C69">
              <w:t>Long</w:t>
            </w:r>
          </w:p>
        </w:tc>
        <w:tc>
          <w:tcPr>
            <w:tcW w:w="1559" w:type="dxa"/>
          </w:tcPr>
          <w:p w14:paraId="1689D6AC" w14:textId="4B8D9B3F" w:rsidR="00AF026B" w:rsidRPr="00553C69" w:rsidRDefault="00400489" w:rsidP="006973EB">
            <w:pPr>
              <w:pStyle w:val="TableText"/>
              <w:jc w:val="center"/>
            </w:pPr>
            <w:r w:rsidRPr="00553C69">
              <w:t>Occasional</w:t>
            </w:r>
          </w:p>
        </w:tc>
        <w:tc>
          <w:tcPr>
            <w:tcW w:w="3828" w:type="dxa"/>
          </w:tcPr>
          <w:p w14:paraId="40FD5542" w14:textId="110C77D9" w:rsidR="00AF026B" w:rsidRPr="00553C69" w:rsidRDefault="00400489" w:rsidP="00993255">
            <w:pPr>
              <w:pStyle w:val="TableText"/>
            </w:pPr>
            <w:r w:rsidRPr="00553C69">
              <w:t>Owners of radio and electronic equipment</w:t>
            </w:r>
          </w:p>
        </w:tc>
      </w:tr>
      <w:tr w:rsidR="00AF026B" w:rsidRPr="00553C69" w14:paraId="2DC405AE" w14:textId="77777777" w:rsidTr="007E0FEA">
        <w:trPr>
          <w:trHeight w:val="742"/>
        </w:trPr>
        <w:tc>
          <w:tcPr>
            <w:tcW w:w="853" w:type="dxa"/>
            <w:shd w:val="clear" w:color="auto" w:fill="F2F2F2" w:themeFill="background1" w:themeFillShade="F2"/>
          </w:tcPr>
          <w:p w14:paraId="4B0BD645" w14:textId="130F641D" w:rsidR="00AF026B" w:rsidRPr="00553C69" w:rsidRDefault="00AF026B" w:rsidP="00304D66">
            <w:pPr>
              <w:pStyle w:val="TableText"/>
              <w:jc w:val="center"/>
              <w:rPr>
                <w:b/>
                <w:bCs/>
              </w:rPr>
            </w:pPr>
            <w:r w:rsidRPr="00553C69">
              <w:rPr>
                <w:b/>
                <w:bCs/>
              </w:rPr>
              <w:t>15</w:t>
            </w:r>
            <w:r w:rsidR="00D30B63">
              <w:rPr>
                <w:b/>
                <w:bCs/>
              </w:rPr>
              <w:t>.b</w:t>
            </w:r>
          </w:p>
        </w:tc>
        <w:tc>
          <w:tcPr>
            <w:tcW w:w="2747" w:type="dxa"/>
            <w:shd w:val="clear" w:color="auto" w:fill="F2F2F2" w:themeFill="background1" w:themeFillShade="F2"/>
          </w:tcPr>
          <w:p w14:paraId="202802B0" w14:textId="0E35F8BA" w:rsidR="00AF026B" w:rsidRPr="00553C69" w:rsidRDefault="00872FC7" w:rsidP="00304D66">
            <w:pPr>
              <w:pStyle w:val="TableText"/>
              <w:jc w:val="left"/>
              <w:rPr>
                <w:b/>
                <w:bCs/>
              </w:rPr>
            </w:pPr>
            <w:r w:rsidRPr="00553C69">
              <w:rPr>
                <w:b/>
                <w:bCs/>
              </w:rPr>
              <w:t>Jamming caused by non-compliance of equipment</w:t>
            </w:r>
          </w:p>
        </w:tc>
        <w:tc>
          <w:tcPr>
            <w:tcW w:w="2104" w:type="dxa"/>
          </w:tcPr>
          <w:p w14:paraId="39FBE9D0" w14:textId="70B1700A" w:rsidR="00AF026B" w:rsidRPr="00553C69" w:rsidRDefault="00E003AF" w:rsidP="00304D66">
            <w:pPr>
              <w:pStyle w:val="TableText"/>
              <w:jc w:val="center"/>
            </w:pPr>
            <w:r w:rsidRPr="00553C69">
              <w:t>Critical</w:t>
            </w:r>
          </w:p>
        </w:tc>
        <w:tc>
          <w:tcPr>
            <w:tcW w:w="1276" w:type="dxa"/>
          </w:tcPr>
          <w:p w14:paraId="10459C2B" w14:textId="33C5548B" w:rsidR="00AF026B" w:rsidRPr="00553C69" w:rsidRDefault="00E003AF" w:rsidP="006973EB">
            <w:pPr>
              <w:pStyle w:val="TableText"/>
              <w:jc w:val="center"/>
            </w:pPr>
            <w:r w:rsidRPr="00553C69">
              <w:t>Restricted</w:t>
            </w:r>
            <w:r w:rsidR="00AF026B" w:rsidRPr="00553C69">
              <w:t xml:space="preserve">/ </w:t>
            </w:r>
            <w:r w:rsidRPr="00553C69">
              <w:t>Limited</w:t>
            </w:r>
          </w:p>
        </w:tc>
        <w:tc>
          <w:tcPr>
            <w:tcW w:w="1134" w:type="dxa"/>
          </w:tcPr>
          <w:p w14:paraId="5984DBA9" w14:textId="784859D6" w:rsidR="00AF026B" w:rsidRPr="00553C69" w:rsidRDefault="00E003AF" w:rsidP="006973EB">
            <w:pPr>
              <w:pStyle w:val="TableText"/>
              <w:jc w:val="center"/>
            </w:pPr>
            <w:r w:rsidRPr="00553C69">
              <w:t>Short</w:t>
            </w:r>
            <w:r w:rsidR="00AF026B" w:rsidRPr="00553C69">
              <w:t xml:space="preserve">/ </w:t>
            </w:r>
            <w:r w:rsidRPr="00553C69">
              <w:t>Long</w:t>
            </w:r>
          </w:p>
        </w:tc>
        <w:tc>
          <w:tcPr>
            <w:tcW w:w="1559" w:type="dxa"/>
          </w:tcPr>
          <w:p w14:paraId="58EBCB85" w14:textId="61F41ACD" w:rsidR="00AF026B" w:rsidRPr="00553C69" w:rsidRDefault="00400489" w:rsidP="006973EB">
            <w:pPr>
              <w:pStyle w:val="TableText"/>
              <w:jc w:val="center"/>
            </w:pPr>
            <w:r w:rsidRPr="00553C69">
              <w:t>Occasional</w:t>
            </w:r>
          </w:p>
        </w:tc>
        <w:tc>
          <w:tcPr>
            <w:tcW w:w="3828" w:type="dxa"/>
          </w:tcPr>
          <w:p w14:paraId="68EB8116" w14:textId="68728BD5" w:rsidR="00AF026B" w:rsidRPr="00553C69" w:rsidRDefault="00400489" w:rsidP="00993255">
            <w:pPr>
              <w:pStyle w:val="TableText"/>
            </w:pPr>
            <w:r w:rsidRPr="00553C69">
              <w:t>Owners of radio and electronic equipment</w:t>
            </w:r>
          </w:p>
        </w:tc>
      </w:tr>
      <w:tr w:rsidR="00AF026B" w:rsidRPr="00553C69" w14:paraId="7D8E4091" w14:textId="77777777" w:rsidTr="007E0FEA">
        <w:trPr>
          <w:trHeight w:val="732"/>
        </w:trPr>
        <w:tc>
          <w:tcPr>
            <w:tcW w:w="853" w:type="dxa"/>
            <w:shd w:val="clear" w:color="auto" w:fill="F2F2F2" w:themeFill="background1" w:themeFillShade="F2"/>
          </w:tcPr>
          <w:p w14:paraId="541AB223" w14:textId="5080590B" w:rsidR="00AF026B" w:rsidRPr="00553C69" w:rsidRDefault="00AF026B" w:rsidP="00304D66">
            <w:pPr>
              <w:pStyle w:val="TableText"/>
              <w:jc w:val="center"/>
              <w:rPr>
                <w:b/>
                <w:bCs/>
              </w:rPr>
            </w:pPr>
            <w:r w:rsidRPr="00553C69">
              <w:rPr>
                <w:b/>
                <w:bCs/>
              </w:rPr>
              <w:t>15</w:t>
            </w:r>
            <w:r w:rsidR="00D30B63">
              <w:rPr>
                <w:b/>
                <w:bCs/>
              </w:rPr>
              <w:t>.c</w:t>
            </w:r>
          </w:p>
        </w:tc>
        <w:tc>
          <w:tcPr>
            <w:tcW w:w="2747" w:type="dxa"/>
            <w:shd w:val="clear" w:color="auto" w:fill="F2F2F2" w:themeFill="background1" w:themeFillShade="F2"/>
          </w:tcPr>
          <w:p w14:paraId="1F30BEF6" w14:textId="6122D2E2" w:rsidR="00AF026B" w:rsidRPr="00553C69" w:rsidRDefault="00872FC7" w:rsidP="00304D66">
            <w:pPr>
              <w:pStyle w:val="TableText"/>
              <w:jc w:val="left"/>
              <w:rPr>
                <w:b/>
                <w:bCs/>
              </w:rPr>
            </w:pPr>
            <w:r w:rsidRPr="00553C69">
              <w:rPr>
                <w:b/>
                <w:bCs/>
              </w:rPr>
              <w:t>Jamming caused by improper use of equipment</w:t>
            </w:r>
          </w:p>
        </w:tc>
        <w:tc>
          <w:tcPr>
            <w:tcW w:w="2104" w:type="dxa"/>
          </w:tcPr>
          <w:p w14:paraId="2C1A9978" w14:textId="2939FC96" w:rsidR="00AF026B" w:rsidRPr="00553C69" w:rsidRDefault="00E003AF" w:rsidP="00304D66">
            <w:pPr>
              <w:pStyle w:val="TableText"/>
              <w:jc w:val="center"/>
            </w:pPr>
            <w:r w:rsidRPr="00553C69">
              <w:t>Critical</w:t>
            </w:r>
          </w:p>
        </w:tc>
        <w:tc>
          <w:tcPr>
            <w:tcW w:w="1276" w:type="dxa"/>
          </w:tcPr>
          <w:p w14:paraId="137E499E" w14:textId="31D9D51A" w:rsidR="00AF026B" w:rsidRPr="00553C69" w:rsidRDefault="00E003AF" w:rsidP="006973EB">
            <w:pPr>
              <w:pStyle w:val="TableText"/>
              <w:jc w:val="center"/>
            </w:pPr>
            <w:r w:rsidRPr="00553C69">
              <w:t>Restricted</w:t>
            </w:r>
            <w:r w:rsidR="00AF026B" w:rsidRPr="00553C69">
              <w:t xml:space="preserve">/ </w:t>
            </w:r>
            <w:r w:rsidRPr="00553C69">
              <w:t>Limited</w:t>
            </w:r>
          </w:p>
        </w:tc>
        <w:tc>
          <w:tcPr>
            <w:tcW w:w="1134" w:type="dxa"/>
          </w:tcPr>
          <w:p w14:paraId="6EDAEEA3" w14:textId="509D722B" w:rsidR="00AF026B" w:rsidRPr="00553C69" w:rsidRDefault="00E003AF" w:rsidP="006973EB">
            <w:pPr>
              <w:pStyle w:val="TableText"/>
              <w:jc w:val="center"/>
            </w:pPr>
            <w:r w:rsidRPr="00553C69">
              <w:t>Short</w:t>
            </w:r>
            <w:r w:rsidR="00AF026B" w:rsidRPr="00553C69">
              <w:t xml:space="preserve">/ </w:t>
            </w:r>
            <w:r w:rsidRPr="00553C69">
              <w:t>Long</w:t>
            </w:r>
          </w:p>
        </w:tc>
        <w:tc>
          <w:tcPr>
            <w:tcW w:w="1559" w:type="dxa"/>
          </w:tcPr>
          <w:p w14:paraId="6001E4EA" w14:textId="3A466C66" w:rsidR="00AF026B" w:rsidRPr="00553C69" w:rsidRDefault="00400489" w:rsidP="006973EB">
            <w:pPr>
              <w:pStyle w:val="TableText"/>
              <w:jc w:val="center"/>
            </w:pPr>
            <w:r w:rsidRPr="00553C69">
              <w:t>Occasional</w:t>
            </w:r>
          </w:p>
        </w:tc>
        <w:tc>
          <w:tcPr>
            <w:tcW w:w="3828" w:type="dxa"/>
          </w:tcPr>
          <w:p w14:paraId="43B7CF08" w14:textId="6521A5FC" w:rsidR="00AF026B" w:rsidRPr="00553C69" w:rsidRDefault="00400489" w:rsidP="00993255">
            <w:pPr>
              <w:pStyle w:val="TableText"/>
            </w:pPr>
            <w:r w:rsidRPr="00553C69">
              <w:t>Owners of radio and electronic equipment</w:t>
            </w:r>
          </w:p>
        </w:tc>
      </w:tr>
      <w:tr w:rsidR="00AF026B" w:rsidRPr="00553C69" w14:paraId="3BC3A37A" w14:textId="77777777" w:rsidTr="007E0FEA">
        <w:tc>
          <w:tcPr>
            <w:tcW w:w="853" w:type="dxa"/>
            <w:shd w:val="clear" w:color="auto" w:fill="F2F2F2" w:themeFill="background1" w:themeFillShade="F2"/>
          </w:tcPr>
          <w:p w14:paraId="554FF2A3" w14:textId="732AAE65" w:rsidR="00AF026B" w:rsidRPr="00553C69" w:rsidRDefault="00AF026B" w:rsidP="00304D66">
            <w:pPr>
              <w:pStyle w:val="TableText"/>
              <w:jc w:val="center"/>
              <w:rPr>
                <w:b/>
                <w:bCs/>
              </w:rPr>
            </w:pPr>
            <w:r w:rsidRPr="00553C69">
              <w:rPr>
                <w:b/>
                <w:bCs/>
              </w:rPr>
              <w:t>15</w:t>
            </w:r>
            <w:r w:rsidR="00D30B63">
              <w:rPr>
                <w:b/>
                <w:bCs/>
              </w:rPr>
              <w:t>.d</w:t>
            </w:r>
          </w:p>
        </w:tc>
        <w:tc>
          <w:tcPr>
            <w:tcW w:w="2747" w:type="dxa"/>
            <w:shd w:val="clear" w:color="auto" w:fill="F2F2F2" w:themeFill="background1" w:themeFillShade="F2"/>
          </w:tcPr>
          <w:p w14:paraId="771C29B5" w14:textId="69C9E3A4" w:rsidR="00AF026B" w:rsidRPr="00553C69" w:rsidRDefault="00872FC7" w:rsidP="00304D66">
            <w:pPr>
              <w:pStyle w:val="TableText"/>
              <w:jc w:val="left"/>
              <w:rPr>
                <w:b/>
                <w:bCs/>
              </w:rPr>
            </w:pPr>
            <w:r w:rsidRPr="00553C69">
              <w:rPr>
                <w:b/>
                <w:bCs/>
              </w:rPr>
              <w:t>Jamming caused by electromagnetic interference of radio equipment</w:t>
            </w:r>
          </w:p>
        </w:tc>
        <w:tc>
          <w:tcPr>
            <w:tcW w:w="2104" w:type="dxa"/>
          </w:tcPr>
          <w:p w14:paraId="0E79046F" w14:textId="7CBFF5EE" w:rsidR="00AF026B" w:rsidRPr="00553C69" w:rsidRDefault="00E003AF" w:rsidP="00304D66">
            <w:pPr>
              <w:pStyle w:val="TableText"/>
              <w:jc w:val="center"/>
            </w:pPr>
            <w:r w:rsidRPr="00553C69">
              <w:t>Critical</w:t>
            </w:r>
          </w:p>
        </w:tc>
        <w:tc>
          <w:tcPr>
            <w:tcW w:w="1276" w:type="dxa"/>
          </w:tcPr>
          <w:p w14:paraId="53ABDD95" w14:textId="1E0486D0" w:rsidR="00AF026B" w:rsidRPr="00553C69" w:rsidRDefault="00E003AF" w:rsidP="006973EB">
            <w:pPr>
              <w:pStyle w:val="TableText"/>
              <w:jc w:val="center"/>
            </w:pPr>
            <w:r w:rsidRPr="00553C69">
              <w:t>Restricted</w:t>
            </w:r>
            <w:r w:rsidR="00AF026B" w:rsidRPr="00553C69">
              <w:t xml:space="preserve">/ </w:t>
            </w:r>
            <w:r w:rsidRPr="00553C69">
              <w:t>Limited</w:t>
            </w:r>
          </w:p>
        </w:tc>
        <w:tc>
          <w:tcPr>
            <w:tcW w:w="1134" w:type="dxa"/>
          </w:tcPr>
          <w:p w14:paraId="03606D02" w14:textId="177F2C2B" w:rsidR="00AF026B" w:rsidRPr="00553C69" w:rsidRDefault="00E003AF" w:rsidP="006973EB">
            <w:pPr>
              <w:pStyle w:val="TableText"/>
              <w:jc w:val="center"/>
            </w:pPr>
            <w:r w:rsidRPr="00553C69">
              <w:t>Short</w:t>
            </w:r>
            <w:r w:rsidR="00AF026B" w:rsidRPr="00553C69">
              <w:t xml:space="preserve">/ </w:t>
            </w:r>
            <w:r w:rsidRPr="00553C69">
              <w:t>Long</w:t>
            </w:r>
          </w:p>
        </w:tc>
        <w:tc>
          <w:tcPr>
            <w:tcW w:w="1559" w:type="dxa"/>
          </w:tcPr>
          <w:p w14:paraId="25428AF8" w14:textId="08FCDB73" w:rsidR="00AF026B" w:rsidRPr="00553C69" w:rsidRDefault="00400489" w:rsidP="006973EB">
            <w:pPr>
              <w:pStyle w:val="TableText"/>
              <w:jc w:val="center"/>
            </w:pPr>
            <w:r w:rsidRPr="00553C69">
              <w:t>Occasional</w:t>
            </w:r>
          </w:p>
        </w:tc>
        <w:tc>
          <w:tcPr>
            <w:tcW w:w="3828" w:type="dxa"/>
          </w:tcPr>
          <w:p w14:paraId="04DA0A23" w14:textId="70DF7142" w:rsidR="00AF026B" w:rsidRPr="00553C69" w:rsidRDefault="00400489" w:rsidP="00993255">
            <w:pPr>
              <w:pStyle w:val="TableText"/>
            </w:pPr>
            <w:r w:rsidRPr="00553C69">
              <w:t>Owners of radio and electronic equipment</w:t>
            </w:r>
          </w:p>
        </w:tc>
      </w:tr>
      <w:tr w:rsidR="00AF026B" w:rsidRPr="00553C69" w14:paraId="67246DFF" w14:textId="77777777" w:rsidTr="007E0FEA">
        <w:tc>
          <w:tcPr>
            <w:tcW w:w="853" w:type="dxa"/>
            <w:shd w:val="clear" w:color="auto" w:fill="F2F2F2" w:themeFill="background1" w:themeFillShade="F2"/>
          </w:tcPr>
          <w:p w14:paraId="5B635317" w14:textId="477150CD" w:rsidR="00AF026B" w:rsidRPr="00553C69" w:rsidRDefault="00AF026B" w:rsidP="00304D66">
            <w:pPr>
              <w:pStyle w:val="TableText"/>
              <w:jc w:val="center"/>
              <w:rPr>
                <w:b/>
                <w:bCs/>
              </w:rPr>
            </w:pPr>
            <w:r w:rsidRPr="00553C69">
              <w:rPr>
                <w:b/>
                <w:bCs/>
              </w:rPr>
              <w:t>15</w:t>
            </w:r>
            <w:r w:rsidR="00D30B63">
              <w:rPr>
                <w:b/>
                <w:bCs/>
              </w:rPr>
              <w:t>.e</w:t>
            </w:r>
          </w:p>
        </w:tc>
        <w:tc>
          <w:tcPr>
            <w:tcW w:w="2747" w:type="dxa"/>
            <w:shd w:val="clear" w:color="auto" w:fill="F2F2F2" w:themeFill="background1" w:themeFillShade="F2"/>
          </w:tcPr>
          <w:p w14:paraId="0C77760C" w14:textId="70AC0BFF" w:rsidR="00AF026B" w:rsidRPr="00553C69" w:rsidRDefault="00872FC7" w:rsidP="00304D66">
            <w:pPr>
              <w:pStyle w:val="TableText"/>
              <w:jc w:val="left"/>
              <w:rPr>
                <w:b/>
                <w:bCs/>
              </w:rPr>
            </w:pPr>
            <w:r w:rsidRPr="00553C69">
              <w:rPr>
                <w:b/>
                <w:bCs/>
              </w:rPr>
              <w:t>Interference caused by the testing of industrial equipment</w:t>
            </w:r>
          </w:p>
        </w:tc>
        <w:tc>
          <w:tcPr>
            <w:tcW w:w="2104" w:type="dxa"/>
          </w:tcPr>
          <w:p w14:paraId="5DF851EC" w14:textId="640DCD09" w:rsidR="00AF026B" w:rsidRPr="00553C69" w:rsidRDefault="00E003AF" w:rsidP="00304D66">
            <w:pPr>
              <w:pStyle w:val="TableText"/>
              <w:jc w:val="center"/>
            </w:pPr>
            <w:r w:rsidRPr="00553C69">
              <w:t>Critical</w:t>
            </w:r>
          </w:p>
        </w:tc>
        <w:tc>
          <w:tcPr>
            <w:tcW w:w="1276" w:type="dxa"/>
          </w:tcPr>
          <w:p w14:paraId="1A6BA0FB" w14:textId="2A895F77" w:rsidR="00AF026B" w:rsidRPr="00553C69" w:rsidRDefault="00E003AF" w:rsidP="006973EB">
            <w:pPr>
              <w:pStyle w:val="TableText"/>
              <w:jc w:val="center"/>
            </w:pPr>
            <w:r w:rsidRPr="00553C69">
              <w:t>Restricted</w:t>
            </w:r>
            <w:r w:rsidR="00AF026B" w:rsidRPr="00553C69">
              <w:t xml:space="preserve">/ </w:t>
            </w:r>
            <w:r w:rsidRPr="00553C69">
              <w:t>Limited</w:t>
            </w:r>
          </w:p>
        </w:tc>
        <w:tc>
          <w:tcPr>
            <w:tcW w:w="1134" w:type="dxa"/>
          </w:tcPr>
          <w:p w14:paraId="2E0B7349" w14:textId="0FA596A2" w:rsidR="00AF026B" w:rsidRPr="00553C69" w:rsidRDefault="00E003AF" w:rsidP="006973EB">
            <w:pPr>
              <w:pStyle w:val="TableText"/>
              <w:jc w:val="center"/>
            </w:pPr>
            <w:r w:rsidRPr="00553C69">
              <w:t>Short</w:t>
            </w:r>
            <w:r w:rsidR="00AF026B" w:rsidRPr="00553C69">
              <w:t xml:space="preserve">/ </w:t>
            </w:r>
            <w:r w:rsidRPr="00553C69">
              <w:t>Long</w:t>
            </w:r>
          </w:p>
        </w:tc>
        <w:tc>
          <w:tcPr>
            <w:tcW w:w="1559" w:type="dxa"/>
          </w:tcPr>
          <w:p w14:paraId="0852708B" w14:textId="708451C6" w:rsidR="00AF026B" w:rsidRPr="00553C69" w:rsidRDefault="00400489" w:rsidP="006973EB">
            <w:pPr>
              <w:pStyle w:val="TableText"/>
              <w:jc w:val="center"/>
            </w:pPr>
            <w:r w:rsidRPr="00553C69">
              <w:t>Occasional</w:t>
            </w:r>
          </w:p>
        </w:tc>
        <w:tc>
          <w:tcPr>
            <w:tcW w:w="3828" w:type="dxa"/>
          </w:tcPr>
          <w:p w14:paraId="5DB440BD" w14:textId="0325AC74" w:rsidR="00AF026B" w:rsidRPr="00553C69" w:rsidRDefault="00400489" w:rsidP="00993255">
            <w:pPr>
              <w:pStyle w:val="TableText"/>
            </w:pPr>
            <w:r w:rsidRPr="00553C69">
              <w:t>Owners of radio and electronic equipment</w:t>
            </w:r>
          </w:p>
        </w:tc>
      </w:tr>
      <w:tr w:rsidR="00AF026B" w:rsidRPr="00553C69" w14:paraId="6FACF787" w14:textId="77777777" w:rsidTr="007E0FEA">
        <w:tc>
          <w:tcPr>
            <w:tcW w:w="853" w:type="dxa"/>
            <w:shd w:val="clear" w:color="auto" w:fill="F2F2F2" w:themeFill="background1" w:themeFillShade="F2"/>
          </w:tcPr>
          <w:p w14:paraId="7B9CB995" w14:textId="77777777" w:rsidR="00AF026B" w:rsidRPr="00553C69" w:rsidRDefault="00AF026B" w:rsidP="00304D66">
            <w:pPr>
              <w:pStyle w:val="TableText"/>
              <w:jc w:val="center"/>
              <w:rPr>
                <w:b/>
                <w:bCs/>
              </w:rPr>
            </w:pPr>
            <w:r w:rsidRPr="00553C69">
              <w:rPr>
                <w:b/>
                <w:bCs/>
              </w:rPr>
              <w:lastRenderedPageBreak/>
              <w:t>16</w:t>
            </w:r>
          </w:p>
        </w:tc>
        <w:tc>
          <w:tcPr>
            <w:tcW w:w="2747" w:type="dxa"/>
            <w:shd w:val="clear" w:color="auto" w:fill="F2F2F2" w:themeFill="background1" w:themeFillShade="F2"/>
          </w:tcPr>
          <w:p w14:paraId="46888330" w14:textId="39F879F8" w:rsidR="00AF026B" w:rsidRPr="00553C69" w:rsidRDefault="00872FC7" w:rsidP="00304D66">
            <w:pPr>
              <w:pStyle w:val="TableText"/>
              <w:jc w:val="left"/>
              <w:rPr>
                <w:b/>
                <w:bCs/>
              </w:rPr>
            </w:pPr>
            <w:r w:rsidRPr="00553C69">
              <w:rPr>
                <w:b/>
                <w:bCs/>
              </w:rPr>
              <w:t>Recurring scintillation phenomena</w:t>
            </w:r>
          </w:p>
        </w:tc>
        <w:tc>
          <w:tcPr>
            <w:tcW w:w="2104" w:type="dxa"/>
          </w:tcPr>
          <w:p w14:paraId="7E1D9E3A" w14:textId="76A3333F" w:rsidR="00AF026B" w:rsidRPr="00553C69" w:rsidRDefault="00E003AF" w:rsidP="00304D66">
            <w:pPr>
              <w:pStyle w:val="TableText"/>
              <w:jc w:val="center"/>
            </w:pPr>
            <w:r w:rsidRPr="00553C69">
              <w:t>Significant</w:t>
            </w:r>
          </w:p>
        </w:tc>
        <w:tc>
          <w:tcPr>
            <w:tcW w:w="1276" w:type="dxa"/>
          </w:tcPr>
          <w:p w14:paraId="514C1673" w14:textId="77777777" w:rsidR="00AF026B" w:rsidRPr="00553C69" w:rsidRDefault="00AF026B" w:rsidP="006973EB">
            <w:pPr>
              <w:pStyle w:val="TableText"/>
              <w:jc w:val="center"/>
            </w:pPr>
            <w:r w:rsidRPr="00553C69">
              <w:t>Large</w:t>
            </w:r>
          </w:p>
        </w:tc>
        <w:tc>
          <w:tcPr>
            <w:tcW w:w="1134" w:type="dxa"/>
          </w:tcPr>
          <w:p w14:paraId="6F060B86" w14:textId="080D85A8" w:rsidR="00AF026B" w:rsidRPr="00553C69" w:rsidRDefault="00E003AF" w:rsidP="006973EB">
            <w:pPr>
              <w:pStyle w:val="TableText"/>
              <w:jc w:val="center"/>
            </w:pPr>
            <w:r w:rsidRPr="00553C69">
              <w:t>Limited</w:t>
            </w:r>
          </w:p>
        </w:tc>
        <w:tc>
          <w:tcPr>
            <w:tcW w:w="1559" w:type="dxa"/>
          </w:tcPr>
          <w:p w14:paraId="55F4F409" w14:textId="6135A8E7" w:rsidR="00AF026B" w:rsidRPr="00553C69" w:rsidRDefault="00404646" w:rsidP="006973EB">
            <w:pPr>
              <w:pStyle w:val="TableText"/>
              <w:jc w:val="center"/>
            </w:pPr>
            <w:r>
              <w:t>L</w:t>
            </w:r>
            <w:r w:rsidRPr="00553C69">
              <w:t>ikely</w:t>
            </w:r>
          </w:p>
        </w:tc>
        <w:tc>
          <w:tcPr>
            <w:tcW w:w="3828" w:type="dxa"/>
          </w:tcPr>
          <w:p w14:paraId="3142EDE3" w14:textId="77777777" w:rsidR="00AF026B" w:rsidRPr="00553C69" w:rsidRDefault="00AF026B" w:rsidP="00993255">
            <w:pPr>
              <w:pStyle w:val="TableText"/>
            </w:pPr>
            <w:r w:rsidRPr="00553C69">
              <w:t>N/A</w:t>
            </w:r>
          </w:p>
        </w:tc>
      </w:tr>
      <w:tr w:rsidR="00AF026B" w:rsidRPr="00553C69" w14:paraId="4AC58E07" w14:textId="77777777" w:rsidTr="007E0FEA">
        <w:tc>
          <w:tcPr>
            <w:tcW w:w="853" w:type="dxa"/>
            <w:shd w:val="clear" w:color="auto" w:fill="F2F2F2" w:themeFill="background1" w:themeFillShade="F2"/>
          </w:tcPr>
          <w:p w14:paraId="59A0DC9E" w14:textId="77777777" w:rsidR="00AF026B" w:rsidRPr="00553C69" w:rsidRDefault="00AF026B" w:rsidP="00304D66">
            <w:pPr>
              <w:pStyle w:val="TableText"/>
              <w:jc w:val="center"/>
              <w:rPr>
                <w:b/>
                <w:bCs/>
              </w:rPr>
            </w:pPr>
            <w:r w:rsidRPr="00553C69">
              <w:rPr>
                <w:b/>
                <w:bCs/>
              </w:rPr>
              <w:t>17</w:t>
            </w:r>
          </w:p>
        </w:tc>
        <w:tc>
          <w:tcPr>
            <w:tcW w:w="2747" w:type="dxa"/>
            <w:shd w:val="clear" w:color="auto" w:fill="F2F2F2" w:themeFill="background1" w:themeFillShade="F2"/>
          </w:tcPr>
          <w:p w14:paraId="0B3C8CDE" w14:textId="1B43C17D" w:rsidR="00AF026B" w:rsidRPr="00553C69" w:rsidRDefault="00074A46" w:rsidP="00304D66">
            <w:pPr>
              <w:pStyle w:val="TableText"/>
              <w:jc w:val="left"/>
              <w:rPr>
                <w:b/>
                <w:bCs/>
              </w:rPr>
            </w:pPr>
            <w:r w:rsidRPr="00553C69">
              <w:rPr>
                <w:b/>
                <w:bCs/>
              </w:rPr>
              <w:t>A</w:t>
            </w:r>
            <w:r w:rsidR="00872FC7" w:rsidRPr="00553C69">
              <w:rPr>
                <w:b/>
                <w:bCs/>
              </w:rPr>
              <w:t>pplication layer</w:t>
            </w:r>
            <w:r w:rsidRPr="00553C69">
              <w:rPr>
                <w:b/>
                <w:bCs/>
              </w:rPr>
              <w:t xml:space="preserve"> spoofing</w:t>
            </w:r>
          </w:p>
        </w:tc>
        <w:tc>
          <w:tcPr>
            <w:tcW w:w="2104" w:type="dxa"/>
          </w:tcPr>
          <w:p w14:paraId="2CF4D09B" w14:textId="52B8BAE3" w:rsidR="00AF026B" w:rsidRPr="00553C69" w:rsidRDefault="00E003AF" w:rsidP="00304D66">
            <w:pPr>
              <w:pStyle w:val="TableText"/>
              <w:jc w:val="center"/>
            </w:pPr>
            <w:r w:rsidRPr="00553C69">
              <w:t>Critical</w:t>
            </w:r>
          </w:p>
        </w:tc>
        <w:tc>
          <w:tcPr>
            <w:tcW w:w="1276" w:type="dxa"/>
          </w:tcPr>
          <w:p w14:paraId="46F38760" w14:textId="5FB6DD09" w:rsidR="00AF026B" w:rsidRPr="00553C69" w:rsidRDefault="00E003AF" w:rsidP="006973EB">
            <w:pPr>
              <w:pStyle w:val="TableText"/>
              <w:jc w:val="center"/>
            </w:pPr>
            <w:r w:rsidRPr="00553C69">
              <w:t>Restricted</w:t>
            </w:r>
            <w:r w:rsidR="006973EB">
              <w:t>/</w:t>
            </w:r>
            <w:r w:rsidR="00AF026B" w:rsidRPr="00553C69">
              <w:t xml:space="preserve"> Large</w:t>
            </w:r>
          </w:p>
        </w:tc>
        <w:tc>
          <w:tcPr>
            <w:tcW w:w="1134" w:type="dxa"/>
          </w:tcPr>
          <w:p w14:paraId="079D4924" w14:textId="2B3D15CA" w:rsidR="00AF026B" w:rsidRPr="00553C69" w:rsidRDefault="00AF026B" w:rsidP="006973EB">
            <w:pPr>
              <w:pStyle w:val="TableText"/>
              <w:jc w:val="center"/>
            </w:pPr>
            <w:r w:rsidRPr="00553C69">
              <w:t>Long</w:t>
            </w:r>
          </w:p>
        </w:tc>
        <w:tc>
          <w:tcPr>
            <w:tcW w:w="1559" w:type="dxa"/>
          </w:tcPr>
          <w:p w14:paraId="380BA6B2" w14:textId="146F1BD9" w:rsidR="00AF026B" w:rsidRPr="00553C69" w:rsidRDefault="00400489" w:rsidP="006973EB">
            <w:pPr>
              <w:pStyle w:val="TableText"/>
              <w:jc w:val="center"/>
            </w:pPr>
            <w:r w:rsidRPr="00553C69">
              <w:t>Occasional</w:t>
            </w:r>
          </w:p>
        </w:tc>
        <w:tc>
          <w:tcPr>
            <w:tcW w:w="3828" w:type="dxa"/>
          </w:tcPr>
          <w:p w14:paraId="3206D27B" w14:textId="241117B9" w:rsidR="00400489" w:rsidRPr="00553C69" w:rsidRDefault="00AF026B" w:rsidP="00400489">
            <w:pPr>
              <w:pStyle w:val="TableText"/>
            </w:pPr>
            <w:r w:rsidRPr="00553C69">
              <w:t xml:space="preserve">Pirates </w:t>
            </w:r>
          </w:p>
        </w:tc>
      </w:tr>
      <w:tr w:rsidR="00AF026B" w:rsidRPr="00553C69" w14:paraId="20096F08" w14:textId="77777777" w:rsidTr="007E0FEA">
        <w:tc>
          <w:tcPr>
            <w:tcW w:w="853" w:type="dxa"/>
            <w:shd w:val="clear" w:color="auto" w:fill="F2F2F2" w:themeFill="background1" w:themeFillShade="F2"/>
          </w:tcPr>
          <w:p w14:paraId="17E6781D" w14:textId="77777777" w:rsidR="00AF026B" w:rsidRPr="00553C69" w:rsidRDefault="00AF026B" w:rsidP="00304D66">
            <w:pPr>
              <w:pStyle w:val="TableText"/>
              <w:jc w:val="center"/>
              <w:rPr>
                <w:b/>
                <w:bCs/>
              </w:rPr>
            </w:pPr>
            <w:r w:rsidRPr="00553C69">
              <w:rPr>
                <w:b/>
                <w:bCs/>
              </w:rPr>
              <w:t>18</w:t>
            </w:r>
          </w:p>
        </w:tc>
        <w:tc>
          <w:tcPr>
            <w:tcW w:w="2747" w:type="dxa"/>
            <w:shd w:val="clear" w:color="auto" w:fill="F2F2F2" w:themeFill="background1" w:themeFillShade="F2"/>
          </w:tcPr>
          <w:p w14:paraId="7F9AB4A4" w14:textId="0A3495D8" w:rsidR="00AF026B" w:rsidRPr="00553C69" w:rsidRDefault="000C4B86" w:rsidP="00304D66">
            <w:pPr>
              <w:pStyle w:val="TableText"/>
              <w:jc w:val="left"/>
              <w:rPr>
                <w:b/>
                <w:bCs/>
              </w:rPr>
            </w:pPr>
            <w:r w:rsidRPr="00553C69">
              <w:rPr>
                <w:b/>
                <w:bCs/>
              </w:rPr>
              <w:t>Wrong leap seconds implementation</w:t>
            </w:r>
          </w:p>
        </w:tc>
        <w:tc>
          <w:tcPr>
            <w:tcW w:w="2104" w:type="dxa"/>
          </w:tcPr>
          <w:p w14:paraId="6D10FC0D" w14:textId="755CE028" w:rsidR="00AF026B" w:rsidRPr="00553C69" w:rsidRDefault="00E003AF" w:rsidP="00304D66">
            <w:pPr>
              <w:pStyle w:val="TableText"/>
              <w:jc w:val="center"/>
            </w:pPr>
            <w:r w:rsidRPr="00553C69">
              <w:t>Critical</w:t>
            </w:r>
          </w:p>
        </w:tc>
        <w:tc>
          <w:tcPr>
            <w:tcW w:w="1276" w:type="dxa"/>
          </w:tcPr>
          <w:p w14:paraId="3FA25DF5" w14:textId="77777777" w:rsidR="00AF026B" w:rsidRPr="00553C69" w:rsidRDefault="00AF026B" w:rsidP="006973EB">
            <w:pPr>
              <w:pStyle w:val="TableText"/>
              <w:jc w:val="center"/>
            </w:pPr>
            <w:r w:rsidRPr="00553C69">
              <w:t>Large</w:t>
            </w:r>
          </w:p>
        </w:tc>
        <w:tc>
          <w:tcPr>
            <w:tcW w:w="1134" w:type="dxa"/>
          </w:tcPr>
          <w:p w14:paraId="52FB54BF" w14:textId="236C5B5F" w:rsidR="00AF026B" w:rsidRPr="00553C69" w:rsidRDefault="00E003AF" w:rsidP="006973EB">
            <w:pPr>
              <w:pStyle w:val="TableText"/>
              <w:jc w:val="center"/>
            </w:pPr>
            <w:r w:rsidRPr="00553C69">
              <w:t>Limited</w:t>
            </w:r>
          </w:p>
        </w:tc>
        <w:tc>
          <w:tcPr>
            <w:tcW w:w="1559" w:type="dxa"/>
          </w:tcPr>
          <w:p w14:paraId="0EEF0DF0" w14:textId="01B83039" w:rsidR="00AF026B" w:rsidRPr="00553C69" w:rsidRDefault="00400489" w:rsidP="006973EB">
            <w:pPr>
              <w:pStyle w:val="TableText"/>
              <w:jc w:val="center"/>
            </w:pPr>
            <w:r w:rsidRPr="00553C69">
              <w:t>Occasional</w:t>
            </w:r>
          </w:p>
        </w:tc>
        <w:tc>
          <w:tcPr>
            <w:tcW w:w="3828" w:type="dxa"/>
          </w:tcPr>
          <w:p w14:paraId="03F66EE8" w14:textId="77777777" w:rsidR="00AF026B" w:rsidRPr="00553C69" w:rsidRDefault="00AF026B" w:rsidP="00993255">
            <w:pPr>
              <w:pStyle w:val="TableText"/>
            </w:pPr>
            <w:r w:rsidRPr="00553C69">
              <w:t>N/A</w:t>
            </w:r>
          </w:p>
        </w:tc>
      </w:tr>
    </w:tbl>
    <w:p w14:paraId="619D97C3" w14:textId="77777777" w:rsidR="00360B1F" w:rsidRDefault="00360B1F" w:rsidP="00B26708">
      <w:pPr>
        <w:spacing w:after="200" w:line="276" w:lineRule="auto"/>
        <w:rPr>
          <w:rFonts w:ascii="Calibri" w:eastAsiaTheme="majorEastAsia" w:hAnsi="Calibri" w:cstheme="majorBidi"/>
          <w:b/>
          <w:bCs/>
          <w:color w:val="09AEF0"/>
          <w:sz w:val="28"/>
        </w:rPr>
        <w:sectPr w:rsidR="00360B1F" w:rsidSect="007E0FEA">
          <w:footerReference w:type="default" r:id="rId23"/>
          <w:pgSz w:w="16838" w:h="11906" w:orient="landscape" w:code="9"/>
          <w:pgMar w:top="1985" w:right="1418" w:bottom="1418" w:left="1418" w:header="0" w:footer="680" w:gutter="0"/>
          <w:cols w:space="708"/>
          <w:docGrid w:linePitch="360"/>
        </w:sectPr>
      </w:pPr>
    </w:p>
    <w:p w14:paraId="274A81F7" w14:textId="4E1B3CF3" w:rsidR="00A21D2A" w:rsidRPr="00553C69" w:rsidRDefault="0051305E" w:rsidP="007E2A12">
      <w:pPr>
        <w:pStyle w:val="Titre2"/>
        <w:rPr>
          <w:lang w:val="en-GB"/>
        </w:rPr>
      </w:pPr>
      <w:bookmarkStart w:id="61" w:name="_Toc87429863"/>
      <w:r w:rsidRPr="00553C69">
        <w:rPr>
          <w:lang w:val="en-GB"/>
        </w:rPr>
        <w:lastRenderedPageBreak/>
        <w:t xml:space="preserve">Impact </w:t>
      </w:r>
      <w:r w:rsidR="00EC122F">
        <w:rPr>
          <w:lang w:val="en-GB"/>
        </w:rPr>
        <w:t>A</w:t>
      </w:r>
      <w:r w:rsidRPr="00553C69">
        <w:rPr>
          <w:lang w:val="en-GB"/>
        </w:rPr>
        <w:t xml:space="preserve">ssessment for </w:t>
      </w:r>
      <w:r w:rsidR="00EC122F">
        <w:rPr>
          <w:lang w:val="en-GB"/>
        </w:rPr>
        <w:t>T</w:t>
      </w:r>
      <w:r w:rsidRPr="00553C69">
        <w:rPr>
          <w:lang w:val="en-GB"/>
        </w:rPr>
        <w:t xml:space="preserve">iming and </w:t>
      </w:r>
      <w:r w:rsidR="00EC122F">
        <w:rPr>
          <w:lang w:val="en-GB"/>
        </w:rPr>
        <w:t>S</w:t>
      </w:r>
      <w:r w:rsidRPr="00553C69">
        <w:rPr>
          <w:lang w:val="en-GB"/>
        </w:rPr>
        <w:t>ynchronisation</w:t>
      </w:r>
      <w:bookmarkEnd w:id="61"/>
    </w:p>
    <w:p w14:paraId="7B549FEF" w14:textId="77777777" w:rsidR="00D673B9" w:rsidRPr="00553C69" w:rsidRDefault="00D673B9" w:rsidP="00D673B9">
      <w:pPr>
        <w:pStyle w:val="Titre3"/>
        <w:rPr>
          <w:lang w:val="en-GB"/>
        </w:rPr>
      </w:pPr>
      <w:bookmarkStart w:id="62" w:name="_Toc55576887"/>
      <w:bookmarkStart w:id="63" w:name="_Toc87429864"/>
      <w:bookmarkEnd w:id="1"/>
      <w:bookmarkEnd w:id="2"/>
      <w:r w:rsidRPr="00553C69">
        <w:rPr>
          <w:lang w:val="en-GB"/>
        </w:rPr>
        <w:t>Energ</w:t>
      </w:r>
      <w:bookmarkEnd w:id="62"/>
      <w:r w:rsidRPr="00553C69">
        <w:rPr>
          <w:lang w:val="en-GB"/>
        </w:rPr>
        <w:t>y</w:t>
      </w:r>
      <w:bookmarkEnd w:id="63"/>
    </w:p>
    <w:p w14:paraId="7888869C" w14:textId="78BD4425" w:rsidR="00D673B9" w:rsidRPr="00553C69" w:rsidRDefault="00D673B9" w:rsidP="00D673B9">
      <w:pPr>
        <w:pStyle w:val="Titre4"/>
        <w:rPr>
          <w:lang w:val="en-GB"/>
        </w:rPr>
      </w:pPr>
      <w:r w:rsidRPr="00553C69">
        <w:rPr>
          <w:lang w:val="en-GB"/>
        </w:rPr>
        <w:t xml:space="preserve">Overall </w:t>
      </w:r>
      <w:r w:rsidR="00EC122F">
        <w:rPr>
          <w:lang w:val="en-GB"/>
        </w:rPr>
        <w:t>D</w:t>
      </w:r>
      <w:r w:rsidRPr="00553C69">
        <w:rPr>
          <w:lang w:val="en-GB"/>
        </w:rPr>
        <w:t xml:space="preserve">escription and GNSS </w:t>
      </w:r>
      <w:r w:rsidR="00EC122F">
        <w:rPr>
          <w:lang w:val="en-GB"/>
        </w:rPr>
        <w:t>U</w:t>
      </w:r>
      <w:r w:rsidRPr="00553C69">
        <w:rPr>
          <w:lang w:val="en-GB"/>
        </w:rPr>
        <w:t>se</w:t>
      </w:r>
    </w:p>
    <w:p w14:paraId="080FAB83" w14:textId="261DAF93" w:rsidR="00D673B9" w:rsidRPr="00553C69" w:rsidRDefault="00D673B9" w:rsidP="00D673B9">
      <w:pPr>
        <w:pStyle w:val="Texte"/>
      </w:pPr>
      <w:r w:rsidRPr="00553C69">
        <w:t xml:space="preserve">Time information is crucial in the energy sector which </w:t>
      </w:r>
      <w:r>
        <w:t>relies on</w:t>
      </w:r>
      <w:r w:rsidRPr="00553C69">
        <w:t xml:space="preserve"> both timing (timestamp</w:t>
      </w:r>
      <w:r w:rsidR="006F490E">
        <w:t>,</w:t>
      </w:r>
      <w:r w:rsidRPr="00553C69">
        <w:t xml:space="preserve"> </w:t>
      </w:r>
      <w:r w:rsidR="006F490E">
        <w:t>etc.</w:t>
      </w:r>
      <w:r w:rsidRPr="00553C69">
        <w:t xml:space="preserve">) and frequency synchronisation </w:t>
      </w:r>
      <w:r w:rsidR="006F490E" w:rsidRPr="00553C69">
        <w:t>(signal tuning</w:t>
      </w:r>
      <w:r w:rsidR="006F490E">
        <w:t>, etc.</w:t>
      </w:r>
      <w:r w:rsidR="006F490E" w:rsidRPr="00553C69">
        <w:t xml:space="preserve">) </w:t>
      </w:r>
      <w:r w:rsidRPr="00553C69">
        <w:t xml:space="preserve">in order to provide an optimal service. Time is mainly used to synchronise </w:t>
      </w:r>
      <w:r>
        <w:t>measurements timestamps along</w:t>
      </w:r>
      <w:r w:rsidRPr="00553C69">
        <w:t xml:space="preserve"> the production and distribution network</w:t>
      </w:r>
      <w:r>
        <w:t>s</w:t>
      </w:r>
      <w:r w:rsidRPr="00553C69">
        <w:t xml:space="preserve"> but it can also be used to synchronise </w:t>
      </w:r>
      <w:r>
        <w:t xml:space="preserve">data </w:t>
      </w:r>
      <w:r w:rsidRPr="00553C69">
        <w:t>storage and collection means.</w:t>
      </w:r>
      <w:r w:rsidR="006F490E">
        <w:t xml:space="preserve"> </w:t>
      </w:r>
    </w:p>
    <w:p w14:paraId="5C338898" w14:textId="77777777" w:rsidR="00D673B9" w:rsidRPr="00553C69" w:rsidRDefault="00D673B9" w:rsidP="00D673B9">
      <w:pPr>
        <w:pStyle w:val="Texte"/>
      </w:pPr>
      <w:r w:rsidRPr="00553C69">
        <w:t>Operators in charge of power production and distribution must be able to access these data in real time in order to monitor and control the</w:t>
      </w:r>
      <w:r>
        <w:t xml:space="preserve"> energy smart</w:t>
      </w:r>
      <w:r w:rsidRPr="00553C69">
        <w:t xml:space="preserve"> grid. They also must be able to access the history of received data in order to analyse and potentially anticipate future problems on the network.</w:t>
      </w:r>
    </w:p>
    <w:p w14:paraId="400C1E6A" w14:textId="4EA70B6E" w:rsidR="00D673B9" w:rsidRPr="00553C69" w:rsidRDefault="00D673B9" w:rsidP="00D673B9">
      <w:pPr>
        <w:pStyle w:val="Texte"/>
      </w:pPr>
      <w:r w:rsidRPr="00553C69">
        <w:t xml:space="preserve">The energy sector </w:t>
      </w:r>
      <w:r>
        <w:t xml:space="preserve">has been </w:t>
      </w:r>
      <w:r w:rsidRPr="00553C69">
        <w:t>divided in three sub-sectors: Electricity, Oil and Gas.</w:t>
      </w:r>
    </w:p>
    <w:p w14:paraId="538C9F7D" w14:textId="77777777" w:rsidR="00D673B9" w:rsidRPr="00553C69" w:rsidRDefault="00D673B9" w:rsidP="00D673B9">
      <w:pPr>
        <w:pStyle w:val="Titre5"/>
        <w:rPr>
          <w:lang w:val="en-GB"/>
        </w:rPr>
      </w:pPr>
      <w:r w:rsidRPr="00553C69">
        <w:rPr>
          <w:lang w:val="en-GB"/>
        </w:rPr>
        <w:t>Electricity</w:t>
      </w:r>
    </w:p>
    <w:p w14:paraId="343C811C" w14:textId="182F8C71" w:rsidR="00D673B9" w:rsidRPr="00553C69" w:rsidRDefault="00D673B9" w:rsidP="00D673B9">
      <w:pPr>
        <w:pStyle w:val="Texte"/>
      </w:pPr>
      <w:r w:rsidRPr="00553C69">
        <w:t xml:space="preserve">In this field, time seems to be mainly used to synchronise </w:t>
      </w:r>
      <w:r>
        <w:t>measurements</w:t>
      </w:r>
      <w:r w:rsidRPr="00553C69">
        <w:t xml:space="preserve"> </w:t>
      </w:r>
      <w:r>
        <w:t>performed</w:t>
      </w:r>
      <w:r w:rsidRPr="00553C69">
        <w:t xml:space="preserve"> during the generation </w:t>
      </w:r>
      <w:r>
        <w:t xml:space="preserve">process </w:t>
      </w:r>
      <w:r w:rsidRPr="00553C69">
        <w:t xml:space="preserve">of electricity but also </w:t>
      </w:r>
      <w:r>
        <w:t>along</w:t>
      </w:r>
      <w:r w:rsidRPr="00553C69">
        <w:t xml:space="preserve"> the </w:t>
      </w:r>
      <w:r>
        <w:t>transmission</w:t>
      </w:r>
      <w:r w:rsidRPr="00553C69">
        <w:t xml:space="preserve"> network and, more recently, </w:t>
      </w:r>
      <w:r>
        <w:t>along</w:t>
      </w:r>
      <w:r w:rsidRPr="00553C69">
        <w:t xml:space="preserve"> the distribution network.</w:t>
      </w:r>
    </w:p>
    <w:p w14:paraId="73E3F33C" w14:textId="01DF93DF" w:rsidR="00D673B9" w:rsidRPr="00553C69" w:rsidRDefault="00D673B9" w:rsidP="00D673B9">
      <w:pPr>
        <w:pStyle w:val="Bullet1"/>
        <w:numPr>
          <w:ilvl w:val="0"/>
          <w:numId w:val="0"/>
        </w:numPr>
        <w:rPr>
          <w:lang w:val="en-GB"/>
        </w:rPr>
      </w:pPr>
      <w:r w:rsidRPr="00553C69">
        <w:rPr>
          <w:lang w:val="en-GB"/>
        </w:rPr>
        <w:t>Collected data are gathered</w:t>
      </w:r>
      <w:r>
        <w:rPr>
          <w:lang w:val="en-GB"/>
        </w:rPr>
        <w:t xml:space="preserve"> and analysed</w:t>
      </w:r>
      <w:r w:rsidRPr="00553C69">
        <w:rPr>
          <w:lang w:val="en-GB"/>
        </w:rPr>
        <w:t xml:space="preserve"> </w:t>
      </w:r>
      <w:r>
        <w:rPr>
          <w:lang w:val="en-GB"/>
        </w:rPr>
        <w:t>by</w:t>
      </w:r>
      <w:r w:rsidRPr="00553C69">
        <w:rPr>
          <w:lang w:val="en-GB"/>
        </w:rPr>
        <w:t xml:space="preserve"> the electricity </w:t>
      </w:r>
      <w:r>
        <w:rPr>
          <w:lang w:val="en-GB"/>
        </w:rPr>
        <w:t>dispatching</w:t>
      </w:r>
      <w:r w:rsidRPr="00553C69">
        <w:rPr>
          <w:lang w:val="en-GB"/>
        </w:rPr>
        <w:t xml:space="preserve"> centre</w:t>
      </w:r>
      <w:r>
        <w:rPr>
          <w:lang w:val="en-GB"/>
        </w:rPr>
        <w:t>s</w:t>
      </w:r>
      <w:r w:rsidRPr="00553C69">
        <w:rPr>
          <w:lang w:val="en-GB"/>
        </w:rPr>
        <w:t xml:space="preserve"> (national or regional). These centres </w:t>
      </w:r>
      <w:r>
        <w:rPr>
          <w:lang w:val="en-GB"/>
        </w:rPr>
        <w:t>rely on</w:t>
      </w:r>
      <w:r w:rsidRPr="00553C69">
        <w:rPr>
          <w:lang w:val="en-GB"/>
        </w:rPr>
        <w:t xml:space="preserve"> time synchronisation functions </w:t>
      </w:r>
      <w:r>
        <w:rPr>
          <w:lang w:val="en-GB"/>
        </w:rPr>
        <w:t>to support</w:t>
      </w:r>
      <w:r w:rsidRPr="00553C69">
        <w:rPr>
          <w:lang w:val="en-GB"/>
        </w:rPr>
        <w:t xml:space="preserve"> their</w:t>
      </w:r>
      <w:r>
        <w:rPr>
          <w:lang w:val="en-GB"/>
        </w:rPr>
        <w:t xml:space="preserve"> data</w:t>
      </w:r>
      <w:r w:rsidRPr="00553C69">
        <w:rPr>
          <w:lang w:val="en-GB"/>
        </w:rPr>
        <w:t xml:space="preserve"> storage, collect</w:t>
      </w:r>
      <w:r>
        <w:rPr>
          <w:lang w:val="en-GB"/>
        </w:rPr>
        <w:t>ion</w:t>
      </w:r>
      <w:r w:rsidRPr="00553C69">
        <w:rPr>
          <w:lang w:val="en-GB"/>
        </w:rPr>
        <w:t xml:space="preserve"> and analysis medium</w:t>
      </w:r>
      <w:r>
        <w:rPr>
          <w:lang w:val="en-GB"/>
        </w:rPr>
        <w:t>s</w:t>
      </w:r>
      <w:r w:rsidRPr="00553C69">
        <w:rPr>
          <w:lang w:val="en-GB"/>
        </w:rPr>
        <w:t>. Operators in charge of</w:t>
      </w:r>
      <w:r>
        <w:rPr>
          <w:lang w:val="en-GB"/>
        </w:rPr>
        <w:t xml:space="preserve"> managing</w:t>
      </w:r>
      <w:r w:rsidRPr="00553C69">
        <w:rPr>
          <w:lang w:val="en-GB"/>
        </w:rPr>
        <w:t xml:space="preserve"> energy production and </w:t>
      </w:r>
      <w:r>
        <w:rPr>
          <w:lang w:val="en-GB"/>
        </w:rPr>
        <w:t>dispatching</w:t>
      </w:r>
      <w:r w:rsidRPr="00553C69">
        <w:rPr>
          <w:lang w:val="en-GB"/>
        </w:rPr>
        <w:t xml:space="preserve"> must be able to access to:</w:t>
      </w:r>
    </w:p>
    <w:p w14:paraId="0AF74C7F" w14:textId="77777777" w:rsidR="00D673B9" w:rsidRPr="00553C69" w:rsidRDefault="00D673B9" w:rsidP="00D673B9">
      <w:pPr>
        <w:pStyle w:val="Bullet1"/>
        <w:rPr>
          <w:lang w:val="en-GB"/>
        </w:rPr>
      </w:pPr>
      <w:r w:rsidRPr="00553C69">
        <w:rPr>
          <w:lang w:val="en-GB"/>
        </w:rPr>
        <w:t>These data in real time in order to control the network</w:t>
      </w:r>
    </w:p>
    <w:p w14:paraId="4C3E55D0" w14:textId="77777777" w:rsidR="00D673B9" w:rsidRPr="00553C69" w:rsidRDefault="00D673B9" w:rsidP="00D673B9">
      <w:pPr>
        <w:pStyle w:val="Bullet1"/>
        <w:rPr>
          <w:lang w:val="en-GB"/>
        </w:rPr>
      </w:pPr>
      <w:r w:rsidRPr="00553C69">
        <w:rPr>
          <w:lang w:val="en-GB"/>
        </w:rPr>
        <w:t>The received data history in order to analyse and potentially anticipate future problems on the network.</w:t>
      </w:r>
    </w:p>
    <w:p w14:paraId="0E6EF6D0" w14:textId="612571A4" w:rsidR="00D673B9" w:rsidRPr="00553C69" w:rsidRDefault="00D673B9" w:rsidP="00D673B9">
      <w:pPr>
        <w:pStyle w:val="Texte"/>
      </w:pPr>
      <w:r w:rsidRPr="00553C69">
        <w:t>In recent decades, French electricity distribution network had to evolve in order to face the development of the uses, the increasing adoption of renewable energies and the growing electricity demand. These evolutions, aiming at maintaining the reliability and the quality of electricity supply to the clients, have been possible thanks to a real time monitoring of the whole network, from the high-voltage network to the public distribution</w:t>
      </w:r>
      <w:r>
        <w:t xml:space="preserve"> network</w:t>
      </w:r>
      <w:r w:rsidRPr="00553C69">
        <w:t xml:space="preserve"> </w:t>
      </w:r>
      <w:r>
        <w:t>sub-</w:t>
      </w:r>
      <w:r w:rsidRPr="00553C69">
        <w:t>stations.</w:t>
      </w:r>
    </w:p>
    <w:p w14:paraId="4B1714CD" w14:textId="32098672" w:rsidR="00D673B9" w:rsidRPr="00553C69" w:rsidRDefault="00D673B9" w:rsidP="00D673B9">
      <w:pPr>
        <w:pStyle w:val="Texte"/>
      </w:pPr>
      <w:r w:rsidRPr="00553C69">
        <w:t>Smart grid is the convergence of two worlds: telecommunications and traditional power grids. The monitoring and control of these networks are provided by smart devices located on them. These smart devices essentially consist of protection relays, measuring devices (frequency, voltage, energy, power, temperature), telecontrol equipment (Remote Terminal Unit/Programmable Logic Controller (RTU/PLC)</w:t>
      </w:r>
      <w:r w:rsidR="006F490E">
        <w:t>)</w:t>
      </w:r>
      <w:r w:rsidRPr="00553C69">
        <w:t xml:space="preserve"> and defaults </w:t>
      </w:r>
      <w:r w:rsidR="006F490E">
        <w:t>&amp;</w:t>
      </w:r>
      <w:r w:rsidR="006F490E" w:rsidRPr="00553C69">
        <w:t xml:space="preserve"> </w:t>
      </w:r>
      <w:r w:rsidRPr="00553C69">
        <w:t>events recorder as shown in the following figure.</w:t>
      </w:r>
    </w:p>
    <w:p w14:paraId="4F85D004" w14:textId="77777777" w:rsidR="00D673B9" w:rsidRPr="00553C69" w:rsidRDefault="00D673B9" w:rsidP="00D673B9">
      <w:pPr>
        <w:pStyle w:val="Texte"/>
      </w:pPr>
    </w:p>
    <w:p w14:paraId="5B8A1799" w14:textId="2E4866DF" w:rsidR="00D673B9" w:rsidRPr="00553C69" w:rsidRDefault="00D673B9" w:rsidP="00D673B9">
      <w:pPr>
        <w:pStyle w:val="Texte"/>
        <w:keepNext/>
        <w:jc w:val="center"/>
      </w:pPr>
      <w:r>
        <w:rPr>
          <w:noProof/>
          <w:lang w:val="fr-FR" w:eastAsia="fr-FR"/>
        </w:rPr>
        <w:drawing>
          <wp:inline distT="0" distB="0" distL="0" distR="0" wp14:anchorId="65122835" wp14:editId="049D6FF2">
            <wp:extent cx="5578946" cy="3766137"/>
            <wp:effectExtent l="0" t="0" r="3175"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3311" cy="3769083"/>
                    </a:xfrm>
                    <a:prstGeom prst="rect">
                      <a:avLst/>
                    </a:prstGeom>
                    <a:noFill/>
                  </pic:spPr>
                </pic:pic>
              </a:graphicData>
            </a:graphic>
          </wp:inline>
        </w:drawing>
      </w:r>
    </w:p>
    <w:p w14:paraId="5BB822DF" w14:textId="0E89652E" w:rsidR="00D673B9" w:rsidRPr="0081736A" w:rsidRDefault="00D673B9" w:rsidP="00D673B9">
      <w:pPr>
        <w:pStyle w:val="Lgende"/>
        <w:rPr>
          <w:lang w:val="en-GB"/>
        </w:rPr>
      </w:pPr>
      <w:bookmarkStart w:id="64" w:name="_Toc55576911"/>
      <w:bookmarkStart w:id="65" w:name="_Toc70578622"/>
      <w:bookmarkStart w:id="66" w:name="_Toc74239320"/>
      <w:bookmarkStart w:id="67" w:name="_Toc77945146"/>
      <w:bookmarkStart w:id="68" w:name="_Toc87429887"/>
      <w:r w:rsidRPr="0081736A">
        <w:rPr>
          <w:lang w:val="en-GB"/>
        </w:rPr>
        <w:t xml:space="preserve">Figure </w:t>
      </w:r>
      <w:r w:rsidRPr="00553C69">
        <w:rPr>
          <w:noProof/>
          <w:lang w:val="en-GB"/>
        </w:rPr>
        <w:fldChar w:fldCharType="begin"/>
      </w:r>
      <w:r w:rsidRPr="0081736A">
        <w:rPr>
          <w:noProof/>
          <w:lang w:val="en-GB"/>
        </w:rPr>
        <w:instrText xml:space="preserve"> SEQ Figure \* ARABIC </w:instrText>
      </w:r>
      <w:r w:rsidRPr="00553C69">
        <w:rPr>
          <w:noProof/>
          <w:lang w:val="en-GB"/>
        </w:rPr>
        <w:fldChar w:fldCharType="separate"/>
      </w:r>
      <w:r w:rsidR="009D4488">
        <w:rPr>
          <w:noProof/>
          <w:lang w:val="en-GB"/>
        </w:rPr>
        <w:t>6</w:t>
      </w:r>
      <w:r w:rsidRPr="00553C69">
        <w:rPr>
          <w:noProof/>
          <w:lang w:val="en-GB"/>
        </w:rPr>
        <w:fldChar w:fldCharType="end"/>
      </w:r>
      <w:r w:rsidRPr="0081736A">
        <w:rPr>
          <w:lang w:val="en-GB"/>
        </w:rPr>
        <w:t>: High level smart grid, production and dispatching architecture</w:t>
      </w:r>
      <w:bookmarkEnd w:id="64"/>
      <w:bookmarkEnd w:id="65"/>
      <w:bookmarkEnd w:id="66"/>
      <w:bookmarkEnd w:id="67"/>
      <w:bookmarkEnd w:id="68"/>
    </w:p>
    <w:p w14:paraId="2B0BCB04" w14:textId="4A22741E" w:rsidR="00D673B9" w:rsidRPr="00553C69" w:rsidRDefault="00D673B9" w:rsidP="00D673B9">
      <w:pPr>
        <w:pStyle w:val="Texte"/>
      </w:pPr>
      <w:r w:rsidRPr="00553C69">
        <w:t xml:space="preserve">Among measuring devices, Phasor Measurement Units (PMUs) need GNSS for time synchronisation in order to take reliable measures on the network and timestamp their measures. </w:t>
      </w:r>
      <w:r>
        <w:t>Control systems</w:t>
      </w:r>
      <w:r w:rsidRPr="00553C69">
        <w:t xml:space="preserve"> allow to control remotely the power grid that may require a good time synchronisation in order to perform their tasks in a coordinated way and ensure a coherent timestamp. </w:t>
      </w:r>
    </w:p>
    <w:p w14:paraId="62C6E915" w14:textId="03273FBC" w:rsidR="00D673B9" w:rsidRPr="00553C69" w:rsidRDefault="00D673B9" w:rsidP="00D673B9">
      <w:pPr>
        <w:pStyle w:val="Texte"/>
      </w:pPr>
      <w:r w:rsidRPr="00553C69">
        <w:t xml:space="preserve">At the </w:t>
      </w:r>
      <w:r>
        <w:t>generation</w:t>
      </w:r>
      <w:r w:rsidRPr="00553C69">
        <w:t xml:space="preserve"> level (nuclear power station for instance), RTE provides the secondary adjustments of voltage and frequency-power. </w:t>
      </w:r>
      <w:r>
        <w:t>Generation control</w:t>
      </w:r>
      <w:r w:rsidRPr="00553C69">
        <w:t xml:space="preserve"> is handled by the </w:t>
      </w:r>
      <w:r>
        <w:t>dispatcher</w:t>
      </w:r>
      <w:r w:rsidRPr="00553C69">
        <w:t xml:space="preserve"> on the basis of data sent by the remote signalling equipment</w:t>
      </w:r>
      <w:r w:rsidRPr="00553C69">
        <w:rPr>
          <w:rStyle w:val="Appelnotedebasdep"/>
        </w:rPr>
        <w:footnoteReference w:id="13"/>
      </w:r>
      <w:r w:rsidRPr="00553C69">
        <w:t xml:space="preserve"> but also by telephone exchanges with operators from the production facility. </w:t>
      </w:r>
      <w:r>
        <w:t>The remote signalling equipment</w:t>
      </w:r>
      <w:r w:rsidRPr="00553C69">
        <w:t xml:space="preserve"> need</w:t>
      </w:r>
      <w:r>
        <w:t>s</w:t>
      </w:r>
      <w:r w:rsidRPr="00553C69">
        <w:t xml:space="preserve"> time synchronisation to be able to timestamp on the same time base the data transmitted to the distribution centres.</w:t>
      </w:r>
    </w:p>
    <w:p w14:paraId="00E2E5A3" w14:textId="77777777" w:rsidR="00D673B9" w:rsidRPr="00553C69" w:rsidRDefault="00D673B9" w:rsidP="00D673B9">
      <w:pPr>
        <w:pStyle w:val="Bullet1"/>
        <w:numPr>
          <w:ilvl w:val="0"/>
          <w:numId w:val="0"/>
        </w:numPr>
        <w:rPr>
          <w:lang w:val="en-GB"/>
        </w:rPr>
      </w:pPr>
      <w:r w:rsidRPr="00553C69">
        <w:rPr>
          <w:lang w:val="en-GB"/>
        </w:rPr>
        <w:t>Employees of production facilities use on a daily basis private telecommunication networks such as:</w:t>
      </w:r>
    </w:p>
    <w:p w14:paraId="1B904614" w14:textId="77777777" w:rsidR="00D673B9" w:rsidRPr="00553C69" w:rsidRDefault="00D673B9" w:rsidP="00D673B9">
      <w:pPr>
        <w:pStyle w:val="Bullet1"/>
        <w:rPr>
          <w:lang w:val="en-GB"/>
        </w:rPr>
      </w:pPr>
      <w:r w:rsidRPr="00553C69">
        <w:rPr>
          <w:lang w:val="en-GB"/>
        </w:rPr>
        <w:t>Digital Enhanced Cordless Telecommunications (DECT): used within production facilities for preventive and curative maintenance operations;</w:t>
      </w:r>
    </w:p>
    <w:p w14:paraId="08DD3906" w14:textId="77777777" w:rsidR="00D673B9" w:rsidRPr="00553C69" w:rsidRDefault="00D673B9" w:rsidP="00D673B9">
      <w:pPr>
        <w:pStyle w:val="Bullet1"/>
        <w:rPr>
          <w:lang w:val="en-GB"/>
        </w:rPr>
      </w:pPr>
      <w:r w:rsidRPr="00553C69">
        <w:rPr>
          <w:lang w:val="en-GB"/>
        </w:rPr>
        <w:t>Professional Mobile Radio (PMR): used outside the facilities in order to ensure the protection of sensitive areas and isolated workers;</w:t>
      </w:r>
    </w:p>
    <w:p w14:paraId="29E14C4C" w14:textId="77777777" w:rsidR="00D673B9" w:rsidRPr="00553C69" w:rsidRDefault="00D673B9" w:rsidP="00D673B9">
      <w:pPr>
        <w:pStyle w:val="Bullet1"/>
        <w:rPr>
          <w:lang w:val="en-GB"/>
        </w:rPr>
      </w:pPr>
      <w:r w:rsidRPr="00553C69">
        <w:rPr>
          <w:lang w:val="en-GB"/>
        </w:rPr>
        <w:lastRenderedPageBreak/>
        <w:t>PMR LTE</w:t>
      </w:r>
      <w:r w:rsidRPr="00553C69">
        <w:rPr>
          <w:rStyle w:val="Appelnotedebasdep"/>
          <w:lang w:val="en-GB"/>
        </w:rPr>
        <w:footnoteReference w:id="14"/>
      </w:r>
      <w:r w:rsidRPr="00553C69">
        <w:rPr>
          <w:lang w:val="en-GB"/>
        </w:rPr>
        <w:t xml:space="preserve">: intended to gradually replace current PMR and DECT means of communications in order to meet new business needs in mobility (voice, data, images, IoT). </w:t>
      </w:r>
    </w:p>
    <w:p w14:paraId="747B4F39" w14:textId="77777777" w:rsidR="00D673B9" w:rsidRPr="00553C69" w:rsidRDefault="00D673B9" w:rsidP="00D673B9">
      <w:pPr>
        <w:pStyle w:val="Texte"/>
      </w:pPr>
      <w:r w:rsidRPr="00553C69">
        <w:t>These private means of telecommunication need time and frequency synchronisation to be able to work correctly.</w:t>
      </w:r>
    </w:p>
    <w:p w14:paraId="101F2DF3" w14:textId="77777777" w:rsidR="00D673B9" w:rsidRPr="00553C69" w:rsidRDefault="00D673B9" w:rsidP="00D673B9">
      <w:pPr>
        <w:pStyle w:val="Texte"/>
      </w:pPr>
      <w:r w:rsidRPr="00553C69">
        <w:t>Supervisory Control and Data Acquisition (SCADA) are in charge of the collection and the understanding of the data they receive. They are also in charge of transmitting order given by the operator via his interface (HMI) to the smart devices of the sub-stations or power stations. The data collected by SCADA servers are stocked on dedicated servers and analysed by management systems of electricity production and distribution.</w:t>
      </w:r>
    </w:p>
    <w:p w14:paraId="05DD3D78" w14:textId="77777777" w:rsidR="00D673B9" w:rsidRPr="00553C69" w:rsidRDefault="00D673B9" w:rsidP="00D673B9">
      <w:pPr>
        <w:pStyle w:val="Texte"/>
      </w:pPr>
      <w:r w:rsidRPr="00553C69">
        <w:t xml:space="preserve">Needs in synchronisation vary mainly with the Smart Grid applications that are synchronised. Except for the use of PMUs in WAMPACS systems, there are no standards defining with precision the needs of synchronisation of the different applications of energy. </w:t>
      </w:r>
    </w:p>
    <w:p w14:paraId="31102386" w14:textId="44BCF8D5" w:rsidR="00947E78" w:rsidRPr="00553C69" w:rsidRDefault="00947E78" w:rsidP="00947E78">
      <w:pPr>
        <w:pStyle w:val="Texte"/>
      </w:pPr>
      <w:r w:rsidRPr="00553C69">
        <w:t xml:space="preserve">In this study, it is proposed to </w:t>
      </w:r>
      <w:r>
        <w:t>use</w:t>
      </w:r>
      <w:r w:rsidRPr="00553C69">
        <w:t xml:space="preserve"> the SGAM (Smart Grid Architecture Model)</w:t>
      </w:r>
      <w:r w:rsidRPr="00553C69">
        <w:rPr>
          <w:rStyle w:val="Appelnotedebasdep"/>
        </w:rPr>
        <w:footnoteReference w:id="15"/>
      </w:r>
      <w:r w:rsidRPr="00553C69">
        <w:t xml:space="preserve"> developed by the coordination group Smart Grid CEN CENELEC-ETSI in order to </w:t>
      </w:r>
      <w:r>
        <w:t>illustrate</w:t>
      </w:r>
      <w:r w:rsidRPr="00553C69">
        <w:t xml:space="preserve"> in a holistic an</w:t>
      </w:r>
      <w:r>
        <w:t>d</w:t>
      </w:r>
      <w:r w:rsidRPr="00553C69">
        <w:t xml:space="preserve"> simplified way the architecture of</w:t>
      </w:r>
      <w:r>
        <w:t xml:space="preserve"> typical</w:t>
      </w:r>
      <w:r w:rsidRPr="00553C69">
        <w:t xml:space="preserve"> power grids.</w:t>
      </w:r>
    </w:p>
    <w:p w14:paraId="0AFA0095" w14:textId="5F46F69F" w:rsidR="00D673B9" w:rsidRPr="00553C69" w:rsidRDefault="00D673B9" w:rsidP="00D673B9">
      <w:pPr>
        <w:pStyle w:val="Texte"/>
      </w:pPr>
      <w:r w:rsidRPr="00553C69">
        <w:t>The SGAM methodology proposes to sub-divide the typical architecture of a power grid in two parts:</w:t>
      </w:r>
    </w:p>
    <w:p w14:paraId="33F50941" w14:textId="77777777" w:rsidR="00D673B9" w:rsidRPr="00553C69" w:rsidRDefault="00D673B9" w:rsidP="00D673B9">
      <w:pPr>
        <w:pStyle w:val="Bullet1"/>
        <w:rPr>
          <w:lang w:val="en-GB"/>
        </w:rPr>
      </w:pPr>
      <w:r w:rsidRPr="00553C69">
        <w:rPr>
          <w:lang w:val="en-GB"/>
        </w:rPr>
        <w:t>Domains: this is global value chain, from the production to the final user;</w:t>
      </w:r>
    </w:p>
    <w:p w14:paraId="5A70D422" w14:textId="77777777" w:rsidR="00D673B9" w:rsidRPr="00553C69" w:rsidRDefault="00D673B9" w:rsidP="00D673B9">
      <w:pPr>
        <w:pStyle w:val="Bullet1"/>
        <w:rPr>
          <w:lang w:val="en-GB"/>
        </w:rPr>
      </w:pPr>
      <w:r w:rsidRPr="00553C69">
        <w:rPr>
          <w:lang w:val="en-GB"/>
        </w:rPr>
        <w:t>Zones: this is the hierarchy of energy management systems, from the sensors positioned on the field to the electricity market.</w:t>
      </w:r>
    </w:p>
    <w:p w14:paraId="35870E2B" w14:textId="77777777" w:rsidR="00D673B9" w:rsidRPr="00553C69" w:rsidRDefault="00D673B9" w:rsidP="00D673B9">
      <w:pPr>
        <w:pStyle w:val="Bullet1"/>
        <w:numPr>
          <w:ilvl w:val="0"/>
          <w:numId w:val="0"/>
        </w:numPr>
        <w:rPr>
          <w:lang w:val="en-GB"/>
        </w:rPr>
      </w:pPr>
      <w:r w:rsidRPr="00553C69">
        <w:rPr>
          <w:lang w:val="en-GB"/>
        </w:rPr>
        <w:t>Such division is illustrated in the figure below.</w:t>
      </w:r>
    </w:p>
    <w:p w14:paraId="19375E17" w14:textId="40701D22" w:rsidR="00D673B9" w:rsidRPr="00553C69" w:rsidRDefault="00D673B9" w:rsidP="00D673B9">
      <w:pPr>
        <w:pStyle w:val="Texte"/>
        <w:keepNext/>
        <w:jc w:val="center"/>
      </w:pPr>
      <w:r>
        <w:rPr>
          <w:noProof/>
          <w:lang w:val="fr-FR" w:eastAsia="fr-FR"/>
        </w:rPr>
        <w:drawing>
          <wp:inline distT="0" distB="0" distL="0" distR="0" wp14:anchorId="68B73922" wp14:editId="5817B25B">
            <wp:extent cx="5309915" cy="2566771"/>
            <wp:effectExtent l="0" t="0" r="508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3699" cy="2568600"/>
                    </a:xfrm>
                    <a:prstGeom prst="rect">
                      <a:avLst/>
                    </a:prstGeom>
                    <a:noFill/>
                  </pic:spPr>
                </pic:pic>
              </a:graphicData>
            </a:graphic>
          </wp:inline>
        </w:drawing>
      </w:r>
    </w:p>
    <w:p w14:paraId="7C21635B" w14:textId="23DF09ED" w:rsidR="00D673B9" w:rsidRPr="00553C69" w:rsidRDefault="00D673B9" w:rsidP="00D673B9">
      <w:pPr>
        <w:pStyle w:val="Lgende"/>
        <w:rPr>
          <w:lang w:val="en-GB"/>
        </w:rPr>
      </w:pPr>
      <w:bookmarkStart w:id="69" w:name="_Toc55576915"/>
      <w:bookmarkStart w:id="70" w:name="_Toc70578624"/>
      <w:bookmarkStart w:id="71" w:name="_Toc74239324"/>
      <w:bookmarkStart w:id="72" w:name="_Toc77945150"/>
      <w:bookmarkStart w:id="73" w:name="_Toc87429888"/>
      <w:r w:rsidRPr="00553C69">
        <w:rPr>
          <w:lang w:val="en-GB"/>
        </w:rPr>
        <w:t xml:space="preserve">Figure </w:t>
      </w:r>
      <w:r w:rsidRPr="00553C69">
        <w:rPr>
          <w:noProof/>
          <w:lang w:val="en-GB"/>
        </w:rPr>
        <w:fldChar w:fldCharType="begin"/>
      </w:r>
      <w:r w:rsidRPr="00553C69">
        <w:rPr>
          <w:noProof/>
          <w:lang w:val="en-GB"/>
        </w:rPr>
        <w:instrText xml:space="preserve"> SEQ Figure \* ARABIC </w:instrText>
      </w:r>
      <w:r w:rsidRPr="00553C69">
        <w:rPr>
          <w:noProof/>
          <w:lang w:val="en-GB"/>
        </w:rPr>
        <w:fldChar w:fldCharType="separate"/>
      </w:r>
      <w:r w:rsidR="009D4488">
        <w:rPr>
          <w:noProof/>
          <w:lang w:val="en-GB"/>
        </w:rPr>
        <w:t>7</w:t>
      </w:r>
      <w:r w:rsidRPr="00553C69">
        <w:rPr>
          <w:noProof/>
          <w:lang w:val="en-GB"/>
        </w:rPr>
        <w:fldChar w:fldCharType="end"/>
      </w:r>
      <w:r w:rsidRPr="00553C69">
        <w:rPr>
          <w:lang w:val="en-GB"/>
        </w:rPr>
        <w:t xml:space="preserve">: </w:t>
      </w:r>
      <w:r>
        <w:rPr>
          <w:lang w:val="en-GB"/>
        </w:rPr>
        <w:t>Reference architecture</w:t>
      </w:r>
      <w:r w:rsidRPr="00553C69">
        <w:rPr>
          <w:lang w:val="en-GB"/>
        </w:rPr>
        <w:t xml:space="preserve"> "Smart Grid"-1 (Source: CEN-CENELEC-ETSI smart Grid Coordination Group)</w:t>
      </w:r>
      <w:bookmarkEnd w:id="69"/>
      <w:bookmarkEnd w:id="70"/>
      <w:bookmarkEnd w:id="71"/>
      <w:bookmarkEnd w:id="72"/>
      <w:bookmarkEnd w:id="73"/>
    </w:p>
    <w:p w14:paraId="603E39C7" w14:textId="25D80A95" w:rsidR="00D673B9" w:rsidRPr="00553C69" w:rsidRDefault="00D673B9" w:rsidP="00D673B9">
      <w:pPr>
        <w:pStyle w:val="Texte"/>
      </w:pPr>
      <w:r w:rsidRPr="00553C69">
        <w:lastRenderedPageBreak/>
        <w:t xml:space="preserve">This document covers the first four domains which are </w:t>
      </w:r>
      <w:r w:rsidR="006F490E">
        <w:t>G</w:t>
      </w:r>
      <w:r>
        <w:t>eneration</w:t>
      </w:r>
      <w:r w:rsidRPr="00553C69">
        <w:t xml:space="preserve">, </w:t>
      </w:r>
      <w:r w:rsidR="006F490E">
        <w:t>T</w:t>
      </w:r>
      <w:r w:rsidRPr="00553C69">
        <w:t xml:space="preserve">ransport, </w:t>
      </w:r>
      <w:r w:rsidR="006F490E">
        <w:t>D</w:t>
      </w:r>
      <w:r w:rsidRPr="00553C69">
        <w:t xml:space="preserve">istribution, and Distributed Energy Resources (DER). Even if the </w:t>
      </w:r>
      <w:r>
        <w:t>customer premises</w:t>
      </w:r>
      <w:r w:rsidRPr="00553C69">
        <w:t xml:space="preserve"> domain is still in the middle of technological evolution with the introduction of new LINKY meters, it does not depend on GNSS synchronisation for its good functioning.</w:t>
      </w:r>
    </w:p>
    <w:p w14:paraId="5B6E1475" w14:textId="77777777" w:rsidR="00D673B9" w:rsidRPr="00553C69" w:rsidRDefault="00D673B9" w:rsidP="00D673B9">
      <w:pPr>
        <w:pStyle w:val="Texte"/>
      </w:pPr>
      <w:r w:rsidRPr="00553C69">
        <w:t>The needs in time synchronisation can be distributed on the SGAM model.</w:t>
      </w:r>
    </w:p>
    <w:p w14:paraId="2913A5D2" w14:textId="77777777" w:rsidR="00D673B9" w:rsidRPr="00553C69" w:rsidRDefault="00D673B9" w:rsidP="00D673B9">
      <w:pPr>
        <w:pStyle w:val="Texte"/>
      </w:pPr>
    </w:p>
    <w:p w14:paraId="71CD308B" w14:textId="750C5D2B" w:rsidR="00D673B9" w:rsidRPr="00553C69" w:rsidRDefault="00D673B9" w:rsidP="00D673B9">
      <w:pPr>
        <w:pStyle w:val="Texte"/>
        <w:keepNext/>
        <w:jc w:val="center"/>
      </w:pPr>
      <w:r>
        <w:rPr>
          <w:noProof/>
          <w:lang w:val="fr-FR" w:eastAsia="fr-FR"/>
        </w:rPr>
        <w:drawing>
          <wp:inline distT="0" distB="0" distL="0" distR="0" wp14:anchorId="0E0F75C6" wp14:editId="0225DEB0">
            <wp:extent cx="5754849" cy="234025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4859" cy="2344325"/>
                    </a:xfrm>
                    <a:prstGeom prst="rect">
                      <a:avLst/>
                    </a:prstGeom>
                    <a:noFill/>
                  </pic:spPr>
                </pic:pic>
              </a:graphicData>
            </a:graphic>
          </wp:inline>
        </w:drawing>
      </w:r>
    </w:p>
    <w:p w14:paraId="67CC3ABB" w14:textId="20A2EFA7" w:rsidR="00D673B9" w:rsidRPr="0081736A" w:rsidRDefault="00D673B9" w:rsidP="00D673B9">
      <w:pPr>
        <w:pStyle w:val="Lgende"/>
        <w:keepNext/>
        <w:rPr>
          <w:lang w:val="en-GB"/>
        </w:rPr>
      </w:pPr>
      <w:bookmarkStart w:id="74" w:name="_Toc55576917"/>
      <w:bookmarkStart w:id="75" w:name="_Toc70578626"/>
      <w:bookmarkStart w:id="76" w:name="_Toc74239326"/>
      <w:bookmarkStart w:id="77" w:name="_Toc77945152"/>
      <w:bookmarkStart w:id="78" w:name="_Toc87429889"/>
      <w:r w:rsidRPr="0081736A">
        <w:rPr>
          <w:lang w:val="en-GB"/>
        </w:rPr>
        <w:t xml:space="preserve">Figure </w:t>
      </w:r>
      <w:r w:rsidRPr="00553C69">
        <w:rPr>
          <w:noProof/>
          <w:lang w:val="en-GB"/>
        </w:rPr>
        <w:fldChar w:fldCharType="begin"/>
      </w:r>
      <w:r w:rsidRPr="0081736A">
        <w:rPr>
          <w:noProof/>
          <w:lang w:val="en-GB"/>
        </w:rPr>
        <w:instrText xml:space="preserve"> SEQ Figure \* ARABIC </w:instrText>
      </w:r>
      <w:r w:rsidRPr="00553C69">
        <w:rPr>
          <w:noProof/>
          <w:lang w:val="en-GB"/>
        </w:rPr>
        <w:fldChar w:fldCharType="separate"/>
      </w:r>
      <w:r w:rsidR="009D4488">
        <w:rPr>
          <w:noProof/>
          <w:lang w:val="en-GB"/>
        </w:rPr>
        <w:t>8</w:t>
      </w:r>
      <w:r w:rsidRPr="00553C69">
        <w:rPr>
          <w:noProof/>
          <w:lang w:val="en-GB"/>
        </w:rPr>
        <w:fldChar w:fldCharType="end"/>
      </w:r>
      <w:r w:rsidR="00753EED">
        <w:rPr>
          <w:lang w:val="en-GB"/>
        </w:rPr>
        <w:t>:</w:t>
      </w:r>
      <w:r w:rsidRPr="0081736A">
        <w:rPr>
          <w:lang w:val="en-GB"/>
        </w:rPr>
        <w:t xml:space="preserve"> Synchronisation needs distributed on the SGAM</w:t>
      </w:r>
      <w:bookmarkEnd w:id="74"/>
      <w:bookmarkEnd w:id="75"/>
      <w:bookmarkEnd w:id="76"/>
      <w:bookmarkEnd w:id="77"/>
      <w:r w:rsidRPr="0081736A">
        <w:rPr>
          <w:lang w:val="en-GB"/>
        </w:rPr>
        <w:t xml:space="preserve"> model</w:t>
      </w:r>
      <w:bookmarkEnd w:id="78"/>
    </w:p>
    <w:p w14:paraId="19EC60B4" w14:textId="77777777" w:rsidR="00D673B9" w:rsidRPr="00553C69" w:rsidRDefault="00D673B9" w:rsidP="00D673B9">
      <w:pPr>
        <w:pStyle w:val="Texte"/>
      </w:pPr>
      <w:r w:rsidRPr="00553C69">
        <w:t xml:space="preserve">Within electricity smart distribution network, GNSS is mainly used as a time source at the electrical stations composing the transmission and distribution networks but also within power stations. </w:t>
      </w:r>
    </w:p>
    <w:p w14:paraId="5AA5262A" w14:textId="77777777" w:rsidR="00D673B9" w:rsidRPr="00553C69" w:rsidRDefault="00D673B9" w:rsidP="00D673B9">
      <w:pPr>
        <w:pStyle w:val="Texte"/>
      </w:pPr>
      <w:r w:rsidRPr="00553C69">
        <w:t>Initially IRIG B was the most used mean of time dissemination within the electrical stations. Practically, the master equipment providing the IRIG B code was often equipped with a GNSS receiver. With the introduction of Ethernet and the appearance of new equipment relying on the use of a more precise time source, operators started to use NTP/SNTP protocols to synchronise their networks. NTP/SNTP time servers using GNSS as a UTC time source have emerged and can now be used by some equipment from the electrical stations like RTUs</w:t>
      </w:r>
      <w:r w:rsidRPr="00553C69">
        <w:rPr>
          <w:rStyle w:val="Appelnotedebasdep"/>
        </w:rPr>
        <w:footnoteReference w:id="16"/>
      </w:r>
      <w:r w:rsidRPr="00553C69">
        <w:t xml:space="preserve"> for remote monitoring and remote control of the electrical transmission and distribution network.</w:t>
      </w:r>
    </w:p>
    <w:p w14:paraId="3A9ADEFF" w14:textId="25D09F34" w:rsidR="00D673B9" w:rsidRPr="00553C69" w:rsidRDefault="00D673B9" w:rsidP="00D673B9">
      <w:pPr>
        <w:pStyle w:val="Texte"/>
      </w:pPr>
      <w:r w:rsidRPr="00553C69">
        <w:t>In addition, IEEE C37.238.1 standard pushes the use of PTP (IEEE 1588) to synchronise measure</w:t>
      </w:r>
      <w:r w:rsidR="00DD06DB">
        <w:t>ments</w:t>
      </w:r>
      <w:r w:rsidRPr="00553C69">
        <w:t xml:space="preserve"> </w:t>
      </w:r>
      <w:r w:rsidR="00DD06DB">
        <w:t xml:space="preserve">coming </w:t>
      </w:r>
      <w:r w:rsidRPr="00553C69">
        <w:t xml:space="preserve">from the PMU. PMU are generally located at the junction of transmission </w:t>
      </w:r>
      <w:r w:rsidR="00947E78" w:rsidRPr="00553C69">
        <w:t xml:space="preserve">lines as well as on </w:t>
      </w:r>
      <w:r w:rsidR="00947E78">
        <w:t>some nodes</w:t>
      </w:r>
      <w:r w:rsidR="00947E78" w:rsidRPr="00553C69">
        <w:t xml:space="preserve"> of the distribution network</w:t>
      </w:r>
      <w:r w:rsidR="00947E78">
        <w:t xml:space="preserve"> lines</w:t>
      </w:r>
      <w:r w:rsidR="00947E78" w:rsidRPr="00553C69">
        <w:t>.</w:t>
      </w:r>
      <w:r w:rsidRPr="00553C69">
        <w:t xml:space="preserve"> They are often integrated within protection relays. PTP relies on the use of a Primary Reference Time Clock (PRTC) providing a reference time and frequency to PTP equipment. This reference clock can be synchronised with the help of GNSS receiver (UTC). However, some PMUs can also be directly connected to a GNSS time receiver</w:t>
      </w:r>
      <w:r w:rsidRPr="00553C69">
        <w:rPr>
          <w:rStyle w:val="Appelnotedebasdep"/>
        </w:rPr>
        <w:footnoteReference w:id="17"/>
      </w:r>
      <w:r w:rsidRPr="00553C69">
        <w:t xml:space="preserve"> without having to rely on the use of PTP.</w:t>
      </w:r>
    </w:p>
    <w:p w14:paraId="0C8FF7BD" w14:textId="0A425830" w:rsidR="00D673B9" w:rsidRPr="00553C69" w:rsidRDefault="00D673B9" w:rsidP="00D673B9">
      <w:pPr>
        <w:pStyle w:val="Texte"/>
        <w:rPr>
          <w:rFonts w:ascii="Calibri" w:hAnsi="Calibri"/>
          <w:szCs w:val="24"/>
        </w:rPr>
      </w:pPr>
      <w:r w:rsidRPr="00553C69">
        <w:rPr>
          <w:rFonts w:ascii="Calibri" w:hAnsi="Calibri"/>
          <w:szCs w:val="24"/>
        </w:rPr>
        <w:lastRenderedPageBreak/>
        <w:t>Furthermore, PMU are not the only equipment needing a more precise synchronisation. For instance, online fault location methods can rely on the use of PTP. Indeed, there are synchronised location methods which suppose that voltage and current measurements between two terminals of the network are synchronised on a common time reference</w:t>
      </w:r>
      <w:r w:rsidRPr="00553C69">
        <w:rPr>
          <w:rStyle w:val="Appelnotedebasdep"/>
          <w:rFonts w:ascii="Calibri" w:hAnsi="Calibri"/>
          <w:szCs w:val="24"/>
        </w:rPr>
        <w:footnoteReference w:id="18"/>
      </w:r>
      <w:r w:rsidRPr="00553C69">
        <w:rPr>
          <w:rFonts w:ascii="Calibri" w:hAnsi="Calibri"/>
          <w:szCs w:val="24"/>
        </w:rPr>
        <w:t>. Synchronised measures between two terminals of the power grid enable to make precise comparisons between</w:t>
      </w:r>
      <w:r w:rsidR="00DD06DB">
        <w:rPr>
          <w:rFonts w:ascii="Calibri" w:hAnsi="Calibri"/>
          <w:szCs w:val="24"/>
        </w:rPr>
        <w:t>,</w:t>
      </w:r>
      <w:r w:rsidRPr="00553C69">
        <w:rPr>
          <w:rFonts w:ascii="Calibri" w:hAnsi="Calibri"/>
          <w:szCs w:val="24"/>
        </w:rPr>
        <w:t xml:space="preserve"> time of arrival of a progressive wave at the first terminal</w:t>
      </w:r>
      <w:r w:rsidR="00DD06DB">
        <w:rPr>
          <w:rFonts w:ascii="Calibri" w:hAnsi="Calibri"/>
          <w:szCs w:val="24"/>
        </w:rPr>
        <w:t>,</w:t>
      </w:r>
      <w:r w:rsidRPr="00553C69">
        <w:rPr>
          <w:rFonts w:ascii="Calibri" w:hAnsi="Calibri"/>
          <w:szCs w:val="24"/>
        </w:rPr>
        <w:t xml:space="preserve"> and time of arrival of the same wave at the second terminal in order to loca</w:t>
      </w:r>
      <w:r w:rsidR="00DD06DB">
        <w:rPr>
          <w:rFonts w:ascii="Calibri" w:hAnsi="Calibri"/>
          <w:szCs w:val="24"/>
        </w:rPr>
        <w:t>t</w:t>
      </w:r>
      <w:r w:rsidRPr="00553C69">
        <w:rPr>
          <w:rFonts w:ascii="Calibri" w:hAnsi="Calibri"/>
          <w:szCs w:val="24"/>
        </w:rPr>
        <w:t xml:space="preserve">e with precision a potential </w:t>
      </w:r>
      <w:r w:rsidR="00DD06DB">
        <w:rPr>
          <w:rFonts w:ascii="Calibri" w:hAnsi="Calibri"/>
          <w:szCs w:val="24"/>
        </w:rPr>
        <w:t>de</w:t>
      </w:r>
      <w:r w:rsidRPr="00553C69">
        <w:rPr>
          <w:rFonts w:ascii="Calibri" w:hAnsi="Calibri"/>
          <w:szCs w:val="24"/>
        </w:rPr>
        <w:t>fault on the line</w:t>
      </w:r>
      <w:r w:rsidRPr="00553C69">
        <w:rPr>
          <w:rStyle w:val="Appelnotedebasdep"/>
          <w:rFonts w:ascii="Calibri" w:hAnsi="Calibri"/>
          <w:szCs w:val="24"/>
        </w:rPr>
        <w:footnoteReference w:id="19"/>
      </w:r>
      <w:r w:rsidRPr="00553C69">
        <w:rPr>
          <w:rFonts w:ascii="Calibri" w:hAnsi="Calibri"/>
          <w:szCs w:val="24"/>
        </w:rPr>
        <w:t>.</w:t>
      </w:r>
    </w:p>
    <w:p w14:paraId="0A1FB873" w14:textId="77777777" w:rsidR="00D673B9" w:rsidRPr="00553C69" w:rsidRDefault="00D673B9" w:rsidP="00D673B9">
      <w:pPr>
        <w:pStyle w:val="Titre5"/>
        <w:rPr>
          <w:lang w:val="en-GB"/>
        </w:rPr>
      </w:pPr>
      <w:r w:rsidRPr="00553C69">
        <w:rPr>
          <w:lang w:val="en-GB"/>
        </w:rPr>
        <w:t>Gas</w:t>
      </w:r>
    </w:p>
    <w:p w14:paraId="0A8F0D0A" w14:textId="65B07FFF" w:rsidR="00D673B9" w:rsidRPr="00553C69" w:rsidRDefault="00D673B9" w:rsidP="00D673B9">
      <w:pPr>
        <w:pStyle w:val="Texte"/>
      </w:pPr>
      <w:r w:rsidRPr="00553C69">
        <w:t xml:space="preserve">The rise of </w:t>
      </w:r>
      <w:r w:rsidR="00947E78" w:rsidRPr="00553C69">
        <w:t>decentralised green gas</w:t>
      </w:r>
      <w:r w:rsidR="00947E78">
        <w:t>es</w:t>
      </w:r>
      <w:r w:rsidR="00947E78" w:rsidRPr="00553C69">
        <w:t xml:space="preserve"> </w:t>
      </w:r>
      <w:r w:rsidRPr="00553C69">
        <w:t>has shaken traditional operational models of gas network management. New opportunities are brought up by new information and communication technologies like smart objects</w:t>
      </w:r>
      <w:r w:rsidR="000D7D11">
        <w:t>,</w:t>
      </w:r>
      <w:r w:rsidRPr="00553C69">
        <w:t xml:space="preserve"> enabling a finer real time supervision of gas network even from difficult to access technical stations. Sensors can be deployed on the transport and distribution network and new tools are available for the operators in order to improve industrial management (predictive and preventive maintenance, assets management, etc.).</w:t>
      </w:r>
    </w:p>
    <w:p w14:paraId="2B2B4E91" w14:textId="4F7856F2" w:rsidR="00D673B9" w:rsidRPr="00553C69" w:rsidRDefault="00D673B9" w:rsidP="00D673B9">
      <w:pPr>
        <w:pStyle w:val="Texte"/>
      </w:pPr>
      <w:r w:rsidRPr="00553C69">
        <w:t xml:space="preserve">At the transportation network, SCADA tools are used to monitor and control pipelines networks sending high pressure natural gas. These tools have been designed with </w:t>
      </w:r>
      <w:r w:rsidR="000D7D11">
        <w:t>the following</w:t>
      </w:r>
      <w:r w:rsidR="000D7D11" w:rsidRPr="00553C69">
        <w:t xml:space="preserve"> </w:t>
      </w:r>
      <w:r w:rsidRPr="00553C69">
        <w:t>purposes:</w:t>
      </w:r>
    </w:p>
    <w:p w14:paraId="3771E5DF" w14:textId="77777777" w:rsidR="00D673B9" w:rsidRPr="00DD5068" w:rsidRDefault="00D673B9" w:rsidP="001A14EF">
      <w:pPr>
        <w:pStyle w:val="Bullet1"/>
        <w:rPr>
          <w:lang w:val="en-GB"/>
        </w:rPr>
      </w:pPr>
      <w:r w:rsidRPr="00553C69">
        <w:rPr>
          <w:lang w:val="en-GB"/>
        </w:rPr>
        <w:t>Con</w:t>
      </w:r>
      <w:r w:rsidRPr="00DD5068">
        <w:rPr>
          <w:lang w:val="en-GB"/>
        </w:rPr>
        <w:t>nection and monitoring in real time of gas pipelines;</w:t>
      </w:r>
    </w:p>
    <w:p w14:paraId="278C63A5" w14:textId="77777777" w:rsidR="00D673B9" w:rsidRPr="00DD5068" w:rsidRDefault="00D673B9" w:rsidP="001A14EF">
      <w:pPr>
        <w:pStyle w:val="Bullet1"/>
        <w:rPr>
          <w:lang w:val="en-GB"/>
        </w:rPr>
      </w:pPr>
      <w:r w:rsidRPr="00DD5068">
        <w:rPr>
          <w:lang w:val="en-GB"/>
        </w:rPr>
        <w:t>Prevention and management of leaks and breakdowns in real time;</w:t>
      </w:r>
    </w:p>
    <w:p w14:paraId="4FD77D4B" w14:textId="56AC5F93" w:rsidR="00D673B9" w:rsidRPr="00DD5068" w:rsidRDefault="00D673B9" w:rsidP="001A14EF">
      <w:pPr>
        <w:pStyle w:val="Bullet1"/>
        <w:rPr>
          <w:lang w:val="en-GB"/>
        </w:rPr>
      </w:pPr>
      <w:r w:rsidRPr="00DD5068">
        <w:rPr>
          <w:lang w:val="en-GB"/>
        </w:rPr>
        <w:t xml:space="preserve">Centralisation of the data </w:t>
      </w:r>
      <w:r w:rsidR="00B61445" w:rsidRPr="00DD5068">
        <w:rPr>
          <w:lang w:val="en-GB"/>
        </w:rPr>
        <w:t xml:space="preserve">from </w:t>
      </w:r>
      <w:r w:rsidRPr="00DD5068">
        <w:rPr>
          <w:lang w:val="en-GB"/>
        </w:rPr>
        <w:t>the gas compression stations</w:t>
      </w:r>
      <w:r w:rsidR="00B61445" w:rsidRPr="00DD5068">
        <w:rPr>
          <w:lang w:val="en-GB"/>
        </w:rPr>
        <w:t>;</w:t>
      </w:r>
    </w:p>
    <w:p w14:paraId="18EE839C" w14:textId="0C9F355E" w:rsidR="00D673B9" w:rsidRPr="00553C69" w:rsidRDefault="00D673B9" w:rsidP="001A14EF">
      <w:pPr>
        <w:pStyle w:val="Bullet1"/>
        <w:rPr>
          <w:lang w:val="en-GB"/>
        </w:rPr>
      </w:pPr>
      <w:proofErr w:type="spellStart"/>
      <w:r w:rsidRPr="001A14EF">
        <w:t>Invent</w:t>
      </w:r>
      <w:r w:rsidRPr="00553C69">
        <w:rPr>
          <w:lang w:val="en-GB"/>
        </w:rPr>
        <w:t>ory</w:t>
      </w:r>
      <w:proofErr w:type="spellEnd"/>
      <w:r w:rsidRPr="00553C69">
        <w:rPr>
          <w:lang w:val="en-GB"/>
        </w:rPr>
        <w:t xml:space="preserve"> of gas stock</w:t>
      </w:r>
      <w:r w:rsidR="00B61445">
        <w:rPr>
          <w:lang w:val="en-GB"/>
        </w:rPr>
        <w:t>.</w:t>
      </w:r>
    </w:p>
    <w:p w14:paraId="0F6CB1A8" w14:textId="49F0B8D1" w:rsidR="00D673B9" w:rsidRPr="00553C69" w:rsidRDefault="00D673B9" w:rsidP="00D673B9">
      <w:pPr>
        <w:pStyle w:val="Texte"/>
      </w:pPr>
      <w:r w:rsidRPr="00553C69">
        <w:t>At the distribution network, the concept of “Smart Gas Grid” (SGG) is more recent than the electric “Smart Grid” as it appeared officially in 2011 in a report from the European Commission on Smart Grid. SGG defines a modernised gas distribution network which integrates functionalities relying on the implementation of communicating elements. SGG have been designed to carry out the following functionalities:</w:t>
      </w:r>
    </w:p>
    <w:p w14:paraId="57E83898" w14:textId="3F08CA98" w:rsidR="00D673B9" w:rsidRPr="00DD5068" w:rsidRDefault="00D673B9" w:rsidP="001A14EF">
      <w:pPr>
        <w:pStyle w:val="Bullet1"/>
        <w:rPr>
          <w:lang w:val="en-GB"/>
        </w:rPr>
      </w:pPr>
      <w:r w:rsidRPr="00DD5068">
        <w:rPr>
          <w:lang w:val="en-GB"/>
        </w:rPr>
        <w:t>Increasing integration of green gas in energy consumptions</w:t>
      </w:r>
      <w:r w:rsidR="00B61445" w:rsidRPr="00DD5068">
        <w:rPr>
          <w:lang w:val="en-GB"/>
        </w:rPr>
        <w:t>;</w:t>
      </w:r>
    </w:p>
    <w:p w14:paraId="02D012C3" w14:textId="4E857944" w:rsidR="00D673B9" w:rsidRPr="00DD5068" w:rsidRDefault="00D673B9" w:rsidP="001A14EF">
      <w:pPr>
        <w:pStyle w:val="Bullet1"/>
        <w:rPr>
          <w:lang w:val="en-GB"/>
        </w:rPr>
      </w:pPr>
      <w:r w:rsidRPr="00DD5068">
        <w:rPr>
          <w:lang w:val="en-GB"/>
        </w:rPr>
        <w:t>Optimisation of the performance and the security of gas supply</w:t>
      </w:r>
      <w:r w:rsidR="00B61445" w:rsidRPr="00DD5068">
        <w:rPr>
          <w:lang w:val="en-GB"/>
        </w:rPr>
        <w:t>;</w:t>
      </w:r>
    </w:p>
    <w:p w14:paraId="036C79C4" w14:textId="79AB4230" w:rsidR="00D673B9" w:rsidRPr="00DD5068" w:rsidRDefault="00D673B9" w:rsidP="001A14EF">
      <w:pPr>
        <w:pStyle w:val="Bullet1"/>
        <w:rPr>
          <w:lang w:val="en-GB"/>
        </w:rPr>
      </w:pPr>
      <w:r w:rsidRPr="00DD5068">
        <w:rPr>
          <w:lang w:val="en-GB"/>
        </w:rPr>
        <w:t>Use of more effective technologies, notably at the client</w:t>
      </w:r>
      <w:r w:rsidR="00B61445" w:rsidRPr="00DD5068">
        <w:rPr>
          <w:lang w:val="en-GB"/>
        </w:rPr>
        <w:t xml:space="preserve"> level;</w:t>
      </w:r>
    </w:p>
    <w:p w14:paraId="73880D26" w14:textId="3121E7CE" w:rsidR="00D673B9" w:rsidRPr="00DD5068" w:rsidRDefault="00D673B9" w:rsidP="001A14EF">
      <w:pPr>
        <w:pStyle w:val="Bullet1"/>
        <w:rPr>
          <w:lang w:val="en-GB"/>
        </w:rPr>
      </w:pPr>
      <w:r w:rsidRPr="00DD5068">
        <w:rPr>
          <w:lang w:val="en-GB"/>
        </w:rPr>
        <w:t>Creation of gateway with other electricity, gas and water networks</w:t>
      </w:r>
      <w:r w:rsidR="00B61445" w:rsidRPr="00DD5068">
        <w:rPr>
          <w:lang w:val="en-GB"/>
        </w:rPr>
        <w:t>.</w:t>
      </w:r>
    </w:p>
    <w:p w14:paraId="0FA658F3" w14:textId="02235286" w:rsidR="00D673B9" w:rsidRPr="00553C69" w:rsidRDefault="00D673B9" w:rsidP="00D673B9">
      <w:pPr>
        <w:pStyle w:val="Texte"/>
      </w:pPr>
      <w:r w:rsidRPr="00553C69">
        <w:t xml:space="preserve">Gas network </w:t>
      </w:r>
      <w:r>
        <w:t>supervision</w:t>
      </w:r>
      <w:r w:rsidRPr="00553C69">
        <w:t xml:space="preserve"> is carried out with the help of various measurement equipment like temperature probes, chromatograph, spectrometer, intermediate meter and pressure sensors.</w:t>
      </w:r>
    </w:p>
    <w:p w14:paraId="05640FFD" w14:textId="446A91D7" w:rsidR="00D673B9" w:rsidRPr="00553C69" w:rsidRDefault="00D673B9" w:rsidP="00D673B9">
      <w:pPr>
        <w:pStyle w:val="Texte"/>
      </w:pPr>
      <w:r w:rsidRPr="00553C69">
        <w:t>Unlike PMUs and power lines</w:t>
      </w:r>
      <w:r w:rsidR="00B61445">
        <w:t>’</w:t>
      </w:r>
      <w:r w:rsidRPr="00553C69">
        <w:t xml:space="preserve"> fault location systems, measurement equipment constituting the smart gas grid do not seem to need a precision of synchronisation of the order of the microsecond. However, </w:t>
      </w:r>
      <w:r w:rsidRPr="00553C69">
        <w:lastRenderedPageBreak/>
        <w:t>the synchronisation of automation servers and remote automatons is still necessary in order to timestamp incoming and outgoing data of a smart gas grid.</w:t>
      </w:r>
    </w:p>
    <w:p w14:paraId="4D07A546" w14:textId="0F9383F3" w:rsidR="00D673B9" w:rsidRPr="00553C69" w:rsidRDefault="00D673B9" w:rsidP="00D673B9">
      <w:pPr>
        <w:pStyle w:val="Texte"/>
      </w:pPr>
      <w:r w:rsidRPr="00553C69">
        <w:t>Based on these observations and in the lack of standards defining precisely the needs in synchronisation of the SGG, it is assumed that a precision of the order of the millisecond is necessary in order to timestamp and correlate data transiting on the SGG. This need could change with the implementation of “power to gas” which will allow communications between power grid and gas network in order to produce methane or hydrogen through the absorption of the exceeding energy generated by green energies.</w:t>
      </w:r>
    </w:p>
    <w:p w14:paraId="395C3E14" w14:textId="77777777" w:rsidR="00D673B9" w:rsidRPr="00553C69" w:rsidRDefault="00D673B9" w:rsidP="00D673B9">
      <w:pPr>
        <w:pStyle w:val="Titre5"/>
        <w:rPr>
          <w:lang w:val="en-GB"/>
        </w:rPr>
      </w:pPr>
      <w:r w:rsidRPr="00553C69">
        <w:rPr>
          <w:lang w:val="en-GB"/>
        </w:rPr>
        <w:t>Oil</w:t>
      </w:r>
    </w:p>
    <w:p w14:paraId="22C66254" w14:textId="77777777" w:rsidR="00D673B9" w:rsidRPr="007F54E7" w:rsidRDefault="00D673B9" w:rsidP="00D673B9">
      <w:pPr>
        <w:pStyle w:val="Bullet1"/>
        <w:numPr>
          <w:ilvl w:val="0"/>
          <w:numId w:val="0"/>
        </w:numPr>
        <w:rPr>
          <w:lang w:val="en-GB"/>
        </w:rPr>
      </w:pPr>
      <w:r w:rsidRPr="0081736A">
        <w:rPr>
          <w:lang w:val="en-GB"/>
        </w:rPr>
        <w:t>In the case of</w:t>
      </w:r>
      <w:r>
        <w:rPr>
          <w:lang w:val="en-GB"/>
        </w:rPr>
        <w:t xml:space="preserve"> the</w:t>
      </w:r>
      <w:r w:rsidRPr="0081736A">
        <w:rPr>
          <w:lang w:val="en-GB"/>
        </w:rPr>
        <w:t xml:space="preserve"> oil</w:t>
      </w:r>
      <w:r>
        <w:rPr>
          <w:lang w:val="en-GB"/>
        </w:rPr>
        <w:t xml:space="preserve"> sector</w:t>
      </w:r>
      <w:r w:rsidRPr="0081736A">
        <w:rPr>
          <w:lang w:val="en-GB"/>
        </w:rPr>
        <w:t>, Supervisory Control and Data Acquisition (SCADA) is useful for oil production, storage and transportation.</w:t>
      </w:r>
    </w:p>
    <w:p w14:paraId="2FB6FAEC" w14:textId="2939B042" w:rsidR="00D673B9" w:rsidRPr="00553C69" w:rsidRDefault="00D673B9" w:rsidP="00D673B9">
      <w:pPr>
        <w:pStyle w:val="Bullet1"/>
        <w:numPr>
          <w:ilvl w:val="0"/>
          <w:numId w:val="0"/>
        </w:numPr>
        <w:rPr>
          <w:lang w:val="en-GB"/>
        </w:rPr>
      </w:pPr>
      <w:r w:rsidRPr="00553C69">
        <w:rPr>
          <w:lang w:val="en-GB"/>
        </w:rPr>
        <w:t>SCADA is used similarly to the case of the gas sector in order to monitor and control pipelines networks carrying raw and refined oil. The area of application of SCADA are:</w:t>
      </w:r>
    </w:p>
    <w:p w14:paraId="19C4F160" w14:textId="4CBC595E" w:rsidR="00D673B9" w:rsidRPr="00DD0C2D" w:rsidRDefault="00D673B9" w:rsidP="007E0FEA">
      <w:pPr>
        <w:pStyle w:val="Bullet1"/>
        <w:rPr>
          <w:lang w:val="en-GB"/>
        </w:rPr>
      </w:pPr>
      <w:r>
        <w:rPr>
          <w:lang w:val="en-GB"/>
        </w:rPr>
        <w:t>O</w:t>
      </w:r>
      <w:r w:rsidRPr="00553C69">
        <w:rPr>
          <w:lang w:val="en-GB"/>
        </w:rPr>
        <w:t>il pipelines</w:t>
      </w:r>
      <w:r w:rsidRPr="00553C69" w:rsidDel="0075108B">
        <w:rPr>
          <w:lang w:val="en-GB"/>
        </w:rPr>
        <w:t xml:space="preserve"> </w:t>
      </w:r>
      <w:r w:rsidRPr="00DD0C2D">
        <w:rPr>
          <w:lang w:val="en-GB"/>
        </w:rPr>
        <w:t>monitoring and management in real time;</w:t>
      </w:r>
    </w:p>
    <w:p w14:paraId="336CA7D9" w14:textId="77777777" w:rsidR="00D673B9" w:rsidRPr="00DD0C2D" w:rsidRDefault="00D673B9" w:rsidP="007E0FEA">
      <w:pPr>
        <w:pStyle w:val="Bullet1"/>
        <w:rPr>
          <w:lang w:val="en-GB"/>
        </w:rPr>
      </w:pPr>
      <w:r w:rsidRPr="00DD0C2D">
        <w:rPr>
          <w:lang w:val="en-GB"/>
        </w:rPr>
        <w:t>Prevention and management of leaks and breakdowns in real time;</w:t>
      </w:r>
    </w:p>
    <w:p w14:paraId="6A6FFD9B" w14:textId="3EC2C19D" w:rsidR="00D673B9" w:rsidRPr="00DD0C2D" w:rsidRDefault="00D673B9" w:rsidP="007E0FEA">
      <w:pPr>
        <w:pStyle w:val="Bullet1"/>
        <w:rPr>
          <w:lang w:val="en-GB"/>
        </w:rPr>
      </w:pPr>
      <w:r w:rsidRPr="00DD0C2D">
        <w:rPr>
          <w:lang w:val="en-GB"/>
        </w:rPr>
        <w:t>Oil pumping stations data centralisation</w:t>
      </w:r>
      <w:r w:rsidR="00B61445" w:rsidRPr="00DD0C2D">
        <w:rPr>
          <w:lang w:val="en-GB"/>
        </w:rPr>
        <w:t>;</w:t>
      </w:r>
    </w:p>
    <w:p w14:paraId="656111FA" w14:textId="67FCF2D9" w:rsidR="00D673B9" w:rsidRPr="007E0FEA" w:rsidRDefault="00D673B9" w:rsidP="007E0FEA">
      <w:pPr>
        <w:pStyle w:val="Bullet1"/>
      </w:pPr>
      <w:proofErr w:type="spellStart"/>
      <w:r w:rsidRPr="007E0FEA">
        <w:t>Pump</w:t>
      </w:r>
      <w:proofErr w:type="spellEnd"/>
      <w:r w:rsidRPr="007E0FEA">
        <w:t xml:space="preserve"> and flux monitoring</w:t>
      </w:r>
      <w:r w:rsidR="00B61445" w:rsidRPr="007E0FEA">
        <w:t>;</w:t>
      </w:r>
    </w:p>
    <w:p w14:paraId="57FB8886" w14:textId="31CBA961" w:rsidR="00D673B9" w:rsidRPr="00553C69" w:rsidRDefault="00D673B9" w:rsidP="007E0FEA">
      <w:pPr>
        <w:pStyle w:val="Bullet1"/>
        <w:rPr>
          <w:lang w:val="en-GB"/>
        </w:rPr>
      </w:pPr>
      <w:r w:rsidRPr="00DD0C2D">
        <w:rPr>
          <w:lang w:val="en-GB"/>
        </w:rPr>
        <w:t>Oil storage moni</w:t>
      </w:r>
      <w:r w:rsidRPr="00553C69">
        <w:rPr>
          <w:lang w:val="en-GB"/>
        </w:rPr>
        <w:t>toring and management</w:t>
      </w:r>
      <w:r w:rsidR="00B61445">
        <w:rPr>
          <w:lang w:val="en-GB"/>
        </w:rPr>
        <w:t>.</w:t>
      </w:r>
    </w:p>
    <w:p w14:paraId="1A08F5B7" w14:textId="580EF35C" w:rsidR="00D673B9" w:rsidRPr="00553C69" w:rsidRDefault="00D673B9" w:rsidP="00D673B9">
      <w:pPr>
        <w:pStyle w:val="Texte"/>
      </w:pPr>
      <w:r w:rsidRPr="00553C69">
        <w:t>Like the gas sector, timing synchronisation</w:t>
      </w:r>
      <w:r>
        <w:t xml:space="preserve"> accuracy</w:t>
      </w:r>
      <w:r w:rsidRPr="00553C69">
        <w:t xml:space="preserve"> in the order of the microsecond is not needed, unlike </w:t>
      </w:r>
      <w:r w:rsidR="00B61445">
        <w:t xml:space="preserve">for </w:t>
      </w:r>
      <w:r w:rsidRPr="00553C69">
        <w:t xml:space="preserve">some power grid equipment. A timing synchronisation </w:t>
      </w:r>
      <w:r>
        <w:t xml:space="preserve">accuracy </w:t>
      </w:r>
      <w:r w:rsidRPr="00553C69">
        <w:t xml:space="preserve">of the order of the millisecond </w:t>
      </w:r>
      <w:r>
        <w:t xml:space="preserve">requirement </w:t>
      </w:r>
      <w:r w:rsidRPr="00553C69">
        <w:t xml:space="preserve">is retained in order to operate SCADA information systems and to </w:t>
      </w:r>
      <w:r>
        <w:t xml:space="preserve">efficiently </w:t>
      </w:r>
      <w:r w:rsidRPr="00553C69">
        <w:t>correlate collected data on gas and oil networks.</w:t>
      </w:r>
    </w:p>
    <w:p w14:paraId="46EEE12D" w14:textId="73E87872" w:rsidR="00D673B9" w:rsidRPr="00553C69" w:rsidRDefault="00D673B9" w:rsidP="00D673B9">
      <w:pPr>
        <w:pStyle w:val="Texte"/>
      </w:pPr>
      <w:r w:rsidRPr="00553C69">
        <w:t>Unlike gas and electricity, oil distribution is mainly carried out by truck and does not seem to need remote surveillance, hence the lack of need in synchronisation.</w:t>
      </w:r>
    </w:p>
    <w:p w14:paraId="16B9951F" w14:textId="0380C8B7" w:rsidR="00D673B9" w:rsidRPr="00553C69" w:rsidRDefault="00D673B9" w:rsidP="00D673B9">
      <w:pPr>
        <w:pStyle w:val="Titre4"/>
        <w:rPr>
          <w:lang w:val="en-GB"/>
        </w:rPr>
      </w:pPr>
      <w:r w:rsidRPr="00553C69">
        <w:rPr>
          <w:lang w:val="en-GB"/>
        </w:rPr>
        <w:t xml:space="preserve">Impact </w:t>
      </w:r>
      <w:r w:rsidR="00EC122F">
        <w:rPr>
          <w:lang w:val="en-GB"/>
        </w:rPr>
        <w:t>A</w:t>
      </w:r>
      <w:r w:rsidRPr="00553C69">
        <w:rPr>
          <w:lang w:val="en-GB"/>
        </w:rPr>
        <w:t xml:space="preserve">ssessment </w:t>
      </w:r>
      <w:r w:rsidR="00EC122F">
        <w:rPr>
          <w:lang w:val="en-GB"/>
        </w:rPr>
        <w:t>M</w:t>
      </w:r>
      <w:r w:rsidRPr="00553C69">
        <w:rPr>
          <w:lang w:val="en-GB"/>
        </w:rPr>
        <w:t>ain</w:t>
      </w:r>
      <w:r w:rsidR="00EC122F">
        <w:rPr>
          <w:lang w:val="en-GB"/>
        </w:rPr>
        <w:t xml:space="preserve"> O</w:t>
      </w:r>
      <w:r w:rsidRPr="00553C69">
        <w:rPr>
          <w:lang w:val="en-GB"/>
        </w:rPr>
        <w:t>utcomes</w:t>
      </w:r>
    </w:p>
    <w:p w14:paraId="0C08D922" w14:textId="12BC4146" w:rsidR="00D673B9" w:rsidRDefault="00D673B9" w:rsidP="00D673B9">
      <w:pPr>
        <w:pStyle w:val="Texte"/>
        <w:rPr>
          <w:iCs/>
        </w:rPr>
      </w:pPr>
      <w:r w:rsidRPr="0081736A">
        <w:rPr>
          <w:bCs/>
          <w:iCs/>
        </w:rPr>
        <w:t xml:space="preserve">The table hereunder provides a synthesis of the </w:t>
      </w:r>
      <w:r w:rsidRPr="006D4FEA">
        <w:rPr>
          <w:bCs/>
          <w:iCs/>
        </w:rPr>
        <w:t xml:space="preserve">most important </w:t>
      </w:r>
      <w:r w:rsidRPr="0081736A">
        <w:rPr>
          <w:bCs/>
          <w:iCs/>
        </w:rPr>
        <w:t xml:space="preserve">impacts </w:t>
      </w:r>
      <w:r w:rsidRPr="0081736A">
        <w:rPr>
          <w:iCs/>
        </w:rPr>
        <w:t xml:space="preserve">assessed by this study for each considered applications belonging to the energy sector. </w:t>
      </w:r>
    </w:p>
    <w:p w14:paraId="70F4C9A8" w14:textId="77777777" w:rsidR="007E0FEA" w:rsidRPr="007E0FEA" w:rsidRDefault="007E0FEA" w:rsidP="007E0FEA"/>
    <w:p w14:paraId="57F651B2" w14:textId="77777777" w:rsidR="007E0FEA" w:rsidRDefault="007E0FEA" w:rsidP="00D673B9">
      <w:pPr>
        <w:pStyle w:val="Texte"/>
        <w:rPr>
          <w:iCs/>
        </w:rPr>
      </w:pPr>
    </w:p>
    <w:p w14:paraId="6D4C6F5B" w14:textId="77777777" w:rsidR="007E0FEA" w:rsidRDefault="007E0FEA" w:rsidP="00D673B9">
      <w:pPr>
        <w:pStyle w:val="Texte"/>
        <w:rPr>
          <w:iCs/>
        </w:rPr>
      </w:pPr>
    </w:p>
    <w:p w14:paraId="784E46C7" w14:textId="1FA8F3CE" w:rsidR="007E0FEA" w:rsidRDefault="007E0FEA">
      <w:pPr>
        <w:spacing w:after="200" w:line="276" w:lineRule="auto"/>
      </w:pPr>
      <w:r>
        <w:br w:type="page"/>
      </w:r>
    </w:p>
    <w:p w14:paraId="6DFE37E0" w14:textId="78DBF6E8" w:rsidR="00D673B9" w:rsidRPr="00117AF0" w:rsidRDefault="00D673B9" w:rsidP="0081736A">
      <w:pPr>
        <w:pStyle w:val="Lgende"/>
        <w:keepNext/>
      </w:pPr>
      <w:bookmarkStart w:id="79" w:name="_Toc87429937"/>
      <w:r w:rsidRPr="0081736A">
        <w:rPr>
          <w:lang w:val="en-GB"/>
        </w:rPr>
        <w:lastRenderedPageBreak/>
        <w:t xml:space="preserve">Table </w:t>
      </w:r>
      <w:r>
        <w:fldChar w:fldCharType="begin"/>
      </w:r>
      <w:r w:rsidRPr="0081736A">
        <w:rPr>
          <w:lang w:val="en-GB"/>
        </w:rPr>
        <w:instrText xml:space="preserve"> SEQ Table \* ARABIC </w:instrText>
      </w:r>
      <w:r>
        <w:fldChar w:fldCharType="separate"/>
      </w:r>
      <w:r w:rsidR="009D4488">
        <w:rPr>
          <w:noProof/>
          <w:lang w:val="en-GB"/>
        </w:rPr>
        <w:t>9</w:t>
      </w:r>
      <w:r>
        <w:fldChar w:fldCharType="end"/>
      </w:r>
      <w:r w:rsidRPr="0081736A">
        <w:rPr>
          <w:lang w:val="en-GB"/>
        </w:rPr>
        <w:t>: Energy applications impact assess</w:t>
      </w:r>
      <w:r>
        <w:rPr>
          <w:lang w:val="en-GB"/>
        </w:rPr>
        <w:t>ment</w:t>
      </w:r>
      <w:r w:rsidRPr="0081736A">
        <w:rPr>
          <w:lang w:val="en-GB"/>
        </w:rPr>
        <w:t xml:space="preserve"> main outcomes</w:t>
      </w:r>
      <w:bookmarkEnd w:id="79"/>
    </w:p>
    <w:tbl>
      <w:tblPr>
        <w:tblStyle w:val="Grilledutableau"/>
        <w:tblW w:w="9493" w:type="dxa"/>
        <w:tblLook w:val="04A0" w:firstRow="1" w:lastRow="0" w:firstColumn="1" w:lastColumn="0" w:noHBand="0" w:noVBand="1"/>
      </w:tblPr>
      <w:tblGrid>
        <w:gridCol w:w="1980"/>
        <w:gridCol w:w="7513"/>
      </w:tblGrid>
      <w:tr w:rsidR="00012088" w:rsidRPr="00553C69" w14:paraId="3FEF8EA2" w14:textId="77777777" w:rsidTr="0081736A">
        <w:tc>
          <w:tcPr>
            <w:tcW w:w="1980" w:type="dxa"/>
            <w:shd w:val="clear" w:color="auto" w:fill="DBE5F1" w:themeFill="accent1" w:themeFillTint="33"/>
            <w:vAlign w:val="center"/>
          </w:tcPr>
          <w:p w14:paraId="4CB288AE" w14:textId="3B5EC026" w:rsidR="00012088" w:rsidRPr="0081736A" w:rsidRDefault="00012088" w:rsidP="007E0FEA">
            <w:pPr>
              <w:pStyle w:val="TableHeading"/>
            </w:pPr>
            <w:r w:rsidRPr="0081736A">
              <w:t>Application</w:t>
            </w:r>
          </w:p>
        </w:tc>
        <w:tc>
          <w:tcPr>
            <w:tcW w:w="7513" w:type="dxa"/>
            <w:shd w:val="clear" w:color="auto" w:fill="DBE5F1" w:themeFill="accent1" w:themeFillTint="33"/>
            <w:vAlign w:val="center"/>
          </w:tcPr>
          <w:p w14:paraId="7832623C" w14:textId="166DD91A" w:rsidR="00012088" w:rsidRPr="0081736A" w:rsidRDefault="00012088" w:rsidP="007E0FEA">
            <w:pPr>
              <w:pStyle w:val="TableHeading"/>
            </w:pPr>
            <w:r>
              <w:t>Impact main outcomes</w:t>
            </w:r>
          </w:p>
        </w:tc>
      </w:tr>
      <w:tr w:rsidR="00D673B9" w:rsidRPr="00553C69" w14:paraId="05219050" w14:textId="77777777" w:rsidTr="0081736A">
        <w:tc>
          <w:tcPr>
            <w:tcW w:w="1980" w:type="dxa"/>
          </w:tcPr>
          <w:p w14:paraId="643FB9FC" w14:textId="77777777" w:rsidR="00D673B9" w:rsidRPr="0081736A" w:rsidRDefault="00D673B9" w:rsidP="007E0FEA">
            <w:pPr>
              <w:pStyle w:val="TableTextgras"/>
            </w:pPr>
            <w:proofErr w:type="spellStart"/>
            <w:r w:rsidRPr="0081736A">
              <w:t>Electricity</w:t>
            </w:r>
            <w:proofErr w:type="spellEnd"/>
          </w:p>
        </w:tc>
        <w:tc>
          <w:tcPr>
            <w:tcW w:w="7513" w:type="dxa"/>
          </w:tcPr>
          <w:p w14:paraId="7BCEF047" w14:textId="77777777" w:rsidR="00D673B9" w:rsidRPr="0081736A" w:rsidRDefault="00D673B9" w:rsidP="007E0FEA">
            <w:pPr>
              <w:pStyle w:val="TableText"/>
            </w:pPr>
            <w:r w:rsidRPr="0081736A">
              <w:t xml:space="preserve">In case of </w:t>
            </w:r>
            <w:r>
              <w:t xml:space="preserve">GNSS </w:t>
            </w:r>
            <w:r w:rsidRPr="0081736A">
              <w:t xml:space="preserve">time and synchronisation </w:t>
            </w:r>
            <w:r>
              <w:t>error</w:t>
            </w:r>
            <w:r w:rsidRPr="0081736A">
              <w:t xml:space="preserve">, time stamping errors can occur and be misleading for the smart grid operators increasing the risk of </w:t>
            </w:r>
            <w:r>
              <w:t>having a</w:t>
            </w:r>
            <w:r w:rsidRPr="0081736A">
              <w:t xml:space="preserve"> blackout. </w:t>
            </w:r>
          </w:p>
          <w:p w14:paraId="0326DE0F" w14:textId="64069643" w:rsidR="00D673B9" w:rsidRPr="0081736A" w:rsidRDefault="00D673B9" w:rsidP="007E0FEA">
            <w:pPr>
              <w:pStyle w:val="TableText"/>
            </w:pPr>
            <w:r w:rsidRPr="0081736A">
              <w:t xml:space="preserve">Moreover, GNSS time and synchronisation </w:t>
            </w:r>
            <w:r>
              <w:t>errors</w:t>
            </w:r>
            <w:r w:rsidRPr="0081736A">
              <w:t xml:space="preserve"> may lead to inaccurate phase and frequency measurements. These measurements are processed by the protection mechanisms installed at nodes of the smart grid network. One protection system may detect a</w:t>
            </w:r>
            <w:r>
              <w:t xml:space="preserve"> false </w:t>
            </w:r>
            <w:r w:rsidRPr="0081736A">
              <w:t>risky situation (false positive) for the network and decide to shutdown part of the network for security and integrity purposes</w:t>
            </w:r>
            <w:r>
              <w:t xml:space="preserve"> while it is not necessary</w:t>
            </w:r>
            <w:r w:rsidRPr="0081736A">
              <w:t xml:space="preserve">. </w:t>
            </w:r>
          </w:p>
        </w:tc>
      </w:tr>
      <w:tr w:rsidR="00D673B9" w:rsidRPr="00553C69" w14:paraId="5ECF7545" w14:textId="77777777" w:rsidTr="0081736A">
        <w:tc>
          <w:tcPr>
            <w:tcW w:w="1980" w:type="dxa"/>
          </w:tcPr>
          <w:p w14:paraId="73A9FCA4" w14:textId="77777777" w:rsidR="00D673B9" w:rsidRPr="0081736A" w:rsidRDefault="00D673B9" w:rsidP="007E0FEA">
            <w:pPr>
              <w:pStyle w:val="TableTextgras"/>
            </w:pPr>
            <w:r w:rsidRPr="0081736A">
              <w:t xml:space="preserve">Gas </w:t>
            </w:r>
            <w:r w:rsidRPr="00DD5068">
              <w:rPr>
                <w:rStyle w:val="TableTextgrasCar"/>
                <w:b/>
                <w:bCs/>
              </w:rPr>
              <w:t>a</w:t>
            </w:r>
            <w:r w:rsidRPr="0081736A">
              <w:t xml:space="preserve">nd </w:t>
            </w:r>
            <w:proofErr w:type="spellStart"/>
            <w:r w:rsidRPr="0081736A">
              <w:t>Oil</w:t>
            </w:r>
            <w:proofErr w:type="spellEnd"/>
          </w:p>
        </w:tc>
        <w:tc>
          <w:tcPr>
            <w:tcW w:w="7513" w:type="dxa"/>
          </w:tcPr>
          <w:p w14:paraId="5B4E1D86" w14:textId="77777777" w:rsidR="00D673B9" w:rsidRPr="0081736A" w:rsidRDefault="00D673B9" w:rsidP="007E0FEA">
            <w:pPr>
              <w:pStyle w:val="TableText"/>
            </w:pPr>
            <w:r w:rsidRPr="0081736A">
              <w:t xml:space="preserve">No major or critical impacts </w:t>
            </w:r>
            <w:r>
              <w:t>in relation with</w:t>
            </w:r>
            <w:r w:rsidRPr="0081736A">
              <w:t xml:space="preserve"> the GNSS threats have been identified for the gas and oil application</w:t>
            </w:r>
            <w:r>
              <w:t>s by this study</w:t>
            </w:r>
            <w:r w:rsidRPr="0081736A">
              <w:t xml:space="preserve">. </w:t>
            </w:r>
            <w:r>
              <w:t>Indeed, gas and oil applications have less stringent timing and synchronisation requirements than electricity. Moreover, their use of GNSS is less vulnerable than for the electricity and the gas and oil applications should be resilient to most of the GNSS threats.</w:t>
            </w:r>
          </w:p>
        </w:tc>
      </w:tr>
    </w:tbl>
    <w:p w14:paraId="3ECC2715" w14:textId="6BBF6240" w:rsidR="00D673B9" w:rsidRPr="00553C69" w:rsidRDefault="00D673B9" w:rsidP="00D673B9">
      <w:pPr>
        <w:pStyle w:val="Titre3"/>
        <w:rPr>
          <w:lang w:val="en-GB"/>
        </w:rPr>
      </w:pPr>
      <w:bookmarkStart w:id="80" w:name="_Toc87279944"/>
      <w:bookmarkStart w:id="81" w:name="_Toc55576889"/>
      <w:bookmarkStart w:id="82" w:name="_Toc87429865"/>
      <w:bookmarkEnd w:id="80"/>
      <w:r w:rsidRPr="00553C69">
        <w:rPr>
          <w:lang w:val="en-GB"/>
        </w:rPr>
        <w:t xml:space="preserve">Water </w:t>
      </w:r>
      <w:r w:rsidR="00327118">
        <w:rPr>
          <w:lang w:val="en-GB"/>
        </w:rPr>
        <w:t>M</w:t>
      </w:r>
      <w:r w:rsidRPr="00553C69">
        <w:rPr>
          <w:lang w:val="en-GB"/>
        </w:rPr>
        <w:t>anagement</w:t>
      </w:r>
      <w:bookmarkEnd w:id="82"/>
    </w:p>
    <w:p w14:paraId="3455EF44" w14:textId="77777777" w:rsidR="00EC122F" w:rsidRPr="00553C69" w:rsidRDefault="00EC122F" w:rsidP="00EC122F">
      <w:pPr>
        <w:pStyle w:val="Titre4"/>
        <w:rPr>
          <w:lang w:val="en-GB"/>
        </w:rPr>
      </w:pPr>
      <w:r w:rsidRPr="00553C69">
        <w:rPr>
          <w:lang w:val="en-GB"/>
        </w:rPr>
        <w:t xml:space="preserve">Overall </w:t>
      </w:r>
      <w:r>
        <w:rPr>
          <w:lang w:val="en-GB"/>
        </w:rPr>
        <w:t>D</w:t>
      </w:r>
      <w:r w:rsidRPr="00553C69">
        <w:rPr>
          <w:lang w:val="en-GB"/>
        </w:rPr>
        <w:t xml:space="preserve">escription and GNSS </w:t>
      </w:r>
      <w:r>
        <w:rPr>
          <w:lang w:val="en-GB"/>
        </w:rPr>
        <w:t>U</w:t>
      </w:r>
      <w:r w:rsidRPr="00553C69">
        <w:rPr>
          <w:lang w:val="en-GB"/>
        </w:rPr>
        <w:t>se</w:t>
      </w:r>
    </w:p>
    <w:p w14:paraId="6CE171AA" w14:textId="4F2D02F5" w:rsidR="00D673B9" w:rsidRPr="00553C69" w:rsidRDefault="00D673B9" w:rsidP="00D673B9">
      <w:pPr>
        <w:pStyle w:val="Titre5"/>
        <w:rPr>
          <w:lang w:val="en-GB"/>
        </w:rPr>
      </w:pPr>
      <w:r w:rsidRPr="00553C69">
        <w:rPr>
          <w:lang w:val="en-GB"/>
        </w:rPr>
        <w:t xml:space="preserve">Water </w:t>
      </w:r>
      <w:r w:rsidR="00EC122F">
        <w:rPr>
          <w:lang w:val="en-GB"/>
        </w:rPr>
        <w:t>S</w:t>
      </w:r>
      <w:r w:rsidRPr="00553C69">
        <w:rPr>
          <w:lang w:val="en-GB"/>
        </w:rPr>
        <w:t>upply</w:t>
      </w:r>
    </w:p>
    <w:p w14:paraId="41B45A62" w14:textId="48655D02" w:rsidR="00D673B9" w:rsidRPr="00553C69" w:rsidRDefault="00D673B9" w:rsidP="00D673B9">
      <w:pPr>
        <w:pStyle w:val="Texte"/>
      </w:pPr>
      <w:r w:rsidRPr="00553C69">
        <w:t>The organisation of water and sanitation services in France is complex. Indeed, 20 094 local authorities are responsible for managing 31 409 drinking water, collective and non-collective sanitation public services</w:t>
      </w:r>
      <w:r w:rsidRPr="00553C69">
        <w:rPr>
          <w:rStyle w:val="Appelnotedebasdep"/>
        </w:rPr>
        <w:footnoteReference w:id="20"/>
      </w:r>
      <w:r w:rsidRPr="00553C69">
        <w:t xml:space="preserve">. </w:t>
      </w:r>
      <w:r w:rsidR="00C80A9E">
        <w:t>M</w:t>
      </w:r>
      <w:r w:rsidRPr="00553C69">
        <w:t xml:space="preserve">any municipalities mutualise their resources by regrouping each other or transfer the mission of providing drinking water and sanitation public services to already existing other groups of municipalities (intercommunal association, community of communes or conurbation) or </w:t>
      </w:r>
      <w:r w:rsidR="00C80A9E">
        <w:t xml:space="preserve">to </w:t>
      </w:r>
      <w:r w:rsidRPr="00553C69">
        <w:t>a syndicate specifically created for that need (water syndicate, sanitation syndicate, etc.). Moreover, the drinking water and sanitation public service can be entrusted to special</w:t>
      </w:r>
      <w:r>
        <w:t>is</w:t>
      </w:r>
      <w:r w:rsidRPr="00553C69">
        <w:t>ed companies like Veolia or Suez in various ways: concession, leasing, management, public company.</w:t>
      </w:r>
    </w:p>
    <w:p w14:paraId="3EFC4AE0" w14:textId="73ADF94E" w:rsidR="00D673B9" w:rsidRPr="00553C69" w:rsidRDefault="00D673B9" w:rsidP="00D673B9">
      <w:pPr>
        <w:pStyle w:val="Texte"/>
      </w:pPr>
      <w:r w:rsidRPr="00553C69">
        <w:t xml:space="preserve">From a legislative point of view the decisions from </w:t>
      </w:r>
      <w:r w:rsidR="00A32292">
        <w:t xml:space="preserve"> </w:t>
      </w:r>
      <w:r w:rsidR="00517164">
        <w:t xml:space="preserve"> law,</w:t>
      </w:r>
      <w:r w:rsidR="00517164" w:rsidRPr="00553C69">
        <w:t xml:space="preserve"> </w:t>
      </w:r>
      <w:r w:rsidRPr="00553C69">
        <w:t xml:space="preserve">expressed in the </w:t>
      </w:r>
      <w:r w:rsidR="00C80A9E">
        <w:t xml:space="preserve">French </w:t>
      </w:r>
      <w:r w:rsidRPr="00553C69">
        <w:t>decree No. 2012 97 of January 27, 201</w:t>
      </w:r>
      <w:r>
        <w:t>2</w:t>
      </w:r>
      <w:r w:rsidRPr="00553C69">
        <w:t>, have introduced several obligations that require those in charge to continuously control the performance of their network. Hence, a growing adoption of water supervision systems by the local authorities can be anticipated.</w:t>
      </w:r>
    </w:p>
    <w:p w14:paraId="111636A8" w14:textId="6EEAABFF" w:rsidR="00D673B9" w:rsidRPr="00553C69" w:rsidRDefault="00D673B9" w:rsidP="00D673B9">
      <w:pPr>
        <w:pStyle w:val="Texte"/>
      </w:pPr>
      <w:r w:rsidRPr="00553C69">
        <w:t xml:space="preserve">Water networks are becoming smarter thanks to the extension of information and communication technologies. The deployment of numerous sensors </w:t>
      </w:r>
      <w:r>
        <w:t>in</w:t>
      </w:r>
      <w:r w:rsidRPr="00553C69">
        <w:t xml:space="preserve"> the water distribution and transport networks provides a better understanding (take measurements), optimization (carry out analysis) and use of the network in better conditions. </w:t>
      </w:r>
    </w:p>
    <w:p w14:paraId="30E4393D" w14:textId="3636FEA0" w:rsidR="00D673B9" w:rsidRPr="00553C69" w:rsidRDefault="00D673B9" w:rsidP="00D673B9">
      <w:pPr>
        <w:pStyle w:val="Texte"/>
      </w:pPr>
      <w:r w:rsidRPr="00553C69">
        <w:lastRenderedPageBreak/>
        <w:t xml:space="preserve">Since the use of </w:t>
      </w:r>
      <w:r>
        <w:t>remote control and supervision</w:t>
      </w:r>
      <w:r w:rsidRPr="00553C69">
        <w:t xml:space="preserve"> of drinking water supply networks is relatively new there is no standardisation yet. The architecture of the teleprocessing system heavily depends on the needs and financial resources of the operator.</w:t>
      </w:r>
    </w:p>
    <w:p w14:paraId="19B6EA35" w14:textId="4D6A8799" w:rsidR="00D673B9" w:rsidRPr="00553C69" w:rsidRDefault="00D673B9" w:rsidP="00D673B9">
      <w:pPr>
        <w:pStyle w:val="Texte"/>
      </w:pPr>
      <w:r w:rsidRPr="00553C69">
        <w:t>Storage, data reception and SCADA servers from the supervision centre rely on timing synchronisation and UTC tracking for timestamping, filing, analysing and correlating the data and the alerts received by the water network. The most likely protocol used is NTP and a precision of the order of 1 millisecond might be required as well as a traceability with UTC time.</w:t>
      </w:r>
    </w:p>
    <w:p w14:paraId="5420BCF1" w14:textId="6693EABB" w:rsidR="00D673B9" w:rsidRPr="00553C69" w:rsidRDefault="00D673B9" w:rsidP="00D673B9">
      <w:pPr>
        <w:pStyle w:val="Texte"/>
      </w:pPr>
      <w:r w:rsidRPr="00553C69">
        <w:t>Some local teleprocessing 4.0</w:t>
      </w:r>
      <w:r w:rsidRPr="00553C69">
        <w:rPr>
          <w:rStyle w:val="Appelnotedebasdep"/>
        </w:rPr>
        <w:footnoteReference w:id="21"/>
      </w:r>
      <w:r w:rsidRPr="00553C69">
        <w:t xml:space="preserve"> stations allow to control, automate and manage remotely hydraulic constructions like pumping stations or storage tanks. These local teleprocessing stations are synchronised in order to timestamp the data at the source. They also allow to manage access control to the infrastructures. Access attempts to the infrastructures are timestamped and filed in a specific journal for security reasons.</w:t>
      </w:r>
    </w:p>
    <w:p w14:paraId="06FD3B60" w14:textId="77777777" w:rsidR="00D673B9" w:rsidRPr="00553C69" w:rsidRDefault="00D673B9" w:rsidP="00D673B9">
      <w:pPr>
        <w:pStyle w:val="Texte"/>
      </w:pPr>
      <w:r w:rsidRPr="00553C69">
        <w:t>The SCADA servers of the supervision centre and the local teleprocessing stations rely on NTP server for their synchronisation. These NTP servers can use GNSS as a primary time source.</w:t>
      </w:r>
    </w:p>
    <w:p w14:paraId="719D0816" w14:textId="25347882" w:rsidR="00D673B9" w:rsidRPr="00553C69" w:rsidRDefault="00D673B9" w:rsidP="00D673B9">
      <w:pPr>
        <w:pStyle w:val="Titre5"/>
        <w:ind w:left="1009" w:hanging="1009"/>
        <w:rPr>
          <w:lang w:val="en-GB"/>
        </w:rPr>
      </w:pPr>
      <w:r w:rsidRPr="00553C69">
        <w:rPr>
          <w:lang w:val="en-GB"/>
        </w:rPr>
        <w:t xml:space="preserve">Dam and </w:t>
      </w:r>
      <w:r w:rsidR="00EC122F">
        <w:rPr>
          <w:lang w:val="en-GB"/>
        </w:rPr>
        <w:t>W</w:t>
      </w:r>
      <w:r w:rsidRPr="00553C69">
        <w:rPr>
          <w:lang w:val="en-GB"/>
        </w:rPr>
        <w:t xml:space="preserve">ater </w:t>
      </w:r>
      <w:r w:rsidR="00EC122F">
        <w:rPr>
          <w:lang w:val="en-GB"/>
        </w:rPr>
        <w:t>I</w:t>
      </w:r>
      <w:r w:rsidRPr="00553C69">
        <w:rPr>
          <w:lang w:val="en-GB"/>
        </w:rPr>
        <w:t>mpoundment</w:t>
      </w:r>
    </w:p>
    <w:p w14:paraId="428DB177" w14:textId="484D6837" w:rsidR="00D673B9" w:rsidRPr="00553C69" w:rsidRDefault="00D673B9" w:rsidP="00D673B9">
      <w:pPr>
        <w:pStyle w:val="Texte"/>
      </w:pPr>
      <w:r w:rsidRPr="00553C69">
        <w:t>There are 510 dams in metropolitan France</w:t>
      </w:r>
      <w:r w:rsidRPr="00553C69">
        <w:rPr>
          <w:rStyle w:val="Appelnotedebasdep"/>
        </w:rPr>
        <w:footnoteReference w:id="22"/>
      </w:r>
      <w:r w:rsidRPr="00553C69">
        <w:t xml:space="preserve"> and 12 in DOM COM</w:t>
      </w:r>
      <w:r w:rsidRPr="00553C69">
        <w:rPr>
          <w:rStyle w:val="Appelnotedebasdep"/>
        </w:rPr>
        <w:footnoteReference w:id="23"/>
      </w:r>
      <w:r w:rsidRPr="00553C69">
        <w:t>. Dams provide electricity but are also used as water retention ponds to overcome potential drought or avoid floods.</w:t>
      </w:r>
    </w:p>
    <w:p w14:paraId="6E419A0A" w14:textId="719BE7BF" w:rsidR="00D673B9" w:rsidRPr="00553C69" w:rsidRDefault="00D673B9" w:rsidP="00D673B9">
      <w:pPr>
        <w:pStyle w:val="Texte"/>
      </w:pPr>
      <w:r w:rsidRPr="00553C69">
        <w:t>An inappropriate control of a dam or a water impoundment can have a catastrophic impact on a society. A flood can cause a disaster that remains complex to predict and develops rapidly. Hence it is necessary to use industrial supervision and control systems (SCADA) in order to provide a decision support to the operators of a dam or a water impoundment.</w:t>
      </w:r>
    </w:p>
    <w:p w14:paraId="6E7604C0" w14:textId="0553CD41" w:rsidR="00D673B9" w:rsidRPr="00553C69" w:rsidRDefault="00D673B9" w:rsidP="00D673B9">
      <w:pPr>
        <w:pStyle w:val="Texte"/>
      </w:pPr>
      <w:r w:rsidRPr="00553C69">
        <w:t>The structure of SCADA systems supervising a dam does not differ from those used for managing transportation network, drinking water distribution, electricity, gas and oil.</w:t>
      </w:r>
      <w:r>
        <w:t xml:space="preserve"> </w:t>
      </w:r>
      <w:r w:rsidRPr="00553C69">
        <w:t>In the case of a dam, the SCADA system is used for the following applications</w:t>
      </w:r>
      <w:r w:rsidRPr="00553C69">
        <w:rPr>
          <w:rStyle w:val="Appelnotedebasdep"/>
        </w:rPr>
        <w:footnoteReference w:id="24"/>
      </w:r>
      <w:r w:rsidRPr="00553C69">
        <w:t>:</w:t>
      </w:r>
    </w:p>
    <w:p w14:paraId="40A11982" w14:textId="6A1DD1FA" w:rsidR="00D673B9" w:rsidRPr="0081736A" w:rsidRDefault="00D673B9" w:rsidP="00D673B9">
      <w:pPr>
        <w:pStyle w:val="Bullet1"/>
        <w:rPr>
          <w:lang w:val="en-GB"/>
        </w:rPr>
      </w:pPr>
      <w:r w:rsidRPr="0081736A">
        <w:rPr>
          <w:lang w:val="en-GB"/>
        </w:rPr>
        <w:t>Allow a real-time control of the water stored in the dam</w:t>
      </w:r>
      <w:r w:rsidR="00C80A9E">
        <w:rPr>
          <w:lang w:val="en-GB"/>
        </w:rPr>
        <w:t>;</w:t>
      </w:r>
    </w:p>
    <w:p w14:paraId="7F5C6F75" w14:textId="20128385" w:rsidR="00D673B9" w:rsidRPr="0081736A" w:rsidRDefault="00D673B9" w:rsidP="00D673B9">
      <w:pPr>
        <w:pStyle w:val="Bullet1"/>
        <w:rPr>
          <w:lang w:val="en-GB"/>
        </w:rPr>
      </w:pPr>
      <w:r w:rsidRPr="0081736A">
        <w:rPr>
          <w:lang w:val="en-GB"/>
        </w:rPr>
        <w:t>Provide measures and alerts on weather conditions</w:t>
      </w:r>
      <w:r w:rsidR="00C80A9E">
        <w:rPr>
          <w:lang w:val="en-GB"/>
        </w:rPr>
        <w:t>;</w:t>
      </w:r>
    </w:p>
    <w:p w14:paraId="182CD68A" w14:textId="25929488" w:rsidR="00D673B9" w:rsidRPr="0081736A" w:rsidRDefault="00D673B9" w:rsidP="00D673B9">
      <w:pPr>
        <w:pStyle w:val="Bullet1"/>
        <w:rPr>
          <w:lang w:val="en-GB"/>
        </w:rPr>
      </w:pPr>
      <w:r w:rsidRPr="0081736A">
        <w:rPr>
          <w:lang w:val="en-GB"/>
        </w:rPr>
        <w:t>Predict the impact of an input of water in the dam’s tank</w:t>
      </w:r>
      <w:r w:rsidR="00C80A9E">
        <w:rPr>
          <w:lang w:val="en-GB"/>
        </w:rPr>
        <w:t>;</w:t>
      </w:r>
    </w:p>
    <w:p w14:paraId="0B2F2981" w14:textId="07EA9924" w:rsidR="00D673B9" w:rsidRPr="0081736A" w:rsidRDefault="00D673B9" w:rsidP="00D673B9">
      <w:pPr>
        <w:pStyle w:val="Bullet1"/>
        <w:rPr>
          <w:lang w:val="en-GB"/>
        </w:rPr>
      </w:pPr>
      <w:r w:rsidRPr="0081736A">
        <w:rPr>
          <w:lang w:val="en-GB"/>
        </w:rPr>
        <w:t>Allow a remote control of discharge operations</w:t>
      </w:r>
      <w:r w:rsidR="00C80A9E">
        <w:rPr>
          <w:lang w:val="en-GB"/>
        </w:rPr>
        <w:t>;</w:t>
      </w:r>
    </w:p>
    <w:p w14:paraId="2B57E446" w14:textId="6137496D" w:rsidR="00D673B9" w:rsidRPr="0081736A" w:rsidRDefault="00D673B9" w:rsidP="00D673B9">
      <w:pPr>
        <w:pStyle w:val="Bullet1"/>
        <w:rPr>
          <w:lang w:val="en-GB"/>
        </w:rPr>
      </w:pPr>
      <w:r w:rsidRPr="0081736A">
        <w:rPr>
          <w:lang w:val="en-GB"/>
        </w:rPr>
        <w:t>Alert the operators in case of a sudden change of the dam’s flow</w:t>
      </w:r>
      <w:r w:rsidR="00C80A9E">
        <w:rPr>
          <w:lang w:val="en-GB"/>
        </w:rPr>
        <w:t>;</w:t>
      </w:r>
    </w:p>
    <w:p w14:paraId="65DD23EC" w14:textId="68FFEBDD" w:rsidR="00D673B9" w:rsidRPr="0081736A" w:rsidRDefault="00D673B9" w:rsidP="00D673B9">
      <w:pPr>
        <w:pStyle w:val="Bullet1"/>
        <w:rPr>
          <w:lang w:val="en-GB"/>
        </w:rPr>
      </w:pPr>
      <w:r w:rsidRPr="0081736A">
        <w:rPr>
          <w:lang w:val="en-GB"/>
        </w:rPr>
        <w:t>Provide a record of the collected data by the supervision system</w:t>
      </w:r>
      <w:r w:rsidR="00C80A9E">
        <w:rPr>
          <w:lang w:val="en-GB"/>
        </w:rPr>
        <w:t>.</w:t>
      </w:r>
    </w:p>
    <w:p w14:paraId="3FF54827" w14:textId="54106C9A" w:rsidR="00D673B9" w:rsidRPr="00553C69" w:rsidRDefault="00D673B9" w:rsidP="0081736A">
      <w:pPr>
        <w:pStyle w:val="Texte"/>
      </w:pPr>
      <w:r w:rsidRPr="00D64A8C">
        <w:lastRenderedPageBreak/>
        <w:t>Local teleprocessing stations (RTU or PLC) used by the control and supervision servers might need synchronisation with a precision of the order of the millisecond in order to timestamp the source of the received data and the sent messages.</w:t>
      </w:r>
    </w:p>
    <w:p w14:paraId="3BEA7CF2" w14:textId="3D0878EB" w:rsidR="00D673B9" w:rsidRPr="00553C69" w:rsidRDefault="00D673B9" w:rsidP="00D673B9">
      <w:pPr>
        <w:pStyle w:val="Texte"/>
      </w:pPr>
      <w:r w:rsidRPr="00553C69">
        <w:t xml:space="preserve">Like the drinking water supply network, SCADA servers and data storage </w:t>
      </w:r>
      <w:r w:rsidR="004E5AF5">
        <w:t>&amp;</w:t>
      </w:r>
      <w:r w:rsidR="004E5AF5" w:rsidRPr="00553C69">
        <w:t xml:space="preserve"> </w:t>
      </w:r>
      <w:r w:rsidRPr="00553C69">
        <w:t>reception servers need a synchronisation with a precision of the order of the millisecond as well as a traceability with UTC time.</w:t>
      </w:r>
    </w:p>
    <w:p w14:paraId="6F8FA9F8" w14:textId="09139DF9" w:rsidR="00D673B9" w:rsidRPr="00553C69" w:rsidRDefault="00D673B9" w:rsidP="00D673B9">
      <w:pPr>
        <w:pStyle w:val="Texte"/>
      </w:pPr>
      <w:r w:rsidRPr="00553C69">
        <w:t xml:space="preserve">Information is timestamped at the source by programmable logic control units and recorded at the database of the SCADA servers. In order to avoid uncertainty on time, the PLC clock of the automation </w:t>
      </w:r>
      <w:r w:rsidR="004E5AF5">
        <w:t>&amp;</w:t>
      </w:r>
      <w:r w:rsidR="004E5AF5" w:rsidRPr="00553C69">
        <w:t xml:space="preserve"> </w:t>
      </w:r>
      <w:r w:rsidRPr="00553C69">
        <w:t>remote monitoring network can be considered as master clock and be used as the time reference for the clocks of the other units. Besides, PLC can rely on the use of NTP time servers when a traceability with UTC time is necessary with a precision of the order of the millisecond. These NTP time servers can rely on the use of GNSS as a time source.</w:t>
      </w:r>
    </w:p>
    <w:p w14:paraId="2A74E715" w14:textId="16C4B412" w:rsidR="00D673B9" w:rsidRPr="00553C69" w:rsidRDefault="00D673B9" w:rsidP="00D673B9">
      <w:pPr>
        <w:pStyle w:val="Texte"/>
      </w:pPr>
      <w:r w:rsidRPr="00553C69">
        <w:t>GNSS can be used to synchronise multiple connected sensors (usually accelerometers) used for the audit of the dam</w:t>
      </w:r>
      <w:r w:rsidRPr="00553C69">
        <w:rPr>
          <w:rStyle w:val="Appelnotedebasdep"/>
        </w:rPr>
        <w:footnoteReference w:id="25"/>
      </w:r>
      <w:r w:rsidRPr="00553C69">
        <w:t xml:space="preserve"> and the detection of potential deformation.</w:t>
      </w:r>
    </w:p>
    <w:p w14:paraId="61D1E346" w14:textId="708CBB3D" w:rsidR="00D673B9" w:rsidRPr="00553C69" w:rsidRDefault="00D673B9" w:rsidP="00D673B9">
      <w:pPr>
        <w:pStyle w:val="Titre4"/>
        <w:rPr>
          <w:lang w:val="en-GB"/>
        </w:rPr>
      </w:pPr>
      <w:r w:rsidRPr="00553C69">
        <w:rPr>
          <w:lang w:val="en-GB"/>
        </w:rPr>
        <w:t xml:space="preserve">Impact </w:t>
      </w:r>
      <w:r w:rsidR="00EC122F">
        <w:rPr>
          <w:lang w:val="en-GB"/>
        </w:rPr>
        <w:t>A</w:t>
      </w:r>
      <w:r w:rsidRPr="00553C69">
        <w:rPr>
          <w:lang w:val="en-GB"/>
        </w:rPr>
        <w:t xml:space="preserve">ssessment </w:t>
      </w:r>
      <w:r w:rsidR="00EC122F">
        <w:rPr>
          <w:lang w:val="en-GB"/>
        </w:rPr>
        <w:t>M</w:t>
      </w:r>
      <w:r w:rsidRPr="00553C69">
        <w:rPr>
          <w:lang w:val="en-GB"/>
        </w:rPr>
        <w:t xml:space="preserve">ain </w:t>
      </w:r>
      <w:r w:rsidR="00EC122F">
        <w:rPr>
          <w:lang w:val="en-GB"/>
        </w:rPr>
        <w:t>O</w:t>
      </w:r>
      <w:r w:rsidRPr="00553C69">
        <w:rPr>
          <w:lang w:val="en-GB"/>
        </w:rPr>
        <w:t>utcomes</w:t>
      </w:r>
    </w:p>
    <w:p w14:paraId="4C08DBAE" w14:textId="133CCA18" w:rsidR="00D673B9" w:rsidRDefault="00D673B9" w:rsidP="00D673B9">
      <w:pPr>
        <w:pStyle w:val="Texte"/>
        <w:rPr>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water management</w:t>
      </w:r>
      <w:r w:rsidRPr="00F826A0">
        <w:rPr>
          <w:iCs/>
        </w:rPr>
        <w:t xml:space="preserve"> sector. </w:t>
      </w:r>
    </w:p>
    <w:p w14:paraId="0AE08798" w14:textId="77777777" w:rsidR="00D673B9" w:rsidRPr="0081736A" w:rsidRDefault="00D673B9" w:rsidP="00D673B9">
      <w:pPr>
        <w:pStyle w:val="Texte"/>
        <w:rPr>
          <w:bCs/>
          <w:iCs/>
        </w:rPr>
      </w:pPr>
    </w:p>
    <w:p w14:paraId="62BE7C7A" w14:textId="019C101C" w:rsidR="00D673B9" w:rsidRDefault="00D673B9" w:rsidP="0081736A">
      <w:pPr>
        <w:pStyle w:val="Lgende"/>
        <w:keepNext/>
      </w:pPr>
      <w:bookmarkStart w:id="83" w:name="_Toc87429938"/>
      <w:r>
        <w:t xml:space="preserve">Table </w:t>
      </w:r>
      <w:fldSimple w:instr=" SEQ Table \* ARABIC ">
        <w:r w:rsidR="009D4488">
          <w:rPr>
            <w:noProof/>
          </w:rPr>
          <w:t>10</w:t>
        </w:r>
      </w:fldSimple>
      <w:r>
        <w:t>: Water management</w:t>
      </w:r>
      <w:r w:rsidRPr="003D0607">
        <w:t xml:space="preserve"> applications impact </w:t>
      </w:r>
      <w:proofErr w:type="spellStart"/>
      <w:r w:rsidRPr="003D0607">
        <w:t>assessment</w:t>
      </w:r>
      <w:proofErr w:type="spellEnd"/>
      <w:r w:rsidRPr="003D0607">
        <w:t xml:space="preserve"> main </w:t>
      </w:r>
      <w:proofErr w:type="spellStart"/>
      <w:r w:rsidRPr="003D0607">
        <w:t>outcomes</w:t>
      </w:r>
      <w:bookmarkEnd w:id="83"/>
      <w:proofErr w:type="spellEnd"/>
    </w:p>
    <w:tbl>
      <w:tblPr>
        <w:tblStyle w:val="Grilledutableau"/>
        <w:tblW w:w="9493" w:type="dxa"/>
        <w:tblLook w:val="04A0" w:firstRow="1" w:lastRow="0" w:firstColumn="1" w:lastColumn="0" w:noHBand="0" w:noVBand="1"/>
      </w:tblPr>
      <w:tblGrid>
        <w:gridCol w:w="1980"/>
        <w:gridCol w:w="7513"/>
      </w:tblGrid>
      <w:tr w:rsidR="00C86BEC" w:rsidRPr="00553C69" w14:paraId="10645F24" w14:textId="77777777" w:rsidTr="001C14AB">
        <w:tc>
          <w:tcPr>
            <w:tcW w:w="1980" w:type="dxa"/>
            <w:shd w:val="clear" w:color="auto" w:fill="DBE5F1" w:themeFill="accent1" w:themeFillTint="33"/>
            <w:vAlign w:val="center"/>
          </w:tcPr>
          <w:p w14:paraId="40BA3F3E" w14:textId="53D9856A" w:rsidR="00C86BEC" w:rsidRPr="0081736A" w:rsidRDefault="00C86BEC" w:rsidP="007E0FEA">
            <w:pPr>
              <w:pStyle w:val="TableHeading"/>
            </w:pPr>
            <w:r w:rsidRPr="0081736A">
              <w:t>Application</w:t>
            </w:r>
          </w:p>
        </w:tc>
        <w:tc>
          <w:tcPr>
            <w:tcW w:w="7513" w:type="dxa"/>
            <w:shd w:val="clear" w:color="auto" w:fill="DBE5F1" w:themeFill="accent1" w:themeFillTint="33"/>
            <w:vAlign w:val="center"/>
          </w:tcPr>
          <w:p w14:paraId="44190F15" w14:textId="1E50EF8A" w:rsidR="00C86BEC" w:rsidRPr="0081736A" w:rsidRDefault="00C86BEC" w:rsidP="007E0FEA">
            <w:pPr>
              <w:pStyle w:val="TableHeading"/>
            </w:pPr>
            <w:r>
              <w:t>Impact main outcomes</w:t>
            </w:r>
          </w:p>
        </w:tc>
      </w:tr>
      <w:tr w:rsidR="00D673B9" w:rsidRPr="00553C69" w14:paraId="479063B4" w14:textId="77777777" w:rsidTr="001C14AB">
        <w:tc>
          <w:tcPr>
            <w:tcW w:w="1980" w:type="dxa"/>
          </w:tcPr>
          <w:p w14:paraId="75A298A1" w14:textId="77777777" w:rsidR="00D673B9" w:rsidRPr="0081736A" w:rsidRDefault="00D673B9" w:rsidP="007E0FEA">
            <w:pPr>
              <w:pStyle w:val="TableTextgras"/>
            </w:pPr>
            <w:r w:rsidRPr="0081736A">
              <w:t xml:space="preserve">Water </w:t>
            </w:r>
            <w:proofErr w:type="spellStart"/>
            <w:r w:rsidRPr="0081736A">
              <w:t>supply</w:t>
            </w:r>
            <w:proofErr w:type="spellEnd"/>
          </w:p>
        </w:tc>
        <w:tc>
          <w:tcPr>
            <w:tcW w:w="7513" w:type="dxa"/>
          </w:tcPr>
          <w:p w14:paraId="79C64D4C" w14:textId="5E417740" w:rsidR="00D673B9" w:rsidRPr="00F826A0" w:rsidRDefault="00D673B9" w:rsidP="007E0FEA">
            <w:pPr>
              <w:pStyle w:val="TableText"/>
            </w:pPr>
            <w:r>
              <w:t xml:space="preserve">GNSS timing and synchronisation errors can lead to the alteration of the data time stamping function or to the malfunction of SCADA servers used by the operators for the management of hydraulic work stations. It is </w:t>
            </w:r>
            <w:r w:rsidR="004E5AF5">
              <w:t xml:space="preserve">assessed </w:t>
            </w:r>
            <w:r>
              <w:t xml:space="preserve">that such vulnerabilities can </w:t>
            </w:r>
            <w:r w:rsidR="004E5AF5">
              <w:t xml:space="preserve">potentially </w:t>
            </w:r>
            <w:r>
              <w:t>have a</w:t>
            </w:r>
            <w:r w:rsidR="004E5AF5">
              <w:t>n</w:t>
            </w:r>
            <w:r>
              <w:t xml:space="preserve"> impact.</w:t>
            </w:r>
          </w:p>
        </w:tc>
      </w:tr>
      <w:tr w:rsidR="00D673B9" w:rsidRPr="00553C69" w14:paraId="61A4C835" w14:textId="77777777" w:rsidTr="001C14AB">
        <w:tc>
          <w:tcPr>
            <w:tcW w:w="1980" w:type="dxa"/>
          </w:tcPr>
          <w:p w14:paraId="094DDD6A" w14:textId="77777777" w:rsidR="00D673B9" w:rsidRPr="0081736A" w:rsidRDefault="00D673B9" w:rsidP="007E0FEA">
            <w:pPr>
              <w:pStyle w:val="TableTextgras"/>
            </w:pPr>
            <w:r w:rsidRPr="0081736A">
              <w:t xml:space="preserve">Dam and water </w:t>
            </w:r>
            <w:proofErr w:type="spellStart"/>
            <w:r w:rsidRPr="0081736A">
              <w:t>impoundment</w:t>
            </w:r>
            <w:proofErr w:type="spellEnd"/>
          </w:p>
        </w:tc>
        <w:tc>
          <w:tcPr>
            <w:tcW w:w="7513" w:type="dxa"/>
          </w:tcPr>
          <w:p w14:paraId="0B33EA00" w14:textId="5F83C0C6" w:rsidR="00D673B9" w:rsidRPr="00F826A0" w:rsidRDefault="00D673B9" w:rsidP="007E0FEA">
            <w:pPr>
              <w:pStyle w:val="TableText"/>
            </w:pPr>
            <w:r>
              <w:t xml:space="preserve">GNSS timing and synchronisation errors can lead to the alteration of data time stamping functions or to the malfunction of SCADA servers used for the dam remote supervision and control. In addition, some of the dam supervision systems (monitoring sensors network) rely on the use of GNSS to support the detection of dam deformation as well as the wear monitoring in real time. Such dam functions malfunctions if extended in time may raise the risk of experimenting a dam failure which would </w:t>
            </w:r>
            <w:r w:rsidR="004E5AF5">
              <w:t xml:space="preserve">potentially </w:t>
            </w:r>
            <w:r>
              <w:t>have a</w:t>
            </w:r>
            <w:r w:rsidR="004E5AF5">
              <w:t>n</w:t>
            </w:r>
            <w:r>
              <w:t xml:space="preserve"> impact. </w:t>
            </w:r>
          </w:p>
        </w:tc>
      </w:tr>
    </w:tbl>
    <w:p w14:paraId="10F06F3B" w14:textId="77777777" w:rsidR="00D673B9" w:rsidRPr="00553C69" w:rsidRDefault="00D673B9" w:rsidP="00D673B9">
      <w:pPr>
        <w:pStyle w:val="Titre3"/>
        <w:rPr>
          <w:lang w:val="en-GB"/>
        </w:rPr>
      </w:pPr>
      <w:bookmarkStart w:id="84" w:name="_Ref78883749"/>
      <w:bookmarkStart w:id="85" w:name="_Toc87429866"/>
      <w:bookmarkEnd w:id="81"/>
      <w:r w:rsidRPr="00553C69">
        <w:rPr>
          <w:lang w:val="en-GB"/>
        </w:rPr>
        <w:lastRenderedPageBreak/>
        <w:t>Finance</w:t>
      </w:r>
      <w:bookmarkEnd w:id="85"/>
    </w:p>
    <w:p w14:paraId="508BE32C" w14:textId="77777777" w:rsidR="00EC122F" w:rsidRPr="00553C69" w:rsidRDefault="00EC122F" w:rsidP="00EC122F">
      <w:pPr>
        <w:pStyle w:val="Titre4"/>
        <w:rPr>
          <w:lang w:val="en-GB"/>
        </w:rPr>
      </w:pPr>
      <w:r w:rsidRPr="00553C69">
        <w:rPr>
          <w:lang w:val="en-GB"/>
        </w:rPr>
        <w:t xml:space="preserve">Overall </w:t>
      </w:r>
      <w:r>
        <w:rPr>
          <w:lang w:val="en-GB"/>
        </w:rPr>
        <w:t>D</w:t>
      </w:r>
      <w:r w:rsidRPr="00553C69">
        <w:rPr>
          <w:lang w:val="en-GB"/>
        </w:rPr>
        <w:t xml:space="preserve">escription and GNSS </w:t>
      </w:r>
      <w:r>
        <w:rPr>
          <w:lang w:val="en-GB"/>
        </w:rPr>
        <w:t>U</w:t>
      </w:r>
      <w:r w:rsidRPr="00553C69">
        <w:rPr>
          <w:lang w:val="en-GB"/>
        </w:rPr>
        <w:t>se</w:t>
      </w:r>
    </w:p>
    <w:p w14:paraId="456F7759" w14:textId="3FB773BF" w:rsidR="00D673B9" w:rsidRPr="00553C69" w:rsidRDefault="00D673B9" w:rsidP="00D673B9">
      <w:pPr>
        <w:pStyle w:val="Titre5"/>
        <w:rPr>
          <w:lang w:val="en-GB"/>
        </w:rPr>
      </w:pPr>
      <w:r w:rsidRPr="00553C69">
        <w:rPr>
          <w:lang w:val="en-GB"/>
        </w:rPr>
        <w:t xml:space="preserve">Stock </w:t>
      </w:r>
      <w:r w:rsidR="00EC122F">
        <w:rPr>
          <w:lang w:val="en-GB"/>
        </w:rPr>
        <w:t>E</w:t>
      </w:r>
      <w:r w:rsidRPr="00553C69">
        <w:rPr>
          <w:lang w:val="en-GB"/>
        </w:rPr>
        <w:t>xchange</w:t>
      </w:r>
    </w:p>
    <w:p w14:paraId="14165C17" w14:textId="5559DF32" w:rsidR="00D673B9" w:rsidRPr="00553C69" w:rsidRDefault="00D673B9" w:rsidP="0081736A">
      <w:pPr>
        <w:pStyle w:val="Texte"/>
      </w:pPr>
      <w:r w:rsidRPr="00553C69">
        <w:t xml:space="preserve">Financial services rely on various information systems and networks needing a high level of availability, security and reliability. Financial markets are highly regulated because of the influence of banks and stock exchanges on them. Regulations aim to fix the weaknesses found during the 2008 financial crisis while adapting to new practices and trends that have appeared on the market (high frequency trading, instability of raw materials, increasing use of off-exchanges). In this respect, the European Parliament and the Council of the European Union have formulated a set of regulations MiFID II / </w:t>
      </w:r>
      <w:proofErr w:type="spellStart"/>
      <w:r w:rsidRPr="00553C69">
        <w:t>MiFIR</w:t>
      </w:r>
      <w:proofErr w:type="spellEnd"/>
      <w:r w:rsidRPr="00553C69">
        <w:t xml:space="preserve"> mainly comprised of one directive and one regulation:</w:t>
      </w:r>
    </w:p>
    <w:p w14:paraId="38D7A35D" w14:textId="77777777" w:rsidR="00D673B9" w:rsidRPr="0081736A" w:rsidRDefault="00D673B9" w:rsidP="00D673B9">
      <w:pPr>
        <w:pStyle w:val="Bullet1"/>
        <w:rPr>
          <w:lang w:val="en-GB"/>
        </w:rPr>
      </w:pPr>
      <w:r w:rsidRPr="0081736A">
        <w:rPr>
          <w:lang w:val="en-GB"/>
        </w:rPr>
        <w:t>The directive 2014/65 of May 15 2014 called MiFID II rules the activities of investment companies, defines rules of protection for investors and enacts minimal requirements for penalties.</w:t>
      </w:r>
    </w:p>
    <w:p w14:paraId="43A30BCA" w14:textId="73D4730D" w:rsidR="00D673B9" w:rsidRPr="0081736A" w:rsidRDefault="00D673B9" w:rsidP="00D673B9">
      <w:pPr>
        <w:pStyle w:val="Bullet1"/>
        <w:rPr>
          <w:lang w:val="en-GB"/>
        </w:rPr>
      </w:pPr>
      <w:r w:rsidRPr="0081736A">
        <w:rPr>
          <w:lang w:val="en-GB"/>
        </w:rPr>
        <w:t xml:space="preserve">The regulation 600/2014 of May 15 2014 </w:t>
      </w:r>
      <w:proofErr w:type="spellStart"/>
      <w:r w:rsidRPr="0081736A">
        <w:rPr>
          <w:lang w:val="en-GB"/>
        </w:rPr>
        <w:t>MiFIR</w:t>
      </w:r>
      <w:proofErr w:type="spellEnd"/>
      <w:r w:rsidRPr="0081736A">
        <w:rPr>
          <w:lang w:val="en-GB"/>
        </w:rPr>
        <w:t xml:space="preserve"> deals with market organisation, the access to European markets by third country companies and the power of control authorities.</w:t>
      </w:r>
      <w:r w:rsidRPr="0081736A">
        <w:rPr>
          <w:lang w:val="en-GB"/>
        </w:rPr>
        <w:tab/>
      </w:r>
    </w:p>
    <w:p w14:paraId="61081887" w14:textId="77777777" w:rsidR="00D673B9" w:rsidRPr="00553C69" w:rsidRDefault="00D673B9" w:rsidP="00D673B9">
      <w:pPr>
        <w:pStyle w:val="Titre5"/>
        <w:rPr>
          <w:lang w:val="en-GB"/>
        </w:rPr>
      </w:pPr>
      <w:r w:rsidRPr="00553C69">
        <w:rPr>
          <w:lang w:val="en-GB"/>
        </w:rPr>
        <w:t>Banks</w:t>
      </w:r>
    </w:p>
    <w:p w14:paraId="2D458B4E" w14:textId="3D4D9D42" w:rsidR="00D673B9" w:rsidRPr="00553C69" w:rsidRDefault="00D673B9" w:rsidP="00D673B9">
      <w:pPr>
        <w:pStyle w:val="Texte"/>
      </w:pPr>
      <w:r w:rsidRPr="00553C69">
        <w:t>Banks host data centres and server rooms that need to be synchronised in time. Like stock exchange networks, all the clocks need to share the same time scale as a reference: the coordinated universal time (UTC)</w:t>
      </w:r>
      <w:r w:rsidRPr="00553C69">
        <w:rPr>
          <w:rStyle w:val="Appelnotedebasdep"/>
        </w:rPr>
        <w:footnoteReference w:id="26"/>
      </w:r>
      <w:r w:rsidRPr="00553C69">
        <w:t>.</w:t>
      </w:r>
    </w:p>
    <w:p w14:paraId="2D73EEE3" w14:textId="4CDF170D" w:rsidR="00D673B9" w:rsidRPr="00553C69" w:rsidRDefault="00D673B9" w:rsidP="00D673B9">
      <w:pPr>
        <w:pStyle w:val="Texte"/>
      </w:pPr>
      <w:r w:rsidRPr="00553C69">
        <w:t>A bank can offer different services for its customer like managing and controlling online or credit card payments. For these services a synchronisation with the UTC hour is necessary for a good functioning of the servers and the virtual machines, for the implementation of some security and authentication mechanisms (notably for online payments or document electronic signature). It is also necessary to allow a chronological logging of the transactions. The synchronisation also plays a role in the automation of banking systems backups.</w:t>
      </w:r>
    </w:p>
    <w:p w14:paraId="45C6E8ED" w14:textId="6C5D8FBE" w:rsidR="00D673B9" w:rsidRPr="00553C69" w:rsidRDefault="00D673B9" w:rsidP="00D673B9">
      <w:pPr>
        <w:pStyle w:val="Texte"/>
      </w:pPr>
      <w:r w:rsidRPr="00553C69">
        <w:t>In order to establish a secure web connection with their clients, the web servers of the banks use the security protocol HTTPS (</w:t>
      </w:r>
      <w:proofErr w:type="spellStart"/>
      <w:r w:rsidRPr="00553C69">
        <w:t>HyperText</w:t>
      </w:r>
      <w:proofErr w:type="spellEnd"/>
      <w:r w:rsidRPr="00553C69">
        <w:t xml:space="preserve"> Transfer Protocol over TLS). The bank’s server has to provide a certificate that needs to be recognise by the client in order to establish an encrypted communication inside a secure tunnel. The current format of digital certificates is the x509 in its version 3. Among other information, a certificate contains a starting and an expiration date. Hence the receiver and the emitter of the certificate must be synchronised on the same time reference. Indeed, a loss of synchronisation may compromise the security protocol which would translate to the rejection of a certificate that is normally approved.</w:t>
      </w:r>
    </w:p>
    <w:p w14:paraId="63F93A60" w14:textId="6D8D02DC" w:rsidR="00D673B9" w:rsidRPr="00553C69" w:rsidRDefault="00D673B9" w:rsidP="00D673B9">
      <w:pPr>
        <w:pStyle w:val="Texte"/>
      </w:pPr>
      <w:r w:rsidRPr="00553C69">
        <w:lastRenderedPageBreak/>
        <w:t>Banks can also use certified timestamp. The certified timestamp protocol TSA RFC3161 is used to deliver a timestamp and a signature ensuring the integrity and authenticity of the timestamp. No one can modify that type of timestamp, not even the owner of the information that has to be timestamped. A trusted third-party time stamp or a timestamp authority is necessary for this operation. The trusted time stamp has to ensure the traceability with the reference UTC time of the provided timestamp.</w:t>
      </w:r>
    </w:p>
    <w:p w14:paraId="45E27838" w14:textId="63B09660" w:rsidR="00D673B9" w:rsidRPr="00553C69" w:rsidRDefault="00D673B9" w:rsidP="00D673B9">
      <w:pPr>
        <w:pStyle w:val="Texte"/>
      </w:pPr>
      <w:r w:rsidRPr="00553C69">
        <w:t xml:space="preserve">In the bank sector, the needs in </w:t>
      </w:r>
      <w:r w:rsidR="00517164">
        <w:t>synchronisation accuracy</w:t>
      </w:r>
      <w:r w:rsidR="00517164" w:rsidRPr="00553C69">
        <w:t xml:space="preserve"> </w:t>
      </w:r>
      <w:r w:rsidRPr="00553C69">
        <w:t xml:space="preserve">are less than </w:t>
      </w:r>
      <w:r w:rsidR="00F37F4B">
        <w:t xml:space="preserve">in </w:t>
      </w:r>
      <w:r w:rsidRPr="00553C69">
        <w:t xml:space="preserve">the stock exchange ones. A NTP server is the most common type used to spread a time source to several bank servers. This protocol offers a precision of the order of the millisecond as required by MiFID II. Besides, the use of a GNSS receiver by the </w:t>
      </w:r>
      <w:r w:rsidR="00F37F4B" w:rsidRPr="00553C69">
        <w:t xml:space="preserve">NTP </w:t>
      </w:r>
      <w:r w:rsidRPr="00553C69">
        <w:t>time server guarantees a UTC traceability.</w:t>
      </w:r>
    </w:p>
    <w:p w14:paraId="313128B7" w14:textId="7A74832C" w:rsidR="00D673B9" w:rsidRPr="00553C69" w:rsidRDefault="00D673B9" w:rsidP="00D673B9">
      <w:pPr>
        <w:pStyle w:val="Texte"/>
      </w:pPr>
      <w:r w:rsidRPr="00553C69">
        <w:t>Practically, a NTP client can also rely on the use of a “Grandmaster” PTP clock thanks to the use of a PTP/NTP bridge allowing to switch from NTP protocol to PTP protocol. This allows bank servers to take advantage of the remote synchronisation services offered by national laboratories (</w:t>
      </w:r>
      <w:proofErr w:type="spellStart"/>
      <w:r w:rsidRPr="00553C69">
        <w:t>NPLTime</w:t>
      </w:r>
      <w:proofErr w:type="spellEnd"/>
      <w:r w:rsidRPr="00553C69">
        <w:t xml:space="preserve"> for instance) or by private companies like ICE. It is also possible to directly connect to remote stratum I NTP servers.</w:t>
      </w:r>
    </w:p>
    <w:p w14:paraId="45F3BE96" w14:textId="77777777" w:rsidR="00D673B9" w:rsidRPr="00553C69" w:rsidRDefault="00D673B9" w:rsidP="00D673B9">
      <w:pPr>
        <w:pStyle w:val="Texte"/>
      </w:pPr>
      <w:r w:rsidRPr="00553C69">
        <w:t>Moreover, some banks can guarantee a certain level of redundancy in case of a loss of GNSS by interconnecting theirs synchronised sites to each other.</w:t>
      </w:r>
    </w:p>
    <w:p w14:paraId="54FF3837" w14:textId="0AAFF94C" w:rsidR="00D673B9" w:rsidRPr="00553C69" w:rsidRDefault="00D673B9" w:rsidP="00D673B9">
      <w:pPr>
        <w:pStyle w:val="Titre4"/>
        <w:rPr>
          <w:lang w:val="en-GB"/>
        </w:rPr>
      </w:pPr>
      <w:r w:rsidRPr="00553C69">
        <w:rPr>
          <w:lang w:val="en-GB"/>
        </w:rPr>
        <w:t xml:space="preserve">Impact </w:t>
      </w:r>
      <w:r w:rsidR="00EC122F">
        <w:rPr>
          <w:lang w:val="en-GB"/>
        </w:rPr>
        <w:t>A</w:t>
      </w:r>
      <w:r w:rsidRPr="00553C69">
        <w:rPr>
          <w:lang w:val="en-GB"/>
        </w:rPr>
        <w:t xml:space="preserve">ssessment </w:t>
      </w:r>
      <w:r w:rsidR="00EC122F">
        <w:rPr>
          <w:lang w:val="en-GB"/>
        </w:rPr>
        <w:t>M</w:t>
      </w:r>
      <w:r w:rsidRPr="00553C69">
        <w:rPr>
          <w:lang w:val="en-GB"/>
        </w:rPr>
        <w:t xml:space="preserve">ain </w:t>
      </w:r>
      <w:r w:rsidR="00EC122F">
        <w:rPr>
          <w:lang w:val="en-GB"/>
        </w:rPr>
        <w:t>O</w:t>
      </w:r>
      <w:r w:rsidRPr="00553C69">
        <w:rPr>
          <w:lang w:val="en-GB"/>
        </w:rPr>
        <w:t>utcomes</w:t>
      </w:r>
    </w:p>
    <w:p w14:paraId="07B21228" w14:textId="40925A95" w:rsidR="00D673B9" w:rsidRPr="0081736A" w:rsidRDefault="00D673B9" w:rsidP="00D673B9">
      <w:pPr>
        <w:pStyle w:val="Texte"/>
        <w:rPr>
          <w:i/>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finance</w:t>
      </w:r>
      <w:r w:rsidRPr="00F826A0">
        <w:rPr>
          <w:iCs/>
        </w:rPr>
        <w:t xml:space="preserve"> sector.</w:t>
      </w:r>
    </w:p>
    <w:p w14:paraId="29D92DD2" w14:textId="1E53817C" w:rsidR="00D673B9" w:rsidRDefault="00D673B9" w:rsidP="0081736A">
      <w:pPr>
        <w:pStyle w:val="Lgende"/>
        <w:keepNext/>
      </w:pPr>
      <w:bookmarkStart w:id="86" w:name="_Toc87429939"/>
      <w:r>
        <w:t xml:space="preserve">Table </w:t>
      </w:r>
      <w:fldSimple w:instr=" SEQ Table \* ARABIC ">
        <w:r w:rsidR="009D4488">
          <w:rPr>
            <w:noProof/>
          </w:rPr>
          <w:t>11</w:t>
        </w:r>
      </w:fldSimple>
      <w:r>
        <w:t>: Finance</w:t>
      </w:r>
      <w:r w:rsidRPr="005F6865">
        <w:t xml:space="preserve"> applications impact </w:t>
      </w:r>
      <w:proofErr w:type="spellStart"/>
      <w:r w:rsidRPr="005F6865">
        <w:t>assessment</w:t>
      </w:r>
      <w:proofErr w:type="spellEnd"/>
      <w:r w:rsidRPr="005F6865">
        <w:t xml:space="preserve"> main </w:t>
      </w:r>
      <w:proofErr w:type="spellStart"/>
      <w:r w:rsidRPr="005F6865">
        <w:t>outcomes</w:t>
      </w:r>
      <w:bookmarkEnd w:id="86"/>
      <w:proofErr w:type="spellEnd"/>
    </w:p>
    <w:tbl>
      <w:tblPr>
        <w:tblStyle w:val="Grilledutableau"/>
        <w:tblW w:w="9351" w:type="dxa"/>
        <w:tblLook w:val="04A0" w:firstRow="1" w:lastRow="0" w:firstColumn="1" w:lastColumn="0" w:noHBand="0" w:noVBand="1"/>
      </w:tblPr>
      <w:tblGrid>
        <w:gridCol w:w="3114"/>
        <w:gridCol w:w="6237"/>
      </w:tblGrid>
      <w:tr w:rsidR="00B528B0" w:rsidRPr="00553C69" w14:paraId="0B6306E2" w14:textId="77777777" w:rsidTr="0081736A">
        <w:tc>
          <w:tcPr>
            <w:tcW w:w="3114" w:type="dxa"/>
            <w:shd w:val="clear" w:color="auto" w:fill="DBE5F1" w:themeFill="accent1" w:themeFillTint="33"/>
            <w:vAlign w:val="center"/>
          </w:tcPr>
          <w:p w14:paraId="0BBF8E49" w14:textId="2A634DE8" w:rsidR="00B528B0" w:rsidRPr="0081736A" w:rsidRDefault="00B528B0" w:rsidP="007E0FEA">
            <w:pPr>
              <w:pStyle w:val="TableHeading"/>
            </w:pPr>
            <w:r w:rsidRPr="0081736A">
              <w:t>Application</w:t>
            </w:r>
          </w:p>
        </w:tc>
        <w:tc>
          <w:tcPr>
            <w:tcW w:w="6237" w:type="dxa"/>
            <w:shd w:val="clear" w:color="auto" w:fill="DBE5F1" w:themeFill="accent1" w:themeFillTint="33"/>
            <w:vAlign w:val="center"/>
          </w:tcPr>
          <w:p w14:paraId="4EC23473" w14:textId="49A9D926" w:rsidR="00B528B0" w:rsidRPr="0081736A" w:rsidRDefault="00B528B0" w:rsidP="007E0FEA">
            <w:pPr>
              <w:pStyle w:val="TableHeading"/>
            </w:pPr>
            <w:r>
              <w:t>Impact main outcomes</w:t>
            </w:r>
          </w:p>
        </w:tc>
      </w:tr>
      <w:tr w:rsidR="00D673B9" w:rsidRPr="00553C69" w14:paraId="4F1CFFBA" w14:textId="77777777" w:rsidTr="0081736A">
        <w:tc>
          <w:tcPr>
            <w:tcW w:w="3114" w:type="dxa"/>
          </w:tcPr>
          <w:p w14:paraId="710BBD2D" w14:textId="77777777" w:rsidR="00D673B9" w:rsidRPr="0081736A" w:rsidRDefault="00D673B9" w:rsidP="007E0FEA">
            <w:pPr>
              <w:pStyle w:val="TableTextgras"/>
            </w:pPr>
            <w:r w:rsidRPr="0081736A">
              <w:t>Stock exchange</w:t>
            </w:r>
          </w:p>
        </w:tc>
        <w:tc>
          <w:tcPr>
            <w:tcW w:w="6237" w:type="dxa"/>
          </w:tcPr>
          <w:p w14:paraId="6A656693" w14:textId="049B21B5" w:rsidR="00D673B9" w:rsidRPr="0081736A" w:rsidRDefault="00D673B9" w:rsidP="007E0FEA">
            <w:pPr>
              <w:pStyle w:val="TableText"/>
            </w:pPr>
            <w:r>
              <w:t>Important s</w:t>
            </w:r>
            <w:r w:rsidRPr="0081736A">
              <w:t>ynchronisation errors in the stock exchange information system may lead to a sudden stop of the high frequency trading activities which could have a</w:t>
            </w:r>
            <w:r w:rsidR="00C20853">
              <w:t>n</w:t>
            </w:r>
            <w:r w:rsidRPr="0081736A">
              <w:t xml:space="preserve"> impact for the financial market. Existence of some industries/brokers may be threatened by such a sudden stop</w:t>
            </w:r>
            <w:r>
              <w:t xml:space="preserve"> of the stock exchange activities</w:t>
            </w:r>
            <w:r w:rsidRPr="0081736A">
              <w:t>.</w:t>
            </w:r>
          </w:p>
        </w:tc>
      </w:tr>
      <w:tr w:rsidR="00D673B9" w:rsidRPr="00553C69" w14:paraId="6A55446B" w14:textId="77777777" w:rsidTr="0081736A">
        <w:tc>
          <w:tcPr>
            <w:tcW w:w="3114" w:type="dxa"/>
          </w:tcPr>
          <w:p w14:paraId="268B52BF" w14:textId="77777777" w:rsidR="00D673B9" w:rsidRPr="0081736A" w:rsidRDefault="00D673B9" w:rsidP="007E0FEA">
            <w:pPr>
              <w:pStyle w:val="TableTextgras"/>
            </w:pPr>
            <w:r w:rsidRPr="0081736A">
              <w:t>Banks</w:t>
            </w:r>
          </w:p>
        </w:tc>
        <w:tc>
          <w:tcPr>
            <w:tcW w:w="6237" w:type="dxa"/>
          </w:tcPr>
          <w:p w14:paraId="49F22A80" w14:textId="234BD8AA" w:rsidR="00D673B9" w:rsidRPr="0081736A" w:rsidRDefault="00D673B9" w:rsidP="007E0FEA">
            <w:pPr>
              <w:pStyle w:val="TableText"/>
            </w:pPr>
            <w:r w:rsidRPr="0081736A">
              <w:t xml:space="preserve">Banks information systems can be impacted in case of </w:t>
            </w:r>
            <w:r>
              <w:t xml:space="preserve">important </w:t>
            </w:r>
            <w:r w:rsidRPr="0081736A">
              <w:t xml:space="preserve">synchronisation errors. Bank customers could </w:t>
            </w:r>
            <w:r w:rsidRPr="00DC74BA">
              <w:t>lose</w:t>
            </w:r>
            <w:r w:rsidRPr="0081736A">
              <w:t xml:space="preserve"> their accesses to their bank accounts and e-payment could be impossible</w:t>
            </w:r>
            <w:r>
              <w:t xml:space="preserve"> for them</w:t>
            </w:r>
            <w:r w:rsidRPr="0081736A">
              <w:t xml:space="preserve">. In case of a bank information system malfunction extended in time, </w:t>
            </w:r>
            <w:r w:rsidR="00F37F4B">
              <w:t xml:space="preserve">there </w:t>
            </w:r>
            <w:r w:rsidRPr="0081736A">
              <w:t xml:space="preserve">could </w:t>
            </w:r>
            <w:r w:rsidR="00F37F4B">
              <w:t xml:space="preserve">be an </w:t>
            </w:r>
            <w:r w:rsidR="00F37F4B" w:rsidRPr="0081736A">
              <w:t>impact on the financial market</w:t>
            </w:r>
            <w:r w:rsidRPr="0081736A">
              <w:t>.</w:t>
            </w:r>
          </w:p>
        </w:tc>
      </w:tr>
    </w:tbl>
    <w:p w14:paraId="5AEDD096" w14:textId="00CBF348" w:rsidR="00D673B9" w:rsidRPr="00553C69" w:rsidRDefault="00D673B9" w:rsidP="00D673B9">
      <w:pPr>
        <w:pStyle w:val="Titre3"/>
        <w:rPr>
          <w:lang w:val="en-GB"/>
        </w:rPr>
      </w:pPr>
      <w:bookmarkStart w:id="87" w:name="_Toc87429867"/>
      <w:bookmarkEnd w:id="84"/>
      <w:r w:rsidRPr="00553C69">
        <w:rPr>
          <w:lang w:val="en-GB"/>
        </w:rPr>
        <w:lastRenderedPageBreak/>
        <w:t xml:space="preserve">Civilian </w:t>
      </w:r>
      <w:r w:rsidR="00EC122F">
        <w:rPr>
          <w:lang w:val="en-GB"/>
        </w:rPr>
        <w:t>S</w:t>
      </w:r>
      <w:r w:rsidRPr="00553C69">
        <w:rPr>
          <w:lang w:val="en-GB"/>
        </w:rPr>
        <w:t xml:space="preserve">tate </w:t>
      </w:r>
      <w:r w:rsidR="00EC122F">
        <w:rPr>
          <w:lang w:val="en-GB"/>
        </w:rPr>
        <w:t>A</w:t>
      </w:r>
      <w:r w:rsidRPr="00553C69">
        <w:rPr>
          <w:lang w:val="en-GB"/>
        </w:rPr>
        <w:t>ctivities</w:t>
      </w:r>
      <w:bookmarkEnd w:id="87"/>
    </w:p>
    <w:p w14:paraId="0FF56692" w14:textId="77777777" w:rsidR="00EC122F" w:rsidRPr="00553C69" w:rsidRDefault="00EC122F" w:rsidP="00EC122F">
      <w:pPr>
        <w:pStyle w:val="Titre4"/>
        <w:rPr>
          <w:lang w:val="en-GB"/>
        </w:rPr>
      </w:pPr>
      <w:r w:rsidRPr="00553C69">
        <w:rPr>
          <w:lang w:val="en-GB"/>
        </w:rPr>
        <w:t xml:space="preserve">Overall </w:t>
      </w:r>
      <w:r>
        <w:rPr>
          <w:lang w:val="en-GB"/>
        </w:rPr>
        <w:t>D</w:t>
      </w:r>
      <w:r w:rsidRPr="00553C69">
        <w:rPr>
          <w:lang w:val="en-GB"/>
        </w:rPr>
        <w:t xml:space="preserve">escription and GNSS </w:t>
      </w:r>
      <w:r>
        <w:rPr>
          <w:lang w:val="en-GB"/>
        </w:rPr>
        <w:t>U</w:t>
      </w:r>
      <w:r w:rsidRPr="00553C69">
        <w:rPr>
          <w:lang w:val="en-GB"/>
        </w:rPr>
        <w:t>se</w:t>
      </w:r>
    </w:p>
    <w:p w14:paraId="5BFD2A91" w14:textId="77777777" w:rsidR="00D673B9" w:rsidRPr="00553C69" w:rsidRDefault="00D673B9" w:rsidP="00D673B9">
      <w:pPr>
        <w:pStyle w:val="Titre5"/>
        <w:rPr>
          <w:lang w:val="en-GB"/>
        </w:rPr>
      </w:pPr>
      <w:r w:rsidRPr="00553C69">
        <w:rPr>
          <w:lang w:val="en-GB"/>
        </w:rPr>
        <w:t>Metrology</w:t>
      </w:r>
    </w:p>
    <w:p w14:paraId="6F516285" w14:textId="772CBCDE" w:rsidR="00D673B9" w:rsidRPr="00553C69" w:rsidRDefault="00D673B9" w:rsidP="0081736A">
      <w:pPr>
        <w:pStyle w:val="Texte"/>
      </w:pPr>
      <w:r w:rsidRPr="00553C69">
        <w:t xml:space="preserve">In France, the </w:t>
      </w:r>
      <w:proofErr w:type="spellStart"/>
      <w:r w:rsidRPr="00553C69">
        <w:t>Laboratoire</w:t>
      </w:r>
      <w:proofErr w:type="spellEnd"/>
      <w:r w:rsidRPr="00553C69">
        <w:t xml:space="preserve"> National de </w:t>
      </w:r>
      <w:proofErr w:type="spellStart"/>
      <w:r w:rsidRPr="00553C69">
        <w:t>métrologie</w:t>
      </w:r>
      <w:proofErr w:type="spellEnd"/>
      <w:r w:rsidRPr="00553C69">
        <w:t xml:space="preserve"> et </w:t>
      </w:r>
      <w:proofErr w:type="spellStart"/>
      <w:r w:rsidRPr="00553C69">
        <w:t>d’Essais</w:t>
      </w:r>
      <w:proofErr w:type="spellEnd"/>
      <w:r w:rsidRPr="00553C69">
        <w:t xml:space="preserve"> (LNE) holds the role or national institu</w:t>
      </w:r>
      <w:r>
        <w:t>t</w:t>
      </w:r>
      <w:r w:rsidRPr="00553C69">
        <w:t>e of metrology</w:t>
      </w:r>
      <w:r w:rsidRPr="00553C69">
        <w:rPr>
          <w:rStyle w:val="Appelnotedebasdep"/>
        </w:rPr>
        <w:footnoteReference w:id="27"/>
      </w:r>
      <w:r w:rsidRPr="00553C69">
        <w:t>. It is</w:t>
      </w:r>
      <w:r>
        <w:t xml:space="preserve"> the</w:t>
      </w:r>
      <w:r w:rsidRPr="00553C69">
        <w:t xml:space="preserve"> France representative at the Bureau International des </w:t>
      </w:r>
      <w:proofErr w:type="spellStart"/>
      <w:r w:rsidRPr="00553C69">
        <w:t>Poids</w:t>
      </w:r>
      <w:proofErr w:type="spellEnd"/>
      <w:r w:rsidRPr="00553C69">
        <w:t xml:space="preserve"> et </w:t>
      </w:r>
      <w:proofErr w:type="spellStart"/>
      <w:r w:rsidRPr="00553C69">
        <w:t>Mesures</w:t>
      </w:r>
      <w:proofErr w:type="spellEnd"/>
      <w:r w:rsidRPr="00553C69">
        <w:t xml:space="preserve"> (BIPM).</w:t>
      </w:r>
      <w:r>
        <w:t xml:space="preserve"> As regard the time &amp; frequencies related activities, the LNE is composed by two laboratories: the LNE SYRTE (national laboratory) and the LNE LTFB (technical unit).</w:t>
      </w:r>
    </w:p>
    <w:p w14:paraId="203D7856" w14:textId="2813E21F" w:rsidR="00D673B9" w:rsidRPr="00553C69" w:rsidRDefault="00D673B9" w:rsidP="00D673B9">
      <w:pPr>
        <w:pStyle w:val="Bullet1"/>
        <w:numPr>
          <w:ilvl w:val="0"/>
          <w:numId w:val="0"/>
        </w:numPr>
        <w:rPr>
          <w:lang w:val="en-GB"/>
        </w:rPr>
      </w:pPr>
      <w:r w:rsidRPr="00553C69">
        <w:rPr>
          <w:lang w:val="en-GB"/>
        </w:rPr>
        <w:t>UTC time is established at the BIPM</w:t>
      </w:r>
      <w:r w:rsidRPr="00553C69">
        <w:rPr>
          <w:rStyle w:val="Appelnotedebasdep"/>
          <w:lang w:val="en-GB"/>
        </w:rPr>
        <w:footnoteReference w:id="28"/>
      </w:r>
      <w:r w:rsidRPr="00553C69">
        <w:rPr>
          <w:lang w:val="en-GB"/>
        </w:rPr>
        <w:t xml:space="preserve">. A total of </w:t>
      </w:r>
      <w:r>
        <w:rPr>
          <w:lang w:val="en-GB"/>
        </w:rPr>
        <w:t>4</w:t>
      </w:r>
      <w:r w:rsidRPr="00553C69">
        <w:rPr>
          <w:lang w:val="en-GB"/>
        </w:rPr>
        <w:t xml:space="preserve">50 atomic reference frequencies coming from about </w:t>
      </w:r>
      <w:r>
        <w:rPr>
          <w:lang w:val="en-GB"/>
        </w:rPr>
        <w:t>85</w:t>
      </w:r>
      <w:r w:rsidRPr="00553C69">
        <w:rPr>
          <w:lang w:val="en-GB"/>
        </w:rPr>
        <w:t xml:space="preserve"> time</w:t>
      </w:r>
      <w:r>
        <w:rPr>
          <w:lang w:val="en-GB"/>
        </w:rPr>
        <w:t xml:space="preserve"> &amp; frequency</w:t>
      </w:r>
      <w:r w:rsidRPr="00553C69">
        <w:rPr>
          <w:lang w:val="en-GB"/>
        </w:rPr>
        <w:t xml:space="preserve"> laboratories around the world are processed in order to establish UTC time. These laboratories are often integrated with metrology institutes and can </w:t>
      </w:r>
      <w:r w:rsidR="00873219">
        <w:rPr>
          <w:lang w:val="en-GB"/>
        </w:rPr>
        <w:t>carry on</w:t>
      </w:r>
      <w:r w:rsidR="00873219" w:rsidRPr="00553C69">
        <w:rPr>
          <w:lang w:val="en-GB"/>
        </w:rPr>
        <w:t xml:space="preserve"> </w:t>
      </w:r>
      <w:r w:rsidRPr="00553C69">
        <w:rPr>
          <w:lang w:val="en-GB"/>
        </w:rPr>
        <w:t>activities on the following fields</w:t>
      </w:r>
      <w:r w:rsidRPr="00553C69">
        <w:rPr>
          <w:rStyle w:val="Appelnotedebasdep"/>
          <w:lang w:val="en-GB"/>
        </w:rPr>
        <w:footnoteReference w:id="29"/>
      </w:r>
      <w:r w:rsidRPr="00553C69">
        <w:rPr>
          <w:lang w:val="en-GB"/>
        </w:rPr>
        <w:t>:</w:t>
      </w:r>
    </w:p>
    <w:p w14:paraId="713E43FF" w14:textId="05A563FF" w:rsidR="00D673B9" w:rsidRPr="0081736A" w:rsidRDefault="00D673B9" w:rsidP="0081736A">
      <w:pPr>
        <w:pStyle w:val="Bullet1"/>
        <w:rPr>
          <w:lang w:val="en-GB"/>
        </w:rPr>
      </w:pPr>
      <w:r w:rsidRPr="0081736A">
        <w:rPr>
          <w:lang w:val="en-GB"/>
        </w:rPr>
        <w:t>Development of clocks and primary standards of frequency</w:t>
      </w:r>
      <w:r w:rsidR="00873219">
        <w:rPr>
          <w:lang w:val="en-GB"/>
        </w:rPr>
        <w:t>;</w:t>
      </w:r>
    </w:p>
    <w:p w14:paraId="7CC375C9" w14:textId="255677A6" w:rsidR="00D673B9" w:rsidRPr="00553C69" w:rsidRDefault="00D673B9" w:rsidP="0081736A">
      <w:pPr>
        <w:pStyle w:val="Bullet1"/>
      </w:pPr>
      <w:r w:rsidRPr="00553C69">
        <w:rPr>
          <w:lang w:val="en-GB"/>
        </w:rPr>
        <w:t>Contribution to international projects on synchronisation</w:t>
      </w:r>
      <w:r w:rsidR="00873219">
        <w:rPr>
          <w:lang w:val="en-GB"/>
        </w:rPr>
        <w:t>;</w:t>
      </w:r>
    </w:p>
    <w:p w14:paraId="718A8C70" w14:textId="270F1493" w:rsidR="00D673B9" w:rsidRPr="0081736A" w:rsidRDefault="00D673B9" w:rsidP="0081736A">
      <w:pPr>
        <w:pStyle w:val="Bullet1"/>
        <w:rPr>
          <w:lang w:val="en-GB"/>
        </w:rPr>
      </w:pPr>
      <w:r w:rsidRPr="0081736A">
        <w:rPr>
          <w:lang w:val="en-GB"/>
        </w:rPr>
        <w:t>Broadcast of time signals and standard frequencies</w:t>
      </w:r>
      <w:r w:rsidR="00873219">
        <w:rPr>
          <w:lang w:val="en-GB"/>
        </w:rPr>
        <w:t>;</w:t>
      </w:r>
    </w:p>
    <w:p w14:paraId="6B3A9E98" w14:textId="24ED9586" w:rsidR="00D673B9" w:rsidRPr="0081736A" w:rsidRDefault="00D673B9" w:rsidP="0081736A">
      <w:pPr>
        <w:pStyle w:val="Bullet1"/>
        <w:rPr>
          <w:lang w:val="en-GB"/>
        </w:rPr>
      </w:pPr>
      <w:r w:rsidRPr="0081736A">
        <w:rPr>
          <w:lang w:val="en-GB"/>
        </w:rPr>
        <w:t>Research of innovative means of time and frequency comparisons</w:t>
      </w:r>
      <w:r w:rsidR="00873219">
        <w:rPr>
          <w:lang w:val="en-GB"/>
        </w:rPr>
        <w:t>;</w:t>
      </w:r>
    </w:p>
    <w:p w14:paraId="42E31B70" w14:textId="7D87A8B3" w:rsidR="00D673B9" w:rsidRPr="0081736A" w:rsidRDefault="00D673B9" w:rsidP="0081736A">
      <w:pPr>
        <w:pStyle w:val="Bullet1"/>
        <w:rPr>
          <w:lang w:val="en-GB"/>
        </w:rPr>
      </w:pPr>
      <w:r w:rsidRPr="0081736A">
        <w:rPr>
          <w:lang w:val="en-GB"/>
        </w:rPr>
        <w:t>Research on clocks and time-scale algorithms</w:t>
      </w:r>
      <w:r w:rsidR="00873219">
        <w:rPr>
          <w:lang w:val="en-GB"/>
        </w:rPr>
        <w:t>;</w:t>
      </w:r>
    </w:p>
    <w:p w14:paraId="1DA07906" w14:textId="27871E29" w:rsidR="00D673B9" w:rsidRPr="0081736A" w:rsidRDefault="00D673B9" w:rsidP="00D673B9">
      <w:pPr>
        <w:pStyle w:val="Bullet1"/>
      </w:pPr>
      <w:r w:rsidRPr="00553C69">
        <w:rPr>
          <w:lang w:val="en-GB"/>
        </w:rPr>
        <w:t>Calibration of equipment</w:t>
      </w:r>
      <w:r w:rsidR="00873219">
        <w:rPr>
          <w:lang w:val="en-GB"/>
        </w:rPr>
        <w:t>.</w:t>
      </w:r>
    </w:p>
    <w:p w14:paraId="304F8CC9" w14:textId="77777777" w:rsidR="00D673B9" w:rsidRDefault="00D673B9" w:rsidP="00D673B9">
      <w:pPr>
        <w:pStyle w:val="Bullet1"/>
        <w:numPr>
          <w:ilvl w:val="0"/>
          <w:numId w:val="0"/>
        </w:numPr>
        <w:rPr>
          <w:lang w:val="en-GB"/>
        </w:rPr>
      </w:pPr>
      <w:r>
        <w:rPr>
          <w:lang w:val="en-GB"/>
        </w:rPr>
        <w:t>Main mission of the national laboratories is to contribute to the elaboration of the UTC and to establish a local UTC representation entitled UTC(k), the UTC(k) can be established on the basis of several atomic clocks’ observations.</w:t>
      </w:r>
    </w:p>
    <w:p w14:paraId="76D8B7EF" w14:textId="77777777" w:rsidR="00D673B9" w:rsidRDefault="00D673B9" w:rsidP="00D673B9">
      <w:pPr>
        <w:pStyle w:val="Bullet1"/>
        <w:numPr>
          <w:ilvl w:val="0"/>
          <w:numId w:val="0"/>
        </w:numPr>
        <w:rPr>
          <w:lang w:val="en-GB"/>
        </w:rPr>
      </w:pPr>
      <w:r>
        <w:rPr>
          <w:lang w:val="en-GB"/>
        </w:rPr>
        <w:t>In France, UTC(OP) is at the origin of the legal French time. The generation of UTC(OP) is done based on a hydrogen maser clock output piloted in frequency on a daily basis by primary and secondary standard clocks, and piloted each month by the UTC.</w:t>
      </w:r>
    </w:p>
    <w:p w14:paraId="73153F83" w14:textId="1DD68925" w:rsidR="00D673B9" w:rsidRDefault="00D673B9" w:rsidP="00D673B9">
      <w:pPr>
        <w:pStyle w:val="Bullet1"/>
        <w:numPr>
          <w:ilvl w:val="0"/>
          <w:numId w:val="0"/>
        </w:numPr>
        <w:rPr>
          <w:lang w:val="en-GB"/>
        </w:rPr>
      </w:pPr>
      <w:r>
        <w:rPr>
          <w:lang w:val="en-GB"/>
        </w:rPr>
        <w:t>National laboratories can compare between them their UTC(k) through various time transfer and comparison means. The GNSS can play a role in those transfer and comparison means through the use of transfer modes such as “common view” or “all in view”. At the time being, the BIPM compares the UTC(k) of national laboratories in priority by using the “all in view” transfer mode.</w:t>
      </w:r>
    </w:p>
    <w:p w14:paraId="11326FD1" w14:textId="77777777" w:rsidR="00D673B9" w:rsidRPr="0081736A" w:rsidRDefault="00D673B9" w:rsidP="0081736A">
      <w:pPr>
        <w:pStyle w:val="Bullet1"/>
        <w:numPr>
          <w:ilvl w:val="0"/>
          <w:numId w:val="0"/>
        </w:numPr>
        <w:rPr>
          <w:lang w:val="en-GB"/>
        </w:rPr>
      </w:pPr>
      <w:r>
        <w:rPr>
          <w:lang w:val="en-GB"/>
        </w:rPr>
        <w:t xml:space="preserve">Thanks to the IGS products, it is possible to apply the “all in view” transfer in order to measure the delta between a local clock in a GNSS receiver and the IGS common time scale. Such technic allows to overpass the “common view” transfer mode constraints (no need to have the same GNSS satellite in </w:t>
      </w:r>
      <w:r>
        <w:rPr>
          <w:lang w:val="en-GB"/>
        </w:rPr>
        <w:lastRenderedPageBreak/>
        <w:t>view for both the clocks to be compared) and to link two laboratories on longer distances than with the “common view” technique.</w:t>
      </w:r>
    </w:p>
    <w:p w14:paraId="0FFCBDC0" w14:textId="77777777" w:rsidR="00D673B9" w:rsidRPr="00553C69" w:rsidRDefault="00D673B9" w:rsidP="00D673B9">
      <w:pPr>
        <w:pStyle w:val="Titre5"/>
        <w:rPr>
          <w:lang w:val="en-GB"/>
        </w:rPr>
      </w:pPr>
      <w:bookmarkStart w:id="88" w:name="_Ref85643192"/>
      <w:r w:rsidRPr="00553C69">
        <w:rPr>
          <w:lang w:val="en-GB"/>
        </w:rPr>
        <w:t>Meteorology</w:t>
      </w:r>
      <w:bookmarkEnd w:id="88"/>
    </w:p>
    <w:p w14:paraId="0667A282" w14:textId="72D0BC88" w:rsidR="00D673B9" w:rsidRPr="00553C69" w:rsidRDefault="00D673B9" w:rsidP="00D673B9">
      <w:pPr>
        <w:pStyle w:val="Texte"/>
      </w:pPr>
      <w:r w:rsidRPr="00553C69">
        <w:t xml:space="preserve">In France, </w:t>
      </w:r>
      <w:r w:rsidR="00873219">
        <w:t>“</w:t>
      </w:r>
      <w:proofErr w:type="spellStart"/>
      <w:r w:rsidRPr="00553C69">
        <w:t>Météo</w:t>
      </w:r>
      <w:proofErr w:type="spellEnd"/>
      <w:r w:rsidRPr="00553C69">
        <w:t xml:space="preserve"> France</w:t>
      </w:r>
      <w:r w:rsidR="00873219">
        <w:t>”</w:t>
      </w:r>
      <w:r w:rsidRPr="00553C69">
        <w:t xml:space="preserve"> is in charge of weather forecasts and the anticipation of dangerous phenomena.</w:t>
      </w:r>
    </w:p>
    <w:p w14:paraId="247F54BF" w14:textId="03974F1A" w:rsidR="00D673B9" w:rsidRPr="00553C69" w:rsidRDefault="00D673B9" w:rsidP="00D673B9">
      <w:pPr>
        <w:pStyle w:val="Texte"/>
      </w:pPr>
      <w:r w:rsidRPr="00553C69">
        <w:t>Since the early 1990s, various projects</w:t>
      </w:r>
      <w:r w:rsidRPr="00553C69">
        <w:rPr>
          <w:rStyle w:val="Appelnotedebasdep"/>
        </w:rPr>
        <w:footnoteReference w:id="30"/>
      </w:r>
      <w:r w:rsidRPr="00553C69">
        <w:t xml:space="preserve"> allowed </w:t>
      </w:r>
      <w:proofErr w:type="spellStart"/>
      <w:r w:rsidRPr="00553C69">
        <w:t>Météo</w:t>
      </w:r>
      <w:proofErr w:type="spellEnd"/>
      <w:r w:rsidRPr="00553C69">
        <w:t xml:space="preserve"> France to equip itself with an observation network composed of ground stations, meteorological satellites, drones, radars and embedded sensors on planes or ships. Some of those measuring equipment need a good timing synchronization in order to fulfil their mission, like meteorological radars or lightning detectors for instance.</w:t>
      </w:r>
    </w:p>
    <w:p w14:paraId="728FF47A" w14:textId="4A5807AA" w:rsidR="00D673B9" w:rsidRPr="00553C69" w:rsidRDefault="00D673B9" w:rsidP="00D673B9">
      <w:pPr>
        <w:pStyle w:val="Texte"/>
      </w:pPr>
      <w:proofErr w:type="spellStart"/>
      <w:r w:rsidRPr="00553C69">
        <w:t>Météo</w:t>
      </w:r>
      <w:proofErr w:type="spellEnd"/>
      <w:r w:rsidRPr="00553C69">
        <w:t xml:space="preserve"> France has developed increasingly efficient digital weather forecast models</w:t>
      </w:r>
      <w:r>
        <w:t xml:space="preserve"> at various scales</w:t>
      </w:r>
      <w:r w:rsidRPr="00553C69">
        <w:t xml:space="preserve">: </w:t>
      </w:r>
      <w:r>
        <w:t>AROME</w:t>
      </w:r>
      <w:r w:rsidRPr="00553C69">
        <w:t xml:space="preserve"> and </w:t>
      </w:r>
      <w:r>
        <w:t>ARPEGE</w:t>
      </w:r>
      <w:r w:rsidRPr="00553C69">
        <w:t xml:space="preserve">. These models enable the modelling of local phenomena on increasingly thin mesh but necessitate numerous calculations that can be </w:t>
      </w:r>
      <w:r>
        <w:t>achieved in time</w:t>
      </w:r>
      <w:r w:rsidRPr="00553C69">
        <w:t xml:space="preserve"> on</w:t>
      </w:r>
      <w:r>
        <w:t>ly by</w:t>
      </w:r>
      <w:r w:rsidRPr="00553C69">
        <w:t xml:space="preserve"> supercomputers. These supercomputers are composed of a large number of processors that need to be synchronized on a common time base in order to operate optimally in parallel. </w:t>
      </w:r>
    </w:p>
    <w:p w14:paraId="5F58CE03" w14:textId="5E283C26" w:rsidR="00D673B9" w:rsidRPr="00553C69" w:rsidRDefault="00D673B9" w:rsidP="00D673B9">
      <w:pPr>
        <w:pStyle w:val="Texte"/>
      </w:pPr>
      <w:r w:rsidRPr="00553C69">
        <w:t xml:space="preserve">Weather ground stations do not fully rely on the use of GNSS </w:t>
      </w:r>
      <w:r>
        <w:t>for</w:t>
      </w:r>
      <w:r w:rsidRPr="00553C69">
        <w:t xml:space="preserve"> timing synchronization and data timestamping. This also applies with partners weather stations that can also use other time sources such as NTP or </w:t>
      </w:r>
      <w:proofErr w:type="spellStart"/>
      <w:r w:rsidR="00517164" w:rsidRPr="00553C69">
        <w:t>Allouis</w:t>
      </w:r>
      <w:proofErr w:type="spellEnd"/>
      <w:r w:rsidR="00517164" w:rsidRPr="00553C69">
        <w:t xml:space="preserve"> time signal</w:t>
      </w:r>
      <w:r w:rsidR="00517164">
        <w:t xml:space="preserve"> (ALS162)</w:t>
      </w:r>
      <w:r w:rsidR="00517164" w:rsidRPr="00553C69">
        <w:t>.</w:t>
      </w:r>
    </w:p>
    <w:p w14:paraId="069B7BF5" w14:textId="2E2AD994" w:rsidR="00D673B9" w:rsidRPr="00553C69" w:rsidRDefault="00D673B9" w:rsidP="00D673B9">
      <w:pPr>
        <w:pStyle w:val="Texte"/>
      </w:pPr>
      <w:r w:rsidRPr="00553C69">
        <w:t xml:space="preserve">For the measurements taken at sea, </w:t>
      </w:r>
      <w:r w:rsidR="00517164">
        <w:t>drifting</w:t>
      </w:r>
      <w:r w:rsidR="00517164" w:rsidRPr="00553C69">
        <w:t xml:space="preserve"> buoys</w:t>
      </w:r>
      <w:r w:rsidR="00517164" w:rsidRPr="00553C69">
        <w:rPr>
          <w:rStyle w:val="Appelnotedebasdep"/>
        </w:rPr>
        <w:footnoteReference w:id="31"/>
      </w:r>
      <w:r w:rsidR="00517164">
        <w:t xml:space="preserve"> </w:t>
      </w:r>
      <w:r>
        <w:t>wave recorders</w:t>
      </w:r>
      <w:r w:rsidRPr="00553C69">
        <w:t xml:space="preserve"> can rely on the use of GNSS receiver to correct their local clocks and timestamp their </w:t>
      </w:r>
      <w:proofErr w:type="spellStart"/>
      <w:r w:rsidRPr="00553C69">
        <w:t>measures</w:t>
      </w:r>
      <w:r w:rsidR="00873219">
        <w:t>ments</w:t>
      </w:r>
      <w:proofErr w:type="spellEnd"/>
      <w:r w:rsidRPr="00553C69">
        <w:rPr>
          <w:rStyle w:val="Appelnotedebasdep"/>
        </w:rPr>
        <w:footnoteReference w:id="32"/>
      </w:r>
      <w:r w:rsidRPr="00553C69">
        <w:t xml:space="preserve">.  </w:t>
      </w:r>
    </w:p>
    <w:p w14:paraId="15EF12BD" w14:textId="36ED0F32" w:rsidR="00D673B9" w:rsidRPr="00553C69" w:rsidRDefault="00D673B9" w:rsidP="00D673B9">
      <w:pPr>
        <w:pStyle w:val="Texte"/>
      </w:pPr>
      <w:r w:rsidRPr="00553C69">
        <w:t xml:space="preserve">Each low frequency lightning sensor from the </w:t>
      </w:r>
      <w:r w:rsidR="00873219">
        <w:t>“</w:t>
      </w:r>
      <w:proofErr w:type="spellStart"/>
      <w:r w:rsidRPr="00553C69">
        <w:t>Météorage</w:t>
      </w:r>
      <w:proofErr w:type="spellEnd"/>
      <w:r w:rsidR="00873219">
        <w:t>”</w:t>
      </w:r>
      <w:r w:rsidRPr="00553C69">
        <w:t xml:space="preserve"> network owns a GNSS receiver in order to localise lightnings thanks to the hyperbolic time of arrival. GNSS receivers provide UTC time to each lightning sensor.</w:t>
      </w:r>
    </w:p>
    <w:p w14:paraId="0FAEA0FF" w14:textId="020D1F02" w:rsidR="00D673B9" w:rsidRPr="00553C69" w:rsidRDefault="00D673B9" w:rsidP="00D673B9">
      <w:pPr>
        <w:pStyle w:val="Titre4"/>
        <w:rPr>
          <w:lang w:val="en-GB"/>
        </w:rPr>
      </w:pPr>
      <w:r w:rsidRPr="00553C69">
        <w:rPr>
          <w:lang w:val="en-GB"/>
        </w:rPr>
        <w:t xml:space="preserve">Impact </w:t>
      </w:r>
      <w:r w:rsidR="00EB07A7">
        <w:rPr>
          <w:lang w:val="en-GB"/>
        </w:rPr>
        <w:t>A</w:t>
      </w:r>
      <w:r w:rsidRPr="00553C69">
        <w:rPr>
          <w:lang w:val="en-GB"/>
        </w:rPr>
        <w:t xml:space="preserve">ssessment </w:t>
      </w:r>
      <w:r w:rsidR="00EB07A7">
        <w:rPr>
          <w:lang w:val="en-GB"/>
        </w:rPr>
        <w:t>M</w:t>
      </w:r>
      <w:r w:rsidRPr="00553C69">
        <w:rPr>
          <w:lang w:val="en-GB"/>
        </w:rPr>
        <w:t xml:space="preserve">ain </w:t>
      </w:r>
      <w:r w:rsidR="00EB07A7">
        <w:rPr>
          <w:lang w:val="en-GB"/>
        </w:rPr>
        <w:t>O</w:t>
      </w:r>
      <w:r w:rsidRPr="00553C69">
        <w:rPr>
          <w:lang w:val="en-GB"/>
        </w:rPr>
        <w:t>utcomes</w:t>
      </w:r>
    </w:p>
    <w:p w14:paraId="2B4DA0C1" w14:textId="77777777" w:rsidR="00D673B9" w:rsidRDefault="00D673B9" w:rsidP="00D673B9">
      <w:pPr>
        <w:pStyle w:val="Texte"/>
        <w:rPr>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civilian state activities</w:t>
      </w:r>
      <w:r w:rsidRPr="00F826A0">
        <w:rPr>
          <w:iCs/>
        </w:rPr>
        <w:t xml:space="preserve"> sector.</w:t>
      </w:r>
    </w:p>
    <w:p w14:paraId="5C1CE1E8" w14:textId="77777777" w:rsidR="00D673B9" w:rsidRPr="005E656D" w:rsidRDefault="00D673B9" w:rsidP="00D673B9">
      <w:pPr>
        <w:pStyle w:val="Texte"/>
        <w:rPr>
          <w:i/>
        </w:rPr>
      </w:pPr>
    </w:p>
    <w:p w14:paraId="3F3B05EE" w14:textId="77777777" w:rsidR="007E0FEA" w:rsidRPr="00DD0C2D" w:rsidRDefault="007E0FEA">
      <w:pPr>
        <w:spacing w:after="200" w:line="276" w:lineRule="auto"/>
        <w:rPr>
          <w:b/>
          <w:bCs/>
          <w:color w:val="808080" w:themeColor="background1" w:themeShade="80"/>
          <w:sz w:val="18"/>
          <w:szCs w:val="18"/>
        </w:rPr>
      </w:pPr>
      <w:r>
        <w:br w:type="page"/>
      </w:r>
    </w:p>
    <w:p w14:paraId="107BE75C" w14:textId="589AA1B8" w:rsidR="00D673B9" w:rsidRDefault="00D673B9" w:rsidP="0081736A">
      <w:pPr>
        <w:pStyle w:val="Lgende"/>
        <w:keepNext/>
      </w:pPr>
      <w:bookmarkStart w:id="89" w:name="_Toc87429940"/>
      <w:r>
        <w:lastRenderedPageBreak/>
        <w:t xml:space="preserve">Table </w:t>
      </w:r>
      <w:fldSimple w:instr=" SEQ Table \* ARABIC ">
        <w:r w:rsidR="009D4488">
          <w:rPr>
            <w:noProof/>
          </w:rPr>
          <w:t>12</w:t>
        </w:r>
      </w:fldSimple>
      <w:r>
        <w:t xml:space="preserve">: </w:t>
      </w:r>
      <w:proofErr w:type="spellStart"/>
      <w:r>
        <w:t>Civilian</w:t>
      </w:r>
      <w:proofErr w:type="spellEnd"/>
      <w:r>
        <w:t xml:space="preserve"> state </w:t>
      </w:r>
      <w:proofErr w:type="spellStart"/>
      <w:r>
        <w:t>activities</w:t>
      </w:r>
      <w:proofErr w:type="spellEnd"/>
      <w:r w:rsidRPr="004527AC">
        <w:t xml:space="preserve"> applications impact </w:t>
      </w:r>
      <w:proofErr w:type="spellStart"/>
      <w:r w:rsidRPr="004527AC">
        <w:t>assessment</w:t>
      </w:r>
      <w:proofErr w:type="spellEnd"/>
      <w:r w:rsidRPr="004527AC">
        <w:t xml:space="preserve"> main </w:t>
      </w:r>
      <w:proofErr w:type="spellStart"/>
      <w:r w:rsidRPr="004527AC">
        <w:t>outcomes</w:t>
      </w:r>
      <w:bookmarkEnd w:id="89"/>
      <w:proofErr w:type="spellEnd"/>
    </w:p>
    <w:tbl>
      <w:tblPr>
        <w:tblStyle w:val="Grilledutableau"/>
        <w:tblW w:w="9351" w:type="dxa"/>
        <w:tblLook w:val="04A0" w:firstRow="1" w:lastRow="0" w:firstColumn="1" w:lastColumn="0" w:noHBand="0" w:noVBand="1"/>
      </w:tblPr>
      <w:tblGrid>
        <w:gridCol w:w="3114"/>
        <w:gridCol w:w="6237"/>
      </w:tblGrid>
      <w:tr w:rsidR="00372485" w:rsidRPr="00553C69" w14:paraId="5741EB05" w14:textId="77777777" w:rsidTr="0081736A">
        <w:tc>
          <w:tcPr>
            <w:tcW w:w="3114" w:type="dxa"/>
            <w:shd w:val="clear" w:color="auto" w:fill="DBE5F1" w:themeFill="accent1" w:themeFillTint="33"/>
            <w:vAlign w:val="center"/>
          </w:tcPr>
          <w:p w14:paraId="7C676E6A" w14:textId="167BD160" w:rsidR="00372485" w:rsidRPr="0081736A" w:rsidRDefault="00372485" w:rsidP="007E0FEA">
            <w:pPr>
              <w:pStyle w:val="TableHeading"/>
            </w:pPr>
            <w:r w:rsidRPr="0081736A">
              <w:t>Application</w:t>
            </w:r>
          </w:p>
        </w:tc>
        <w:tc>
          <w:tcPr>
            <w:tcW w:w="6237" w:type="dxa"/>
            <w:shd w:val="clear" w:color="auto" w:fill="DBE5F1" w:themeFill="accent1" w:themeFillTint="33"/>
            <w:vAlign w:val="center"/>
          </w:tcPr>
          <w:p w14:paraId="2703C8FA" w14:textId="4E4D314E" w:rsidR="00372485" w:rsidRPr="0081736A" w:rsidRDefault="00372485" w:rsidP="007E0FEA">
            <w:pPr>
              <w:pStyle w:val="TableHeading"/>
            </w:pPr>
            <w:r>
              <w:t>Impact main outcomes</w:t>
            </w:r>
          </w:p>
        </w:tc>
      </w:tr>
      <w:tr w:rsidR="00D673B9" w:rsidRPr="00553C69" w14:paraId="1BC51A00" w14:textId="77777777" w:rsidTr="0081736A">
        <w:tc>
          <w:tcPr>
            <w:tcW w:w="3114" w:type="dxa"/>
          </w:tcPr>
          <w:p w14:paraId="16E2149B" w14:textId="77777777" w:rsidR="00D673B9" w:rsidRPr="0081736A" w:rsidRDefault="00D673B9" w:rsidP="007E0FEA">
            <w:pPr>
              <w:pStyle w:val="TableTextgras"/>
            </w:pPr>
            <w:proofErr w:type="spellStart"/>
            <w:r w:rsidRPr="0081736A">
              <w:t>Metrology</w:t>
            </w:r>
            <w:proofErr w:type="spellEnd"/>
          </w:p>
        </w:tc>
        <w:tc>
          <w:tcPr>
            <w:tcW w:w="6237" w:type="dxa"/>
          </w:tcPr>
          <w:p w14:paraId="7A3D4676" w14:textId="0D4A2D9D" w:rsidR="00D673B9" w:rsidRPr="0081736A" w:rsidRDefault="00D673B9" w:rsidP="007E0FEA">
            <w:pPr>
              <w:pStyle w:val="TableText"/>
            </w:pPr>
            <w:r w:rsidRPr="005E656D">
              <w:t xml:space="preserve">No </w:t>
            </w:r>
            <w:r w:rsidR="00873219">
              <w:t>important</w:t>
            </w:r>
            <w:r w:rsidRPr="005E656D">
              <w:t xml:space="preserve"> impact </w:t>
            </w:r>
            <w:r>
              <w:t>in relation with</w:t>
            </w:r>
            <w:r w:rsidRPr="005E656D">
              <w:t xml:space="preserve"> the GNSS threats have been identified </w:t>
            </w:r>
            <w:r>
              <w:t>as regard the</w:t>
            </w:r>
            <w:r w:rsidRPr="005E656D">
              <w:t xml:space="preserve"> </w:t>
            </w:r>
            <w:r>
              <w:t>metrology by this study</w:t>
            </w:r>
            <w:r w:rsidRPr="005E656D">
              <w:t>.</w:t>
            </w:r>
            <w:r>
              <w:t xml:space="preserve"> Indeed, only the time transfer techniques rely on GNSS. In case of a GNSS threat, a smaller share of the national laboratories should be able to pursue their contribution to the UTC through the use of communication satellites for time transfer (TWSTFT) to the BIPM or comparisons between each other. Elaboration of the UTC should not be immediately impacted. Other time and frequency laboratories should </w:t>
            </w:r>
            <w:r w:rsidR="00873219">
              <w:t xml:space="preserve">indeed </w:t>
            </w:r>
            <w:r>
              <w:t>be able to continue to operate efficiently during a long time even without having access to the UTC(OP).</w:t>
            </w:r>
          </w:p>
        </w:tc>
      </w:tr>
      <w:tr w:rsidR="00D673B9" w:rsidRPr="00553C69" w14:paraId="02E6D893" w14:textId="77777777" w:rsidTr="0081736A">
        <w:tc>
          <w:tcPr>
            <w:tcW w:w="3114" w:type="dxa"/>
          </w:tcPr>
          <w:p w14:paraId="738332A9" w14:textId="77777777" w:rsidR="00D673B9" w:rsidRPr="0081736A" w:rsidRDefault="00D673B9" w:rsidP="007E0FEA">
            <w:pPr>
              <w:pStyle w:val="TableTextgras"/>
            </w:pPr>
            <w:proofErr w:type="spellStart"/>
            <w:r w:rsidRPr="0081736A">
              <w:t>Meteorology</w:t>
            </w:r>
            <w:proofErr w:type="spellEnd"/>
          </w:p>
        </w:tc>
        <w:tc>
          <w:tcPr>
            <w:tcW w:w="6237" w:type="dxa"/>
          </w:tcPr>
          <w:p w14:paraId="0B3B743C" w14:textId="32E28DB1" w:rsidR="00D673B9" w:rsidRPr="0081736A" w:rsidRDefault="00D673B9" w:rsidP="007E0FEA">
            <w:pPr>
              <w:pStyle w:val="TableText"/>
            </w:pPr>
            <w:r>
              <w:t>GNSS timing and synchronisation errors could lead to the invalidity of some of the data collected for the small-scale forecasting model (AROME) which could have a</w:t>
            </w:r>
            <w:r w:rsidR="00516DF5">
              <w:t>n</w:t>
            </w:r>
            <w:r>
              <w:t xml:space="preserve"> impact. Indeed, AROME is used for anticipating local and dangerous phenomena such as Mediterranean heavy rainfall, violent storms, fog, hurricanes at the west indies and heatwaves. </w:t>
            </w:r>
          </w:p>
        </w:tc>
      </w:tr>
    </w:tbl>
    <w:p w14:paraId="73E17D65" w14:textId="2B47D85E" w:rsidR="00D673B9" w:rsidRPr="00553C69" w:rsidRDefault="00D673B9" w:rsidP="00D673B9">
      <w:pPr>
        <w:pStyle w:val="Titre3"/>
        <w:rPr>
          <w:lang w:val="en-GB"/>
        </w:rPr>
      </w:pPr>
      <w:bookmarkStart w:id="90" w:name="_Ref86760706"/>
      <w:bookmarkStart w:id="91" w:name="_Toc87429868"/>
      <w:r w:rsidRPr="00553C69">
        <w:rPr>
          <w:lang w:val="en-GB"/>
        </w:rPr>
        <w:t xml:space="preserve">Electronic, </w:t>
      </w:r>
      <w:proofErr w:type="spellStart"/>
      <w:r w:rsidR="00EB07A7">
        <w:rPr>
          <w:lang w:val="en-GB"/>
        </w:rPr>
        <w:t>A</w:t>
      </w:r>
      <w:r w:rsidRPr="00553C69">
        <w:rPr>
          <w:lang w:val="en-GB"/>
        </w:rPr>
        <w:t>udiovisual</w:t>
      </w:r>
      <w:proofErr w:type="spellEnd"/>
      <w:r w:rsidRPr="00553C69">
        <w:rPr>
          <w:lang w:val="en-GB"/>
        </w:rPr>
        <w:t xml:space="preserve"> and </w:t>
      </w:r>
      <w:r w:rsidR="00EB07A7">
        <w:rPr>
          <w:lang w:val="en-GB"/>
        </w:rPr>
        <w:t>I</w:t>
      </w:r>
      <w:r w:rsidRPr="00553C69">
        <w:rPr>
          <w:lang w:val="en-GB"/>
        </w:rPr>
        <w:t xml:space="preserve">nformation </w:t>
      </w:r>
      <w:r w:rsidR="00EB07A7">
        <w:rPr>
          <w:lang w:val="en-GB"/>
        </w:rPr>
        <w:t>C</w:t>
      </w:r>
      <w:r w:rsidRPr="00553C69">
        <w:rPr>
          <w:lang w:val="en-GB"/>
        </w:rPr>
        <w:t>ommunication</w:t>
      </w:r>
      <w:bookmarkEnd w:id="90"/>
      <w:bookmarkEnd w:id="91"/>
    </w:p>
    <w:p w14:paraId="2C9481A1" w14:textId="20B52DD4" w:rsidR="00D673B9" w:rsidRPr="00553C69" w:rsidRDefault="00D673B9" w:rsidP="00D673B9">
      <w:pPr>
        <w:pStyle w:val="Titre4"/>
        <w:rPr>
          <w:lang w:val="en-GB"/>
        </w:rPr>
      </w:pPr>
      <w:r w:rsidRPr="00553C69">
        <w:rPr>
          <w:lang w:val="en-GB"/>
        </w:rPr>
        <w:t xml:space="preserve">Overall </w:t>
      </w:r>
      <w:r w:rsidR="00EB07A7">
        <w:rPr>
          <w:lang w:val="en-GB"/>
        </w:rPr>
        <w:t>D</w:t>
      </w:r>
      <w:r w:rsidRPr="00553C69">
        <w:rPr>
          <w:lang w:val="en-GB"/>
        </w:rPr>
        <w:t xml:space="preserve">escription and </w:t>
      </w:r>
      <w:r w:rsidR="00EB07A7">
        <w:rPr>
          <w:lang w:val="en-GB"/>
        </w:rPr>
        <w:t>U</w:t>
      </w:r>
      <w:r w:rsidRPr="00553C69">
        <w:rPr>
          <w:lang w:val="en-GB"/>
        </w:rPr>
        <w:t>se</w:t>
      </w:r>
    </w:p>
    <w:p w14:paraId="369001DF" w14:textId="08234332" w:rsidR="00D673B9" w:rsidRPr="00553C69" w:rsidRDefault="00D673B9" w:rsidP="001A14EF">
      <w:pPr>
        <w:pStyle w:val="Texte"/>
      </w:pPr>
      <w:r w:rsidRPr="00117AF0">
        <w:t>Mobile telecommunications networks in France have become more complex and denser with the appearance of new communication and information broadcast technologies (</w:t>
      </w:r>
      <w:proofErr w:type="spellStart"/>
      <w:r w:rsidRPr="00117AF0">
        <w:t>FttH</w:t>
      </w:r>
      <w:proofErr w:type="spellEnd"/>
      <w:r w:rsidRPr="00117AF0">
        <w:t xml:space="preserve">, 2G, 3G, 4G, </w:t>
      </w:r>
      <w:r w:rsidRPr="00384DAE">
        <w:t>Digital Terrestrial Television</w:t>
      </w:r>
      <w:r w:rsidRPr="00117AF0">
        <w:t>, IoT networks, the internet, e</w:t>
      </w:r>
      <w:r w:rsidRPr="001B02B3">
        <w:t xml:space="preserve">tc.). The </w:t>
      </w:r>
      <w:proofErr w:type="spellStart"/>
      <w:r w:rsidRPr="001B02B3">
        <w:t>Autorité</w:t>
      </w:r>
      <w:proofErr w:type="spellEnd"/>
      <w:r w:rsidRPr="001B02B3">
        <w:t xml:space="preserve"> de </w:t>
      </w:r>
      <w:proofErr w:type="spellStart"/>
      <w:r w:rsidRPr="001B02B3">
        <w:t>Régulation</w:t>
      </w:r>
      <w:proofErr w:type="spellEnd"/>
      <w:r w:rsidRPr="001B02B3">
        <w:t xml:space="preserve"> des Communications </w:t>
      </w:r>
      <w:proofErr w:type="spellStart"/>
      <w:r w:rsidRPr="001B02B3">
        <w:t>Electroniques</w:t>
      </w:r>
      <w:proofErr w:type="spellEnd"/>
      <w:r w:rsidRPr="001B02B3">
        <w:t xml:space="preserve"> et des </w:t>
      </w:r>
      <w:proofErr w:type="spellStart"/>
      <w:r w:rsidRPr="001B02B3">
        <w:t>Postes</w:t>
      </w:r>
      <w:proofErr w:type="spellEnd"/>
      <w:r w:rsidRPr="001B02B3">
        <w:t xml:space="preserve"> (ARCEP</w:t>
      </w:r>
      <w:r w:rsidRPr="00553C69">
        <w:rPr>
          <w:rStyle w:val="Appelnotedebasdep"/>
        </w:rPr>
        <w:footnoteReference w:id="33"/>
      </w:r>
      <w:r w:rsidRPr="00117AF0">
        <w:t xml:space="preserve">) is in charge </w:t>
      </w:r>
      <w:r w:rsidR="00DE5B21">
        <w:t xml:space="preserve">in France </w:t>
      </w:r>
      <w:r w:rsidRPr="00117AF0">
        <w:t>of setting up the coverage of these networks.</w:t>
      </w:r>
    </w:p>
    <w:p w14:paraId="4DA4A7FF" w14:textId="77777777" w:rsidR="00D673B9" w:rsidRPr="00553C69" w:rsidRDefault="00D673B9" w:rsidP="001A14EF">
      <w:pPr>
        <w:pStyle w:val="Texte"/>
      </w:pPr>
      <w:r w:rsidRPr="00553C69">
        <w:t>Following the opening to competition of the communication market in 1998, the number of private and public telecommunications operators have risen in order to cover the growing demand. Interconnections and interdependences between communication and broadcast networks have increased too.</w:t>
      </w:r>
    </w:p>
    <w:p w14:paraId="40CDAF43" w14:textId="77777777" w:rsidR="00D673B9" w:rsidRPr="00553C69" w:rsidRDefault="00D673B9" w:rsidP="00D673B9">
      <w:pPr>
        <w:pStyle w:val="Bullet1"/>
        <w:numPr>
          <w:ilvl w:val="0"/>
          <w:numId w:val="0"/>
        </w:numPr>
        <w:rPr>
          <w:lang w:val="en-GB"/>
        </w:rPr>
      </w:pPr>
      <w:r w:rsidRPr="00553C69">
        <w:rPr>
          <w:lang w:val="en-GB"/>
        </w:rPr>
        <w:t>Four main types of networks and means of telecommunication can be distinguished:</w:t>
      </w:r>
    </w:p>
    <w:p w14:paraId="2DC97E13" w14:textId="6A6E14D3" w:rsidR="00D673B9" w:rsidRPr="00553C69" w:rsidRDefault="00D673B9" w:rsidP="00D673B9">
      <w:pPr>
        <w:pStyle w:val="Bullet1"/>
        <w:rPr>
          <w:lang w:val="en-GB"/>
        </w:rPr>
      </w:pPr>
      <w:r w:rsidRPr="00553C69">
        <w:rPr>
          <w:lang w:val="en-GB"/>
        </w:rPr>
        <w:t>Fixed telecommunications networks (PSTN/VoIP)</w:t>
      </w:r>
      <w:r w:rsidR="00DE5B21">
        <w:rPr>
          <w:lang w:val="en-GB"/>
        </w:rPr>
        <w:t>;</w:t>
      </w:r>
    </w:p>
    <w:p w14:paraId="25F6657D" w14:textId="312B9E83" w:rsidR="00D673B9" w:rsidRPr="00553C69" w:rsidRDefault="00D673B9" w:rsidP="00D673B9">
      <w:pPr>
        <w:pStyle w:val="Bullet1"/>
        <w:rPr>
          <w:lang w:val="en-GB"/>
        </w:rPr>
      </w:pPr>
      <w:r w:rsidRPr="00553C69">
        <w:rPr>
          <w:lang w:val="en-GB"/>
        </w:rPr>
        <w:t>Mobile telecommunications networks</w:t>
      </w:r>
      <w:r w:rsidR="00DE5B21">
        <w:rPr>
          <w:lang w:val="en-GB"/>
        </w:rPr>
        <w:t>;</w:t>
      </w:r>
    </w:p>
    <w:p w14:paraId="78A023EE" w14:textId="4B575D11" w:rsidR="00D673B9" w:rsidRPr="00553C69" w:rsidRDefault="00D673B9" w:rsidP="00D673B9">
      <w:pPr>
        <w:pStyle w:val="Bullet1"/>
        <w:rPr>
          <w:lang w:val="en-GB"/>
        </w:rPr>
      </w:pPr>
      <w:r w:rsidRPr="00553C69">
        <w:rPr>
          <w:lang w:val="en-GB"/>
        </w:rPr>
        <w:t>Cable telecommunication networks (the internet)</w:t>
      </w:r>
      <w:r w:rsidR="00DE5B21">
        <w:rPr>
          <w:lang w:val="en-GB"/>
        </w:rPr>
        <w:t>;</w:t>
      </w:r>
    </w:p>
    <w:p w14:paraId="328F5227" w14:textId="7F38AB82" w:rsidR="00D673B9" w:rsidRPr="00553C69" w:rsidRDefault="00D673B9" w:rsidP="00D673B9">
      <w:pPr>
        <w:pStyle w:val="Bullet1"/>
        <w:rPr>
          <w:lang w:val="en-GB"/>
        </w:rPr>
      </w:pPr>
      <w:r w:rsidRPr="00553C69">
        <w:rPr>
          <w:lang w:val="en-GB"/>
        </w:rPr>
        <w:t>Satellite telecommunications</w:t>
      </w:r>
      <w:r w:rsidR="00DE5B21">
        <w:rPr>
          <w:lang w:val="en-GB"/>
        </w:rPr>
        <w:t>;</w:t>
      </w:r>
    </w:p>
    <w:p w14:paraId="3F4F8333" w14:textId="27B23397" w:rsidR="00D673B9" w:rsidRPr="00553C69" w:rsidRDefault="00D673B9" w:rsidP="00D673B9">
      <w:pPr>
        <w:pStyle w:val="Bullet1"/>
        <w:rPr>
          <w:lang w:val="en-GB"/>
        </w:rPr>
      </w:pPr>
      <w:r w:rsidRPr="00553C69">
        <w:rPr>
          <w:lang w:val="en-GB"/>
        </w:rPr>
        <w:lastRenderedPageBreak/>
        <w:t>Radio and TV broadcast services</w:t>
      </w:r>
      <w:r w:rsidR="00DE5B21">
        <w:rPr>
          <w:lang w:val="en-GB"/>
        </w:rPr>
        <w:t>;</w:t>
      </w:r>
    </w:p>
    <w:p w14:paraId="68691DFB" w14:textId="6BDA8E44" w:rsidR="00D673B9" w:rsidRPr="00553C69" w:rsidRDefault="00D673B9" w:rsidP="00D673B9">
      <w:pPr>
        <w:pStyle w:val="Bullet1"/>
        <w:rPr>
          <w:lang w:val="en-GB"/>
        </w:rPr>
      </w:pPr>
      <w:r>
        <w:rPr>
          <w:lang w:val="en-GB"/>
        </w:rPr>
        <w:t xml:space="preserve">Private Mobile </w:t>
      </w:r>
      <w:r w:rsidRPr="00553C69">
        <w:rPr>
          <w:lang w:val="en-GB"/>
        </w:rPr>
        <w:t>Radiocommunications</w:t>
      </w:r>
      <w:r>
        <w:rPr>
          <w:lang w:val="en-GB"/>
        </w:rPr>
        <w:t xml:space="preserve"> (PMR)</w:t>
      </w:r>
      <w:r w:rsidRPr="00553C69">
        <w:rPr>
          <w:lang w:val="en-GB"/>
        </w:rPr>
        <w:t xml:space="preserve"> systems</w:t>
      </w:r>
      <w:r w:rsidR="00DE5B21">
        <w:rPr>
          <w:lang w:val="en-GB"/>
        </w:rPr>
        <w:t>.</w:t>
      </w:r>
    </w:p>
    <w:p w14:paraId="35E04B1B" w14:textId="17966030" w:rsidR="00D673B9" w:rsidRPr="00553C69" w:rsidRDefault="00D673B9" w:rsidP="00D673B9">
      <w:pPr>
        <w:pStyle w:val="Titre5"/>
        <w:rPr>
          <w:lang w:val="en-GB"/>
        </w:rPr>
      </w:pPr>
      <w:r w:rsidRPr="00553C69">
        <w:rPr>
          <w:lang w:val="en-GB"/>
        </w:rPr>
        <w:t xml:space="preserve">Fixed </w:t>
      </w:r>
      <w:r w:rsidR="00EB07A7">
        <w:rPr>
          <w:lang w:val="en-GB"/>
        </w:rPr>
        <w:t>T</w:t>
      </w:r>
      <w:r w:rsidRPr="00553C69">
        <w:rPr>
          <w:lang w:val="en-GB"/>
        </w:rPr>
        <w:t xml:space="preserve">elecommunication </w:t>
      </w:r>
      <w:r w:rsidR="00EB07A7">
        <w:rPr>
          <w:lang w:val="en-GB"/>
        </w:rPr>
        <w:t>N</w:t>
      </w:r>
      <w:r w:rsidRPr="00553C69">
        <w:rPr>
          <w:lang w:val="en-GB"/>
        </w:rPr>
        <w:t>etwork (PSTN/VoIP)</w:t>
      </w:r>
    </w:p>
    <w:p w14:paraId="78AE1DC0" w14:textId="7EF4E295" w:rsidR="00D673B9" w:rsidRPr="0081736A" w:rsidRDefault="00D673B9" w:rsidP="00D673B9">
      <w:pPr>
        <w:pStyle w:val="Texte"/>
        <w:rPr>
          <w:b/>
          <w:u w:val="single"/>
        </w:rPr>
      </w:pPr>
      <w:r w:rsidRPr="0081736A">
        <w:rPr>
          <w:b/>
          <w:u w:val="single"/>
        </w:rPr>
        <w:t>PSTN</w:t>
      </w:r>
      <w:r w:rsidR="00753EED">
        <w:rPr>
          <w:b/>
          <w:u w:val="single"/>
        </w:rPr>
        <w:t>:</w:t>
      </w:r>
    </w:p>
    <w:p w14:paraId="29BE720F" w14:textId="09A0ADEC" w:rsidR="00D673B9" w:rsidRPr="00553C69" w:rsidRDefault="00D673B9" w:rsidP="00D673B9">
      <w:pPr>
        <w:pStyle w:val="Texte"/>
      </w:pPr>
      <w:r w:rsidRPr="00553C69">
        <w:t>Currently the national phone service relies on the Switched Telephone Network (PSTN) (also called Switched Telephone Network (PSTN)).</w:t>
      </w:r>
      <w:r>
        <w:t xml:space="preserve"> </w:t>
      </w:r>
    </w:p>
    <w:p w14:paraId="0A273E35" w14:textId="47FFC5D6" w:rsidR="00D673B9" w:rsidRPr="00553C69" w:rsidRDefault="00D673B9" w:rsidP="00D673B9">
      <w:pPr>
        <w:pStyle w:val="Texte"/>
      </w:pPr>
      <w:r w:rsidRPr="00553C69">
        <w:t>Th</w:t>
      </w:r>
      <w:r>
        <w:t>e PSTN</w:t>
      </w:r>
      <w:r w:rsidRPr="00553C69">
        <w:t xml:space="preserve"> network is expected to </w:t>
      </w:r>
      <w:r>
        <w:t>be replaced by the</w:t>
      </w:r>
      <w:r w:rsidRPr="00553C69">
        <w:t xml:space="preserve"> IP technology to enable the broadcast of voice over IP (VoIP</w:t>
      </w:r>
      <w:r>
        <w:t>). In France, s</w:t>
      </w:r>
      <w:r w:rsidRPr="00553C69">
        <w:t>ince the end of 2018</w:t>
      </w:r>
      <w:r>
        <w:t>,</w:t>
      </w:r>
      <w:r w:rsidRPr="00553C69">
        <w:t xml:space="preserve"> the new lines in mainland are built on VoIP network and not PSTN anymore. The termination of the commerciali</w:t>
      </w:r>
      <w:r>
        <w:t>s</w:t>
      </w:r>
      <w:r w:rsidRPr="00553C69">
        <w:t xml:space="preserve">ation of new PSTN lines started in </w:t>
      </w:r>
      <w:r>
        <w:t>N</w:t>
      </w:r>
      <w:r w:rsidRPr="00553C69">
        <w:t xml:space="preserve">ovember 2018 for analogue and </w:t>
      </w:r>
      <w:r>
        <w:t>N</w:t>
      </w:r>
      <w:r w:rsidRPr="00553C69">
        <w:t xml:space="preserve">ovember 2019 for digital. For the </w:t>
      </w:r>
      <w:r>
        <w:t>o</w:t>
      </w:r>
      <w:r w:rsidRPr="00553C69">
        <w:t xml:space="preserve">verseas </w:t>
      </w:r>
      <w:r>
        <w:t>d</w:t>
      </w:r>
      <w:r w:rsidRPr="00553C69">
        <w:t>epartments, it started in November 2020 for analogue and November 2021 for digital. However existing PSTN lines are still used and the technical migration should progressively start around 2023/2024.</w:t>
      </w:r>
    </w:p>
    <w:p w14:paraId="1E8A3B84" w14:textId="13A56378" w:rsidR="00D673B9" w:rsidRPr="00553C69" w:rsidRDefault="00D673B9" w:rsidP="00D673B9">
      <w:pPr>
        <w:pStyle w:val="Texte"/>
      </w:pPr>
      <w:r w:rsidRPr="00553C69">
        <w:t>Timing</w:t>
      </w:r>
      <w:r>
        <w:t xml:space="preserve"> and</w:t>
      </w:r>
      <w:r w:rsidRPr="00553C69">
        <w:t xml:space="preserve"> synchronisation </w:t>
      </w:r>
      <w:r w:rsidR="000D5B13">
        <w:t>functions are</w:t>
      </w:r>
      <w:r w:rsidRPr="00553C69">
        <w:t xml:space="preserve"> mainly used to ensure the multiplexing between switches and enable interconnections at the transport network. The multiplexing technology used varies with the type of transmitted signal (analogue or digital) and not all multiplexing modes rely on a synchronisation of the network nodes. For instance, in analogue transmission, it is a frequency division multiplexing so it just needs a frequency synchronisation.</w:t>
      </w:r>
    </w:p>
    <w:p w14:paraId="3819FCA3" w14:textId="77777777" w:rsidR="00D673B9" w:rsidRPr="00553C69" w:rsidRDefault="00D673B9" w:rsidP="00D673B9">
      <w:pPr>
        <w:pStyle w:val="Texte"/>
      </w:pPr>
      <w:r w:rsidRPr="00553C69">
        <w:t>The table below summarise the time requirements for a synchronous network (UIT G standards).</w:t>
      </w:r>
    </w:p>
    <w:p w14:paraId="7426DA45" w14:textId="57357C34" w:rsidR="00FE4E0F" w:rsidRPr="004A45DE" w:rsidRDefault="00FE4E0F" w:rsidP="004A45DE">
      <w:pPr>
        <w:pStyle w:val="Lgende"/>
        <w:keepNext/>
        <w:rPr>
          <w:b w:val="0"/>
          <w:bCs w:val="0"/>
          <w:lang w:val="en-GB"/>
        </w:rPr>
      </w:pPr>
      <w:bookmarkStart w:id="92" w:name="_Toc87429941"/>
      <w:r w:rsidRPr="004A45DE">
        <w:rPr>
          <w:lang w:val="en-GB"/>
        </w:rPr>
        <w:t xml:space="preserve">Table </w:t>
      </w:r>
      <w:r>
        <w:fldChar w:fldCharType="begin"/>
      </w:r>
      <w:r w:rsidRPr="004A45DE">
        <w:rPr>
          <w:lang w:val="en-GB"/>
        </w:rPr>
        <w:instrText xml:space="preserve"> SEQ Table \* ARABIC </w:instrText>
      </w:r>
      <w:r>
        <w:fldChar w:fldCharType="separate"/>
      </w:r>
      <w:r w:rsidR="009D4488">
        <w:rPr>
          <w:noProof/>
          <w:lang w:val="en-GB"/>
        </w:rPr>
        <w:t>13</w:t>
      </w:r>
      <w:r>
        <w:fldChar w:fldCharType="end"/>
      </w:r>
      <w:r>
        <w:rPr>
          <w:lang w:val="en-GB"/>
        </w:rPr>
        <w:t>:</w:t>
      </w:r>
      <w:r w:rsidRPr="0081736A">
        <w:rPr>
          <w:lang w:val="en-GB"/>
        </w:rPr>
        <w:t xml:space="preserve"> </w:t>
      </w:r>
      <w:r>
        <w:rPr>
          <w:lang w:val="en-GB"/>
        </w:rPr>
        <w:t>T</w:t>
      </w:r>
      <w:r w:rsidRPr="0081736A">
        <w:rPr>
          <w:lang w:val="en-GB"/>
        </w:rPr>
        <w:t>ime and frequency requirements for a synchronous network</w:t>
      </w:r>
      <w:bookmarkEnd w:id="92"/>
    </w:p>
    <w:tbl>
      <w:tblPr>
        <w:tblStyle w:val="Grilledutableau1"/>
        <w:tblW w:w="9828" w:type="dxa"/>
        <w:tblLook w:val="04A0" w:firstRow="1" w:lastRow="0" w:firstColumn="1" w:lastColumn="0" w:noHBand="0" w:noVBand="1"/>
      </w:tblPr>
      <w:tblGrid>
        <w:gridCol w:w="1548"/>
        <w:gridCol w:w="1134"/>
        <w:gridCol w:w="2378"/>
        <w:gridCol w:w="2553"/>
        <w:gridCol w:w="2215"/>
      </w:tblGrid>
      <w:tr w:rsidR="00D673B9" w:rsidRPr="00553C69" w14:paraId="74D68E5D" w14:textId="77777777" w:rsidTr="001C14AB">
        <w:trPr>
          <w:trHeight w:val="366"/>
          <w:tblHeader/>
        </w:trPr>
        <w:tc>
          <w:tcPr>
            <w:tcW w:w="1548" w:type="dxa"/>
            <w:vMerge w:val="restart"/>
            <w:tcBorders>
              <w:top w:val="single" w:sz="4" w:space="0" w:color="auto"/>
              <w:left w:val="single" w:sz="4" w:space="0" w:color="auto"/>
              <w:right w:val="single" w:sz="4" w:space="0" w:color="auto"/>
            </w:tcBorders>
            <w:shd w:val="clear" w:color="auto" w:fill="E0E0E0"/>
            <w:vAlign w:val="center"/>
          </w:tcPr>
          <w:p w14:paraId="7A3B632A" w14:textId="77777777" w:rsidR="00D673B9" w:rsidRPr="00553C69" w:rsidRDefault="00D673B9" w:rsidP="001C14AB">
            <w:pPr>
              <w:pStyle w:val="TableHeading"/>
            </w:pPr>
            <w:r w:rsidRPr="00553C69">
              <w:t>Reference</w:t>
            </w:r>
          </w:p>
        </w:tc>
        <w:tc>
          <w:tcPr>
            <w:tcW w:w="1134" w:type="dxa"/>
            <w:vMerge w:val="restart"/>
            <w:tcBorders>
              <w:top w:val="single" w:sz="4" w:space="0" w:color="auto"/>
              <w:left w:val="single" w:sz="4" w:space="0" w:color="auto"/>
              <w:right w:val="nil"/>
            </w:tcBorders>
            <w:shd w:val="clear" w:color="auto" w:fill="E0E0E0"/>
            <w:vAlign w:val="center"/>
          </w:tcPr>
          <w:p w14:paraId="5358471B" w14:textId="1A1C94F7" w:rsidR="00D673B9" w:rsidRPr="00553C69" w:rsidRDefault="00D673B9" w:rsidP="001C14AB">
            <w:pPr>
              <w:pStyle w:val="TableHeading"/>
            </w:pPr>
            <w:r w:rsidRPr="00553C69">
              <w:t xml:space="preserve"> Clock type</w:t>
            </w:r>
          </w:p>
        </w:tc>
        <w:tc>
          <w:tcPr>
            <w:tcW w:w="4931" w:type="dxa"/>
            <w:gridSpan w:val="2"/>
            <w:tcBorders>
              <w:bottom w:val="single" w:sz="4" w:space="0" w:color="auto"/>
            </w:tcBorders>
            <w:shd w:val="clear" w:color="auto" w:fill="E0E0E0"/>
            <w:vAlign w:val="center"/>
          </w:tcPr>
          <w:p w14:paraId="7CACB298" w14:textId="558B85EC" w:rsidR="00D673B9" w:rsidRPr="00553C69" w:rsidRDefault="00D673B9" w:rsidP="001C14AB">
            <w:pPr>
              <w:pStyle w:val="TableHeading"/>
            </w:pPr>
            <w:r w:rsidRPr="00553C69">
              <w:t xml:space="preserve"> Maximum Frequency Error (ppb)</w:t>
            </w:r>
          </w:p>
        </w:tc>
        <w:tc>
          <w:tcPr>
            <w:tcW w:w="2215" w:type="dxa"/>
            <w:vMerge w:val="restart"/>
            <w:shd w:val="clear" w:color="auto" w:fill="E0E0E0"/>
            <w:vAlign w:val="center"/>
          </w:tcPr>
          <w:p w14:paraId="084C5E9E" w14:textId="092E90DB" w:rsidR="00D673B9" w:rsidRPr="00553C69" w:rsidRDefault="00D673B9" w:rsidP="001C14AB">
            <w:pPr>
              <w:pStyle w:val="TableHeading"/>
            </w:pPr>
            <w:r w:rsidRPr="00553C69">
              <w:t xml:space="preserve"> Maximum time interval error (ns)</w:t>
            </w:r>
          </w:p>
        </w:tc>
      </w:tr>
      <w:tr w:rsidR="00D673B9" w:rsidRPr="00553C69" w14:paraId="1618F24F" w14:textId="77777777" w:rsidTr="001C14AB">
        <w:trPr>
          <w:trHeight w:val="366"/>
          <w:tblHeader/>
        </w:trPr>
        <w:tc>
          <w:tcPr>
            <w:tcW w:w="1548" w:type="dxa"/>
            <w:vMerge/>
            <w:tcBorders>
              <w:left w:val="single" w:sz="4" w:space="0" w:color="auto"/>
              <w:right w:val="single" w:sz="4" w:space="0" w:color="auto"/>
            </w:tcBorders>
            <w:shd w:val="clear" w:color="auto" w:fill="1F497D" w:themeFill="text2"/>
            <w:vAlign w:val="center"/>
          </w:tcPr>
          <w:p w14:paraId="6620841D" w14:textId="77777777" w:rsidR="00D673B9" w:rsidRPr="00553C69" w:rsidRDefault="00D673B9" w:rsidP="001C14AB">
            <w:pPr>
              <w:pStyle w:val="TableHeading"/>
              <w:rPr>
                <w:color w:val="FFFFFF" w:themeColor="background1"/>
                <w:szCs w:val="24"/>
              </w:rPr>
            </w:pPr>
          </w:p>
        </w:tc>
        <w:tc>
          <w:tcPr>
            <w:tcW w:w="1134" w:type="dxa"/>
            <w:vMerge/>
            <w:tcBorders>
              <w:left w:val="single" w:sz="4" w:space="0" w:color="auto"/>
              <w:right w:val="nil"/>
            </w:tcBorders>
            <w:shd w:val="clear" w:color="auto" w:fill="1F497D" w:themeFill="text2"/>
            <w:vAlign w:val="center"/>
          </w:tcPr>
          <w:p w14:paraId="08792FF8" w14:textId="77777777" w:rsidR="00D673B9" w:rsidRPr="00553C69" w:rsidRDefault="00D673B9" w:rsidP="001C14AB">
            <w:pPr>
              <w:pStyle w:val="TableHeading"/>
              <w:rPr>
                <w:color w:val="FFFFFF" w:themeColor="background1"/>
                <w:szCs w:val="24"/>
              </w:rPr>
            </w:pPr>
          </w:p>
        </w:tc>
        <w:tc>
          <w:tcPr>
            <w:tcW w:w="2378" w:type="dxa"/>
            <w:shd w:val="clear" w:color="auto" w:fill="E0E0E0"/>
            <w:vAlign w:val="center"/>
          </w:tcPr>
          <w:p w14:paraId="2C31F1FF" w14:textId="77777777" w:rsidR="00D673B9" w:rsidRPr="00553C69" w:rsidRDefault="00D673B9" w:rsidP="001C14AB">
            <w:pPr>
              <w:pStyle w:val="TableHeading"/>
            </w:pPr>
            <w:r w:rsidRPr="00553C69">
              <w:t>Pull-in</w:t>
            </w:r>
          </w:p>
        </w:tc>
        <w:tc>
          <w:tcPr>
            <w:tcW w:w="2553" w:type="dxa"/>
            <w:shd w:val="clear" w:color="auto" w:fill="E0E0E0"/>
            <w:vAlign w:val="center"/>
          </w:tcPr>
          <w:p w14:paraId="131D8042" w14:textId="77777777" w:rsidR="00D673B9" w:rsidRPr="00553C69" w:rsidRDefault="00D673B9" w:rsidP="001C14AB">
            <w:pPr>
              <w:pStyle w:val="TableHeading"/>
            </w:pPr>
            <w:r w:rsidRPr="00553C69">
              <w:t>Hold-over (1 year)</w:t>
            </w:r>
          </w:p>
        </w:tc>
        <w:tc>
          <w:tcPr>
            <w:tcW w:w="2215" w:type="dxa"/>
            <w:vMerge/>
            <w:shd w:val="clear" w:color="auto" w:fill="1F497D" w:themeFill="text2"/>
            <w:vAlign w:val="center"/>
          </w:tcPr>
          <w:p w14:paraId="6DCE156D" w14:textId="77777777" w:rsidR="00D673B9" w:rsidRPr="00553C69" w:rsidRDefault="00D673B9" w:rsidP="001C14AB">
            <w:pPr>
              <w:pStyle w:val="TableHeading"/>
              <w:rPr>
                <w:color w:val="FFFFFF" w:themeColor="background1"/>
                <w:szCs w:val="24"/>
              </w:rPr>
            </w:pPr>
          </w:p>
        </w:tc>
      </w:tr>
      <w:tr w:rsidR="00D673B9" w:rsidRPr="00553C69" w14:paraId="1989DB69" w14:textId="77777777" w:rsidTr="001C14AB">
        <w:trPr>
          <w:trHeight w:val="257"/>
        </w:trPr>
        <w:tc>
          <w:tcPr>
            <w:tcW w:w="1548" w:type="dxa"/>
            <w:vMerge w:val="restart"/>
            <w:vAlign w:val="center"/>
          </w:tcPr>
          <w:p w14:paraId="56146FFA" w14:textId="77777777" w:rsidR="00D673B9" w:rsidRPr="00337129" w:rsidRDefault="00D673B9" w:rsidP="001C14AB">
            <w:pPr>
              <w:pStyle w:val="TableTextCentr"/>
              <w:rPr>
                <w:lang w:val="fr-FR"/>
              </w:rPr>
            </w:pPr>
            <w:r w:rsidRPr="00337129">
              <w:rPr>
                <w:lang w:val="fr-FR"/>
              </w:rPr>
              <w:t>UIT G. 8261</w:t>
            </w:r>
          </w:p>
          <w:p w14:paraId="6918BB42" w14:textId="77777777" w:rsidR="00D673B9" w:rsidRPr="00337129" w:rsidRDefault="00D673B9" w:rsidP="001C14AB">
            <w:pPr>
              <w:pStyle w:val="TableTextCentr"/>
              <w:rPr>
                <w:lang w:val="fr-FR"/>
              </w:rPr>
            </w:pPr>
            <w:r w:rsidRPr="00337129">
              <w:rPr>
                <w:lang w:val="fr-FR"/>
              </w:rPr>
              <w:t>UIT G.811</w:t>
            </w:r>
          </w:p>
          <w:p w14:paraId="74D4D353" w14:textId="77777777" w:rsidR="00D673B9" w:rsidRPr="00337129" w:rsidRDefault="00D673B9" w:rsidP="001C14AB">
            <w:pPr>
              <w:pStyle w:val="TableTextCentr"/>
              <w:rPr>
                <w:lang w:val="fr-FR"/>
              </w:rPr>
            </w:pPr>
            <w:r w:rsidRPr="00337129">
              <w:rPr>
                <w:lang w:val="fr-FR"/>
              </w:rPr>
              <w:t>UIT G.812</w:t>
            </w:r>
          </w:p>
        </w:tc>
        <w:tc>
          <w:tcPr>
            <w:tcW w:w="1134" w:type="dxa"/>
            <w:vAlign w:val="center"/>
          </w:tcPr>
          <w:p w14:paraId="23BC1D20" w14:textId="77777777" w:rsidR="00D673B9" w:rsidRPr="00553C69" w:rsidRDefault="00D673B9" w:rsidP="001C14AB">
            <w:pPr>
              <w:pStyle w:val="TableTextCentr"/>
            </w:pPr>
            <w:r w:rsidRPr="00553C69">
              <w:t>Type I</w:t>
            </w:r>
          </w:p>
        </w:tc>
        <w:tc>
          <w:tcPr>
            <w:tcW w:w="2378" w:type="dxa"/>
            <w:vAlign w:val="center"/>
          </w:tcPr>
          <w:p w14:paraId="02B625C7" w14:textId="77777777" w:rsidR="00D673B9" w:rsidRPr="00553C69" w:rsidRDefault="00D673B9" w:rsidP="001C14AB">
            <w:pPr>
              <w:pStyle w:val="TableTextCentr"/>
            </w:pPr>
            <w:r w:rsidRPr="00553C69">
              <w:t>±10</w:t>
            </w:r>
          </w:p>
        </w:tc>
        <w:tc>
          <w:tcPr>
            <w:tcW w:w="2553" w:type="dxa"/>
            <w:vAlign w:val="center"/>
          </w:tcPr>
          <w:p w14:paraId="20D3EBE8" w14:textId="77777777" w:rsidR="00D673B9" w:rsidRPr="00553C69" w:rsidRDefault="00D673B9" w:rsidP="001C14AB">
            <w:pPr>
              <w:pStyle w:val="TableTextCentr"/>
            </w:pPr>
            <w:r w:rsidRPr="00553C69">
              <w:t>Pas Applicable</w:t>
            </w:r>
          </w:p>
        </w:tc>
        <w:tc>
          <w:tcPr>
            <w:tcW w:w="2215" w:type="dxa"/>
            <w:vAlign w:val="center"/>
          </w:tcPr>
          <w:p w14:paraId="7D0DE7FD" w14:textId="77777777" w:rsidR="00D673B9" w:rsidRPr="00553C69" w:rsidRDefault="00D673B9" w:rsidP="001C14AB">
            <w:pPr>
              <w:pStyle w:val="TableTextCentr"/>
            </w:pPr>
            <w:r w:rsidRPr="00553C69">
              <w:t>160</w:t>
            </w:r>
          </w:p>
        </w:tc>
      </w:tr>
      <w:tr w:rsidR="00D673B9" w:rsidRPr="00553C69" w14:paraId="26B6B7F6" w14:textId="77777777" w:rsidTr="001C14AB">
        <w:trPr>
          <w:trHeight w:val="287"/>
        </w:trPr>
        <w:tc>
          <w:tcPr>
            <w:tcW w:w="1548" w:type="dxa"/>
            <w:vMerge/>
            <w:vAlign w:val="center"/>
          </w:tcPr>
          <w:p w14:paraId="58B3006B" w14:textId="77777777" w:rsidR="00D673B9" w:rsidRPr="00553C69" w:rsidRDefault="00D673B9" w:rsidP="001C14AB">
            <w:pPr>
              <w:pStyle w:val="TableTextCentr"/>
              <w:rPr>
                <w:szCs w:val="24"/>
              </w:rPr>
            </w:pPr>
          </w:p>
        </w:tc>
        <w:tc>
          <w:tcPr>
            <w:tcW w:w="1134" w:type="dxa"/>
            <w:vAlign w:val="center"/>
          </w:tcPr>
          <w:p w14:paraId="6623E854" w14:textId="77777777" w:rsidR="00D673B9" w:rsidRPr="00553C69" w:rsidRDefault="00D673B9" w:rsidP="001C14AB">
            <w:pPr>
              <w:pStyle w:val="TableTextCentr"/>
              <w:rPr>
                <w:b/>
              </w:rPr>
            </w:pPr>
            <w:r w:rsidRPr="00553C69">
              <w:t>Type II</w:t>
            </w:r>
          </w:p>
        </w:tc>
        <w:tc>
          <w:tcPr>
            <w:tcW w:w="2378" w:type="dxa"/>
            <w:vAlign w:val="center"/>
          </w:tcPr>
          <w:p w14:paraId="0A94C818" w14:textId="77777777" w:rsidR="00D673B9" w:rsidRPr="00553C69" w:rsidRDefault="00D673B9" w:rsidP="001C14AB">
            <w:pPr>
              <w:pStyle w:val="TableTextCentr"/>
            </w:pPr>
            <w:r w:rsidRPr="00553C69">
              <w:t>±16</w:t>
            </w:r>
          </w:p>
        </w:tc>
        <w:tc>
          <w:tcPr>
            <w:tcW w:w="2553" w:type="dxa"/>
            <w:vAlign w:val="center"/>
          </w:tcPr>
          <w:p w14:paraId="08CCF193" w14:textId="77777777" w:rsidR="00D673B9" w:rsidRPr="00553C69" w:rsidRDefault="00D673B9" w:rsidP="001C14AB">
            <w:pPr>
              <w:pStyle w:val="TableTextCentr"/>
            </w:pPr>
            <w:r w:rsidRPr="00553C69">
              <w:t>±16</w:t>
            </w:r>
          </w:p>
        </w:tc>
        <w:tc>
          <w:tcPr>
            <w:tcW w:w="2215" w:type="dxa"/>
            <w:vAlign w:val="center"/>
          </w:tcPr>
          <w:p w14:paraId="395C585D" w14:textId="77777777" w:rsidR="00D673B9" w:rsidRPr="00553C69" w:rsidRDefault="00D673B9" w:rsidP="001C14AB">
            <w:pPr>
              <w:pStyle w:val="TableTextCentr"/>
            </w:pPr>
            <w:r w:rsidRPr="00553C69">
              <w:t>100</w:t>
            </w:r>
          </w:p>
        </w:tc>
      </w:tr>
      <w:tr w:rsidR="00D673B9" w:rsidRPr="00553C69" w14:paraId="03A91D06" w14:textId="77777777" w:rsidTr="001C14AB">
        <w:trPr>
          <w:trHeight w:val="287"/>
        </w:trPr>
        <w:tc>
          <w:tcPr>
            <w:tcW w:w="1548" w:type="dxa"/>
            <w:vMerge/>
          </w:tcPr>
          <w:p w14:paraId="4ABC197B" w14:textId="77777777" w:rsidR="00D673B9" w:rsidRPr="00553C69" w:rsidRDefault="00D673B9" w:rsidP="001C14AB">
            <w:pPr>
              <w:pStyle w:val="TableTextCentr"/>
              <w:rPr>
                <w:szCs w:val="24"/>
              </w:rPr>
            </w:pPr>
          </w:p>
        </w:tc>
        <w:tc>
          <w:tcPr>
            <w:tcW w:w="1134" w:type="dxa"/>
          </w:tcPr>
          <w:p w14:paraId="2D2A579B" w14:textId="77777777" w:rsidR="00D673B9" w:rsidRPr="00553C69" w:rsidRDefault="00D673B9" w:rsidP="001C14AB">
            <w:pPr>
              <w:pStyle w:val="TableTextCentr"/>
              <w:rPr>
                <w:b/>
              </w:rPr>
            </w:pPr>
            <w:r w:rsidRPr="00553C69">
              <w:t>Type III</w:t>
            </w:r>
          </w:p>
        </w:tc>
        <w:tc>
          <w:tcPr>
            <w:tcW w:w="2378" w:type="dxa"/>
            <w:vAlign w:val="center"/>
          </w:tcPr>
          <w:p w14:paraId="4C6F9991" w14:textId="77777777" w:rsidR="00D673B9" w:rsidRPr="00553C69" w:rsidRDefault="00D673B9" w:rsidP="001C14AB">
            <w:pPr>
              <w:pStyle w:val="TableTextCentr"/>
            </w:pPr>
            <w:r w:rsidRPr="00553C69">
              <w:t xml:space="preserve">±46 </w:t>
            </w:r>
          </w:p>
        </w:tc>
        <w:tc>
          <w:tcPr>
            <w:tcW w:w="2553" w:type="dxa"/>
            <w:vAlign w:val="center"/>
          </w:tcPr>
          <w:p w14:paraId="70633BB8" w14:textId="77777777" w:rsidR="00D673B9" w:rsidRPr="00553C69" w:rsidRDefault="00D673B9" w:rsidP="001C14AB">
            <w:pPr>
              <w:pStyle w:val="TableTextCentr"/>
            </w:pPr>
            <w:r w:rsidRPr="00553C69">
              <w:t xml:space="preserve">±46 </w:t>
            </w:r>
          </w:p>
        </w:tc>
        <w:tc>
          <w:tcPr>
            <w:tcW w:w="2215" w:type="dxa"/>
            <w:vAlign w:val="center"/>
          </w:tcPr>
          <w:p w14:paraId="29F6FF33" w14:textId="77777777" w:rsidR="00D673B9" w:rsidRPr="00553C69" w:rsidRDefault="00D673B9" w:rsidP="001C14AB">
            <w:pPr>
              <w:pStyle w:val="TableTextCentr"/>
            </w:pPr>
            <w:r w:rsidRPr="00553C69">
              <w:t>100</w:t>
            </w:r>
          </w:p>
        </w:tc>
      </w:tr>
    </w:tbl>
    <w:p w14:paraId="721497AA" w14:textId="77777777" w:rsidR="000D5B13" w:rsidRDefault="000D5B13" w:rsidP="00D673B9">
      <w:pPr>
        <w:pStyle w:val="Texte"/>
      </w:pPr>
    </w:p>
    <w:p w14:paraId="52702805" w14:textId="424F2A3F" w:rsidR="00D673B9" w:rsidRPr="00553C69" w:rsidRDefault="00D673B9" w:rsidP="00D673B9">
      <w:pPr>
        <w:pStyle w:val="Texte"/>
      </w:pPr>
      <w:r>
        <w:t>In recent years, fibr</w:t>
      </w:r>
      <w:r w:rsidR="0063797C">
        <w:t>e</w:t>
      </w:r>
      <w:r>
        <w:t xml:space="preserve"> optic links and SONET/SDH have been favoured for the installation of digital PSTNs. SONET/SDH networks rely on primary central reference clocks (PRC) for synchronisation.</w:t>
      </w:r>
    </w:p>
    <w:p w14:paraId="33BC26AD" w14:textId="049AD0D0" w:rsidR="00D673B9" w:rsidRDefault="00517164" w:rsidP="00D673B9">
      <w:pPr>
        <w:pStyle w:val="Texte"/>
        <w:rPr>
          <w:rFonts w:eastAsiaTheme="minorEastAsia"/>
        </w:rPr>
      </w:pPr>
      <w:r w:rsidRPr="00553C69">
        <w:t xml:space="preserve">In France, </w:t>
      </w:r>
      <w:r>
        <w:t>PSTN</w:t>
      </w:r>
      <w:r w:rsidRPr="00553C69">
        <w:t xml:space="preserve"> synchronisation </w:t>
      </w:r>
      <w:r>
        <w:t xml:space="preserve">first </w:t>
      </w:r>
      <w:r w:rsidRPr="00553C69">
        <w:t xml:space="preserve">took place between 1986 and 1988. At </w:t>
      </w:r>
      <w:r>
        <w:t>this time</w:t>
      </w:r>
      <w:r w:rsidRPr="00553C69">
        <w:t xml:space="preserve">, </w:t>
      </w:r>
      <w:r>
        <w:t>the PSTN</w:t>
      </w:r>
      <w:r w:rsidRPr="00553C69">
        <w:t xml:space="preserve"> </w:t>
      </w:r>
      <w:r>
        <w:t xml:space="preserve">synchronisation system </w:t>
      </w:r>
      <w:r w:rsidRPr="00553C69">
        <w:t>used as reference</w:t>
      </w:r>
      <w:r>
        <w:t>s</w:t>
      </w:r>
      <w:r w:rsidRPr="00553C69">
        <w:t xml:space="preserve"> </w:t>
      </w:r>
      <w:r>
        <w:t>seven</w:t>
      </w:r>
      <w:r w:rsidRPr="00553C69">
        <w:t xml:space="preserve"> atomic clocks with a precision of </w:t>
      </w:r>
      <m:oMath>
        <m:sSup>
          <m:sSupPr>
            <m:ctrlPr>
              <w:rPr>
                <w:rFonts w:ascii="Cambria Math" w:hAnsi="Cambria Math"/>
                <w:i/>
              </w:rPr>
            </m:ctrlPr>
          </m:sSupPr>
          <m:e>
            <m:r>
              <w:rPr>
                <w:rFonts w:ascii="Cambria Math" w:hAnsi="Cambria Math"/>
              </w:rPr>
              <m:t>10</m:t>
            </m:r>
          </m:e>
          <m:sup>
            <m:r>
              <w:rPr>
                <w:rFonts w:ascii="Cambria Math" w:hAnsi="Cambria Math"/>
              </w:rPr>
              <m:t>-12</m:t>
            </m:r>
          </m:sup>
        </m:sSup>
      </m:oMath>
      <w:r w:rsidRPr="00553C69">
        <w:rPr>
          <w:rFonts w:eastAsiaTheme="minorEastAsia"/>
        </w:rPr>
        <w:t xml:space="preserve"> (4 in Paris and 3 in Lyon)</w:t>
      </w:r>
      <w:r w:rsidR="00D673B9" w:rsidRPr="00553C69">
        <w:rPr>
          <w:rFonts w:eastAsiaTheme="minorEastAsia"/>
        </w:rPr>
        <w:t xml:space="preserve">. The recent evolutions of networks tend to implement less centralised architectures with more Primary Reference Clock (PRC) using GNSS. These </w:t>
      </w:r>
      <w:r w:rsidR="000D5B13">
        <w:rPr>
          <w:rFonts w:eastAsiaTheme="minorEastAsia"/>
        </w:rPr>
        <w:t xml:space="preserve">new </w:t>
      </w:r>
      <w:r w:rsidR="00D673B9" w:rsidRPr="00553C69">
        <w:rPr>
          <w:rFonts w:eastAsiaTheme="minorEastAsia"/>
        </w:rPr>
        <w:t xml:space="preserve">networks are often based on ring topologies where several synchronisation links are available for the same SONET/SDH equipment. GNSS PRC keep a </w:t>
      </w:r>
      <w:r w:rsidR="00D673B9">
        <w:rPr>
          <w:rFonts w:eastAsiaTheme="minorEastAsia"/>
        </w:rPr>
        <w:t>Ca</w:t>
      </w:r>
      <w:r w:rsidR="00D673B9" w:rsidRPr="00553C69">
        <w:rPr>
          <w:rFonts w:eastAsiaTheme="minorEastAsia"/>
        </w:rPr>
        <w:t>esium reference to ensure their functioning in case of a loss of GNSS</w:t>
      </w:r>
      <w:r w:rsidR="00D673B9">
        <w:rPr>
          <w:rFonts w:eastAsiaTheme="minorEastAsia"/>
        </w:rPr>
        <w:t>.</w:t>
      </w:r>
    </w:p>
    <w:p w14:paraId="138EBE94" w14:textId="173298ED" w:rsidR="00D673B9" w:rsidRPr="00553C69" w:rsidRDefault="00D673B9" w:rsidP="0081736A">
      <w:pPr>
        <w:pStyle w:val="Texte"/>
      </w:pPr>
      <w:r w:rsidRPr="00553C69">
        <w:t xml:space="preserve">The distribution of the PRC signal through the different layers of the synchronous </w:t>
      </w:r>
      <w:r>
        <w:t>PSTN</w:t>
      </w:r>
      <w:r w:rsidRPr="00553C69">
        <w:t xml:space="preserve"> network is regulated by the </w:t>
      </w:r>
      <w:r w:rsidR="000D5B13">
        <w:t xml:space="preserve">G </w:t>
      </w:r>
      <w:r w:rsidRPr="00553C69">
        <w:t>series of the UIT documentation and particularly UIT G.8261 and UIT G.812.</w:t>
      </w:r>
    </w:p>
    <w:p w14:paraId="27411C01" w14:textId="0B21841B" w:rsidR="00D673B9" w:rsidRPr="00553C69" w:rsidRDefault="00D673B9" w:rsidP="0081736A">
      <w:pPr>
        <w:pStyle w:val="SubtitleText"/>
      </w:pPr>
      <w:r w:rsidRPr="00553C69">
        <w:lastRenderedPageBreak/>
        <w:t>Voice Over Internet Protocol</w:t>
      </w:r>
      <w:r>
        <w:t xml:space="preserve"> (VoIP)</w:t>
      </w:r>
      <w:r w:rsidR="00753EED">
        <w:t>:</w:t>
      </w:r>
    </w:p>
    <w:p w14:paraId="649789D2" w14:textId="77777777" w:rsidR="00517164" w:rsidRDefault="00D673B9" w:rsidP="00517164">
      <w:pPr>
        <w:pStyle w:val="Texte"/>
      </w:pPr>
      <w:r w:rsidRPr="00553C69">
        <w:t>Voice over IP was born in November 1996 with H323 protocol developed by UIT-T</w:t>
      </w:r>
      <w:r>
        <w:t xml:space="preserve"> (last version dates back to 2009)</w:t>
      </w:r>
      <w:r w:rsidRPr="00553C69">
        <w:t xml:space="preserve">. However, this protocol </w:t>
      </w:r>
      <w:r>
        <w:t>has shown</w:t>
      </w:r>
      <w:r w:rsidRPr="00553C69">
        <w:t xml:space="preserve"> limits and incompatibilities with the use of firewalls. </w:t>
      </w:r>
      <w:r w:rsidR="00517164">
        <w:t>Such limitations have pushed for the large adoption of a more recent protocol for internet telephony in France: SIP.</w:t>
      </w:r>
    </w:p>
    <w:p w14:paraId="7EEFDC27" w14:textId="22516953" w:rsidR="00D673B9" w:rsidRPr="00553C69" w:rsidRDefault="00D673B9" w:rsidP="00D673B9">
      <w:pPr>
        <w:pStyle w:val="Texte"/>
      </w:pPr>
      <w:r w:rsidRPr="00553C69">
        <w:t>The use of voice over IP does not depend on the size of the network and can be used on both local network and the internet if the bandwidth and the latency on the network are acceptable.</w:t>
      </w:r>
    </w:p>
    <w:p w14:paraId="1DD7E3E3" w14:textId="2000BB3E" w:rsidR="00D673B9" w:rsidRPr="00553C69" w:rsidRDefault="00D673B9" w:rsidP="00D673B9">
      <w:pPr>
        <w:pStyle w:val="Texte"/>
      </w:pPr>
      <w:r w:rsidRPr="00553C69">
        <w:t>The transmission delay of IP packets through the IP network consists of a fixed delay (propagation delay and average delay in the waiting queues of the routers) and a random variable delay corresponding to the jitter (random variation of the waiting queues during IP packets sending). In order to control and limit jitter on networks</w:t>
      </w:r>
      <w:r w:rsidR="00303B86">
        <w:t>,</w:t>
      </w:r>
      <w:r w:rsidRPr="00553C69">
        <w:t xml:space="preserve"> memory buffers are used at the reception. Buffers allow packets to be stored for a moment.</w:t>
      </w:r>
    </w:p>
    <w:p w14:paraId="18FE3EA1" w14:textId="0C25E5C1" w:rsidR="00D673B9" w:rsidRPr="00553C69" w:rsidRDefault="00D673B9" w:rsidP="00D673B9">
      <w:pPr>
        <w:pStyle w:val="Texte"/>
      </w:pPr>
      <w:r w:rsidRPr="00553C69">
        <w:t>ITU-T G.114 recommendation shows the impact of a transmission delay on the interactivity level of a conversation but also on its quality.</w:t>
      </w:r>
    </w:p>
    <w:p w14:paraId="6CB56D98" w14:textId="77777777" w:rsidR="00D673B9" w:rsidRPr="00553C69" w:rsidRDefault="00D673B9" w:rsidP="00D673B9">
      <w:pPr>
        <w:pStyle w:val="Texte"/>
        <w:jc w:val="center"/>
      </w:pPr>
      <w:r w:rsidRPr="00553C69">
        <w:rPr>
          <w:noProof/>
          <w:lang w:val="fr-FR" w:eastAsia="fr-FR"/>
        </w:rPr>
        <w:drawing>
          <wp:inline distT="0" distB="0" distL="0" distR="0" wp14:anchorId="5902C202" wp14:editId="59D99C38">
            <wp:extent cx="5001370" cy="2075082"/>
            <wp:effectExtent l="0" t="0" r="0" b="1905"/>
            <wp:docPr id="562427110" name="Image 56242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02898" cy="2075716"/>
                    </a:xfrm>
                    <a:prstGeom prst="rect">
                      <a:avLst/>
                    </a:prstGeom>
                  </pic:spPr>
                </pic:pic>
              </a:graphicData>
            </a:graphic>
          </wp:inline>
        </w:drawing>
      </w:r>
    </w:p>
    <w:p w14:paraId="073A4886" w14:textId="445307EC" w:rsidR="00D673B9" w:rsidRPr="002E385F" w:rsidRDefault="00D673B9" w:rsidP="00D673B9">
      <w:pPr>
        <w:pStyle w:val="Lgende"/>
      </w:pPr>
      <w:bookmarkStart w:id="93" w:name="_Toc74239343"/>
      <w:bookmarkStart w:id="94" w:name="_Toc77945174"/>
      <w:bookmarkStart w:id="95" w:name="_Toc87429890"/>
      <w:r w:rsidRPr="002E385F">
        <w:t xml:space="preserve">Figure </w:t>
      </w:r>
      <w:r w:rsidRPr="00553C69">
        <w:rPr>
          <w:noProof/>
          <w:lang w:val="en-GB"/>
        </w:rPr>
        <w:fldChar w:fldCharType="begin"/>
      </w:r>
      <w:r w:rsidRPr="002E385F">
        <w:rPr>
          <w:noProof/>
        </w:rPr>
        <w:instrText xml:space="preserve"> SEQ Figure \* ARABIC </w:instrText>
      </w:r>
      <w:r w:rsidRPr="00553C69">
        <w:rPr>
          <w:noProof/>
          <w:lang w:val="en-GB"/>
        </w:rPr>
        <w:fldChar w:fldCharType="separate"/>
      </w:r>
      <w:r w:rsidR="009D4488">
        <w:rPr>
          <w:noProof/>
        </w:rPr>
        <w:t>9</w:t>
      </w:r>
      <w:r w:rsidRPr="00553C69">
        <w:rPr>
          <w:noProof/>
          <w:lang w:val="en-GB"/>
        </w:rPr>
        <w:fldChar w:fldCharType="end"/>
      </w:r>
      <w:r w:rsidRPr="002E385F">
        <w:t>: Indice de dégradation de la conversation en fonction de la latence sur le réseau IP (source</w:t>
      </w:r>
      <w:r w:rsidR="00753EED">
        <w:t>:</w:t>
      </w:r>
      <w:r w:rsidRPr="002E385F">
        <w:t xml:space="preserve"> ITU-T)</w:t>
      </w:r>
      <w:bookmarkEnd w:id="93"/>
      <w:bookmarkEnd w:id="94"/>
      <w:bookmarkEnd w:id="95"/>
    </w:p>
    <w:p w14:paraId="02918D08" w14:textId="491E4DE1" w:rsidR="00D673B9" w:rsidRPr="00553C69" w:rsidRDefault="00D673B9" w:rsidP="00D673B9">
      <w:pPr>
        <w:pStyle w:val="Texte"/>
      </w:pPr>
      <w:r w:rsidRPr="00553C69">
        <w:t>Practically, the effects of a time drift between transmitting and receiving clock are most of the time inaudible to ear. However, strategies are implemented in order to guarantee the quality of service of VoIP applications. Some of them do not need time synchronisation whereas others need a time synchronisation of the IP network nodes. The latter enable the latency estimation on the IP network in order to adapt the length of the memory buffer used at the reception and thus limit the loss of data.</w:t>
      </w:r>
    </w:p>
    <w:p w14:paraId="2B3129D7" w14:textId="2A9E8A21" w:rsidR="00D673B9" w:rsidRPr="00553C69" w:rsidRDefault="00D673B9" w:rsidP="00D673B9">
      <w:pPr>
        <w:pStyle w:val="Texte"/>
      </w:pPr>
      <w:r w:rsidRPr="00553C69">
        <w:t xml:space="preserve">The arrival of VoIP implies the replacement of SNOET/SDH equipment for Ethernet equipment in order to establish IP connections but also a change in the means of frequency synchronisation. </w:t>
      </w:r>
      <w:proofErr w:type="spellStart"/>
      <w:r w:rsidRPr="00553C69">
        <w:t>SyncE</w:t>
      </w:r>
      <w:proofErr w:type="spellEnd"/>
      <w:r w:rsidRPr="00553C69">
        <w:t xml:space="preserve"> technology has been adopted in order to supply a frequency traceability for VoIP. In addition, the introduction of Ethernet standard and IP protocol enables the use of other means of synchronisation like NTP or PTP. Each of these synchronisation technologies still need the use of GNSS as a complement of the already involved atomic clocks.</w:t>
      </w:r>
    </w:p>
    <w:p w14:paraId="181ED887" w14:textId="4EBEEC7A" w:rsidR="00D673B9" w:rsidRPr="00553C69" w:rsidRDefault="00D673B9" w:rsidP="00D673B9">
      <w:pPr>
        <w:pStyle w:val="Titre5"/>
        <w:rPr>
          <w:lang w:val="en-GB"/>
        </w:rPr>
      </w:pPr>
      <w:bookmarkStart w:id="96" w:name="_Ref86077075"/>
      <w:r w:rsidRPr="00553C69">
        <w:rPr>
          <w:lang w:val="en-GB"/>
        </w:rPr>
        <w:lastRenderedPageBreak/>
        <w:t xml:space="preserve">Mobile </w:t>
      </w:r>
      <w:r w:rsidR="00EB07A7">
        <w:rPr>
          <w:lang w:val="en-GB"/>
        </w:rPr>
        <w:t>T</w:t>
      </w:r>
      <w:r w:rsidRPr="00553C69">
        <w:rPr>
          <w:lang w:val="en-GB"/>
        </w:rPr>
        <w:t>e</w:t>
      </w:r>
      <w:r>
        <w:rPr>
          <w:lang w:val="en-GB"/>
        </w:rPr>
        <w:t>le</w:t>
      </w:r>
      <w:r w:rsidRPr="00553C69">
        <w:rPr>
          <w:lang w:val="en-GB"/>
        </w:rPr>
        <w:t xml:space="preserve">communication </w:t>
      </w:r>
      <w:r w:rsidR="00EB07A7">
        <w:rPr>
          <w:lang w:val="en-GB"/>
        </w:rPr>
        <w:t>N</w:t>
      </w:r>
      <w:r w:rsidRPr="00553C69">
        <w:rPr>
          <w:lang w:val="en-GB"/>
        </w:rPr>
        <w:t>etwork</w:t>
      </w:r>
      <w:bookmarkEnd w:id="96"/>
    </w:p>
    <w:p w14:paraId="55F498EB" w14:textId="77777777" w:rsidR="00D673B9" w:rsidRPr="00553C69" w:rsidRDefault="00D673B9" w:rsidP="00D673B9">
      <w:pPr>
        <w:pStyle w:val="Texte"/>
      </w:pPr>
      <w:r w:rsidRPr="00553C69">
        <w:t>Digital cellular networks are run by mobile network operators and provide vocal and data services to the users. Digital cellular technology constantly evolves in relation to the increase of the demand in data transmission speed.</w:t>
      </w:r>
    </w:p>
    <w:p w14:paraId="239B5760" w14:textId="77777777" w:rsidR="00D673B9" w:rsidRPr="00553C69" w:rsidRDefault="00D673B9" w:rsidP="00D673B9">
      <w:pPr>
        <w:pStyle w:val="Texte"/>
      </w:pPr>
      <w:r w:rsidRPr="00553C69">
        <w:t>In France, there are two categories of mobile network operators:</w:t>
      </w:r>
    </w:p>
    <w:p w14:paraId="1973B5D9" w14:textId="1B296049" w:rsidR="00D673B9" w:rsidRPr="00553C69" w:rsidRDefault="00D673B9" w:rsidP="00D673B9">
      <w:pPr>
        <w:pStyle w:val="Bullet1"/>
        <w:rPr>
          <w:lang w:val="en-GB"/>
        </w:rPr>
      </w:pPr>
      <w:r w:rsidRPr="00553C69">
        <w:rPr>
          <w:lang w:val="en-GB"/>
        </w:rPr>
        <w:t>The public operator: Orange</w:t>
      </w:r>
    </w:p>
    <w:p w14:paraId="0714139D" w14:textId="517983FE" w:rsidR="00D673B9" w:rsidRPr="00553C69" w:rsidRDefault="00D673B9" w:rsidP="00D673B9">
      <w:pPr>
        <w:pStyle w:val="Bullet1"/>
        <w:rPr>
          <w:lang w:val="en-GB"/>
        </w:rPr>
      </w:pPr>
      <w:r w:rsidRPr="00553C69">
        <w:rPr>
          <w:lang w:val="en-GB"/>
        </w:rPr>
        <w:t>Private operators: SFR/Altice, Bouygues Telecom and Free</w:t>
      </w:r>
    </w:p>
    <w:p w14:paraId="4A15C950" w14:textId="3DA0E6CD" w:rsidR="00D673B9" w:rsidRPr="00553C69" w:rsidRDefault="00D673B9" w:rsidP="00D673B9">
      <w:pPr>
        <w:pStyle w:val="Texte"/>
      </w:pPr>
      <w:r w:rsidRPr="00553C69">
        <w:t>However, those major operators are not the only one to operate telecommunication infrastructures on French territory. Virtual operator can use « in roaming » the network from one of the operators. The choice of the host operator can change depending on commercial agreements between the involved companies.</w:t>
      </w:r>
    </w:p>
    <w:p w14:paraId="52D5072D" w14:textId="3BE45F53" w:rsidR="00D673B9" w:rsidRPr="00FE4E0F" w:rsidRDefault="00D673B9" w:rsidP="00FB2F9C">
      <w:pPr>
        <w:pStyle w:val="Texte"/>
      </w:pPr>
      <w:r w:rsidRPr="00553C69">
        <w:t xml:space="preserve">Mobile communication networks have constantly evolved since the early 2000. The first GSM networks evolved to GPRS and Edge standards, which were optimized to transferring data (MMS, Internet </w:t>
      </w:r>
      <w:r w:rsidR="00876DDB" w:rsidRPr="00553C69">
        <w:t>access</w:t>
      </w:r>
      <w:r w:rsidR="00876DDB">
        <w:t>, etc</w:t>
      </w:r>
      <w:r w:rsidRPr="00553C69">
        <w:t xml:space="preserve">…) needing higher rate than telephony (voice). UMTS system allowed data </w:t>
      </w:r>
      <w:r w:rsidR="00A90F28" w:rsidRPr="00553C69">
        <w:t>transfer</w:t>
      </w:r>
      <w:r w:rsidRPr="00553C69">
        <w:t xml:space="preserve"> with variables rates enabling, in particular, an access to the internet. LTE (Long Term Evolution) networks, commercially called 4G, represent a major evolution compared to GMS and UMTS networks. LTE and LTE Advanced are optimised for data transfer with fixed rates and guarantees for television, telephony, videophone, video playing applications or with variable rates for applications such as the internet, interactive games, </w:t>
      </w:r>
      <w:r w:rsidRPr="00FB2F9C">
        <w:t>mapping (geolocation).</w:t>
      </w:r>
    </w:p>
    <w:p w14:paraId="518119E5" w14:textId="4329C07A" w:rsidR="00D673B9" w:rsidRPr="00FE4E0F" w:rsidRDefault="00D673B9">
      <w:pPr>
        <w:pStyle w:val="Texte"/>
      </w:pPr>
      <w:r w:rsidRPr="00FE4E0F">
        <w:t xml:space="preserve">Every telecommunication network need both frequency and phase (time) synchronisation. Regarding UMTS and LTE, ETSI and 3GPP have published documents specifying the requirements in frequency and phase synchronisation for radio interface in order to ensure </w:t>
      </w:r>
      <w:r w:rsidR="00A90F28" w:rsidRPr="00FE4E0F">
        <w:t xml:space="preserve">a </w:t>
      </w:r>
      <w:r w:rsidRPr="00FE4E0F">
        <w:t>secure transfer between the base stations of the network.</w:t>
      </w:r>
    </w:p>
    <w:p w14:paraId="71E8531E" w14:textId="33C9F38B" w:rsidR="00D673B9" w:rsidRPr="00FE4E0F" w:rsidRDefault="00D673B9">
      <w:pPr>
        <w:pStyle w:val="Texte"/>
      </w:pPr>
      <w:r w:rsidRPr="00FE4E0F">
        <w:t>The table below provides</w:t>
      </w:r>
      <w:r w:rsidR="00A90F28" w:rsidRPr="00FE4E0F">
        <w:t xml:space="preserve"> the</w:t>
      </w:r>
      <w:r w:rsidRPr="00FE4E0F">
        <w:t xml:space="preserve"> maximum </w:t>
      </w:r>
      <w:r w:rsidR="00A90F28" w:rsidRPr="00FE4E0F">
        <w:t xml:space="preserve">acceptable </w:t>
      </w:r>
      <w:r w:rsidRPr="00FE4E0F">
        <w:t>frequency errors, time difference and errors of date/hour given by ETSI/3GPP documents. For each generation of application, the reference of the related 3GPP document is provided.</w:t>
      </w:r>
    </w:p>
    <w:p w14:paraId="5DA6A333" w14:textId="3B83C398" w:rsidR="00FE4E0F" w:rsidRPr="004A45DE" w:rsidRDefault="00FE4E0F" w:rsidP="004A45DE">
      <w:pPr>
        <w:pStyle w:val="Lgende"/>
        <w:rPr>
          <w:b w:val="0"/>
          <w:bCs w:val="0"/>
          <w:lang w:val="en-GB"/>
        </w:rPr>
      </w:pPr>
      <w:bookmarkStart w:id="97" w:name="_Toc87429942"/>
      <w:r w:rsidRPr="004A45DE">
        <w:rPr>
          <w:lang w:val="en-GB"/>
        </w:rPr>
        <w:t xml:space="preserve">Table </w:t>
      </w:r>
      <w:r>
        <w:fldChar w:fldCharType="begin"/>
      </w:r>
      <w:r w:rsidRPr="004A45DE">
        <w:rPr>
          <w:lang w:val="en-GB"/>
        </w:rPr>
        <w:instrText xml:space="preserve"> SEQ Table \* ARABIC </w:instrText>
      </w:r>
      <w:r>
        <w:fldChar w:fldCharType="separate"/>
      </w:r>
      <w:r w:rsidR="009D4488">
        <w:rPr>
          <w:noProof/>
          <w:lang w:val="en-GB"/>
        </w:rPr>
        <w:t>14</w:t>
      </w:r>
      <w:r>
        <w:fldChar w:fldCharType="end"/>
      </w:r>
      <w:r w:rsidRPr="004A45DE">
        <w:rPr>
          <w:lang w:val="en-GB"/>
        </w:rPr>
        <w:t xml:space="preserve">: </w:t>
      </w:r>
      <w:r w:rsidRPr="0081736A">
        <w:rPr>
          <w:lang w:val="en-GB"/>
        </w:rPr>
        <w:t>Timing and synchronisation requirements for Mobile telecommunication</w:t>
      </w:r>
      <w:bookmarkEnd w:id="97"/>
    </w:p>
    <w:tbl>
      <w:tblPr>
        <w:tblStyle w:val="Grilledutableau"/>
        <w:tblW w:w="10075" w:type="dxa"/>
        <w:tblLook w:val="04A0" w:firstRow="1" w:lastRow="0" w:firstColumn="1" w:lastColumn="0" w:noHBand="0" w:noVBand="1"/>
      </w:tblPr>
      <w:tblGrid>
        <w:gridCol w:w="1767"/>
        <w:gridCol w:w="1451"/>
        <w:gridCol w:w="1787"/>
        <w:gridCol w:w="1789"/>
        <w:gridCol w:w="1659"/>
        <w:gridCol w:w="1622"/>
      </w:tblGrid>
      <w:tr w:rsidR="00D673B9" w:rsidRPr="00553C69" w14:paraId="4D4ED98F" w14:textId="77777777" w:rsidTr="004A45DE">
        <w:trPr>
          <w:trHeight w:val="1261"/>
          <w:tblHeader/>
        </w:trPr>
        <w:tc>
          <w:tcPr>
            <w:tcW w:w="1767" w:type="dxa"/>
            <w:tcBorders>
              <w:top w:val="single" w:sz="4" w:space="0" w:color="auto"/>
              <w:left w:val="single" w:sz="4" w:space="0" w:color="auto"/>
              <w:right w:val="single" w:sz="4" w:space="0" w:color="auto"/>
            </w:tcBorders>
            <w:shd w:val="clear" w:color="auto" w:fill="E0E0E0"/>
            <w:vAlign w:val="center"/>
          </w:tcPr>
          <w:p w14:paraId="68020721" w14:textId="77777777" w:rsidR="00D673B9" w:rsidRPr="00553C69" w:rsidRDefault="00D673B9" w:rsidP="001C14AB">
            <w:pPr>
              <w:pStyle w:val="TableHeading"/>
            </w:pPr>
            <w:r w:rsidRPr="00553C69">
              <w:t>Reference</w:t>
            </w:r>
          </w:p>
        </w:tc>
        <w:tc>
          <w:tcPr>
            <w:tcW w:w="1451" w:type="dxa"/>
            <w:tcBorders>
              <w:top w:val="single" w:sz="4" w:space="0" w:color="auto"/>
              <w:left w:val="single" w:sz="4" w:space="0" w:color="auto"/>
              <w:right w:val="single" w:sz="4" w:space="0" w:color="auto"/>
            </w:tcBorders>
            <w:shd w:val="clear" w:color="auto" w:fill="E0E0E0"/>
            <w:vAlign w:val="center"/>
          </w:tcPr>
          <w:p w14:paraId="30D8601F" w14:textId="77777777" w:rsidR="00D673B9" w:rsidRPr="00553C69" w:rsidRDefault="00D673B9" w:rsidP="001C14AB">
            <w:pPr>
              <w:pStyle w:val="TableHeading"/>
            </w:pPr>
            <w:r w:rsidRPr="00553C69">
              <w:t>Applications</w:t>
            </w:r>
          </w:p>
        </w:tc>
        <w:tc>
          <w:tcPr>
            <w:tcW w:w="1787" w:type="dxa"/>
            <w:tcBorders>
              <w:top w:val="single" w:sz="4" w:space="0" w:color="auto"/>
              <w:left w:val="single" w:sz="4" w:space="0" w:color="auto"/>
            </w:tcBorders>
            <w:shd w:val="clear" w:color="auto" w:fill="E0E0E0"/>
            <w:vAlign w:val="center"/>
          </w:tcPr>
          <w:p w14:paraId="77EC44A6" w14:textId="2318862C" w:rsidR="00D673B9" w:rsidRPr="00553C69" w:rsidRDefault="00D673B9" w:rsidP="001C14AB">
            <w:pPr>
              <w:pStyle w:val="TableHeading"/>
            </w:pPr>
            <w:r>
              <w:t>T</w:t>
            </w:r>
            <w:r w:rsidRPr="00553C69">
              <w:t>ype of Base Station</w:t>
            </w:r>
          </w:p>
        </w:tc>
        <w:tc>
          <w:tcPr>
            <w:tcW w:w="1789" w:type="dxa"/>
            <w:shd w:val="clear" w:color="auto" w:fill="E0E0E0"/>
            <w:vAlign w:val="center"/>
          </w:tcPr>
          <w:p w14:paraId="3E1287C5" w14:textId="7EE002AC" w:rsidR="00D673B9" w:rsidRPr="00553C69" w:rsidRDefault="00D673B9" w:rsidP="001C14AB">
            <w:pPr>
              <w:pStyle w:val="TableHeading"/>
            </w:pPr>
            <w:r w:rsidRPr="00553C69">
              <w:t xml:space="preserve"> Maximum Frequency Error</w:t>
            </w:r>
            <w:r w:rsidRPr="00553C69" w:rsidDel="00F84CD8">
              <w:t xml:space="preserve"> </w:t>
            </w:r>
            <w:r w:rsidRPr="00553C69">
              <w:t>(ppm)</w:t>
            </w:r>
          </w:p>
        </w:tc>
        <w:tc>
          <w:tcPr>
            <w:tcW w:w="1659" w:type="dxa"/>
            <w:shd w:val="clear" w:color="auto" w:fill="E0E0E0"/>
            <w:vAlign w:val="center"/>
          </w:tcPr>
          <w:p w14:paraId="67EF66F5" w14:textId="0560B3CB" w:rsidR="00D673B9" w:rsidRPr="00553C69" w:rsidRDefault="00D673B9" w:rsidP="001C14AB">
            <w:pPr>
              <w:pStyle w:val="TableHeading"/>
            </w:pPr>
            <w:r w:rsidRPr="00553C69">
              <w:t>Maximum Time Difference (µs)</w:t>
            </w:r>
          </w:p>
        </w:tc>
        <w:tc>
          <w:tcPr>
            <w:tcW w:w="1622" w:type="dxa"/>
            <w:shd w:val="clear" w:color="auto" w:fill="E0E0E0"/>
          </w:tcPr>
          <w:p w14:paraId="664DAF66" w14:textId="0CD16ED6" w:rsidR="00D673B9" w:rsidRPr="00553C69" w:rsidRDefault="00D673B9" w:rsidP="001C14AB">
            <w:pPr>
              <w:pStyle w:val="TableHeading"/>
            </w:pPr>
            <w:r w:rsidRPr="00553C69">
              <w:t xml:space="preserve"> Maximum Date/Hour Error (µs) </w:t>
            </w:r>
          </w:p>
        </w:tc>
      </w:tr>
      <w:tr w:rsidR="00D673B9" w:rsidRPr="00553C69" w14:paraId="2C2C4B97" w14:textId="77777777" w:rsidTr="004A45DE">
        <w:trPr>
          <w:trHeight w:val="639"/>
        </w:trPr>
        <w:tc>
          <w:tcPr>
            <w:tcW w:w="1767" w:type="dxa"/>
          </w:tcPr>
          <w:p w14:paraId="64FD264D" w14:textId="77777777" w:rsidR="00D673B9" w:rsidRPr="00553C69" w:rsidRDefault="00D673B9" w:rsidP="001C14AB">
            <w:pPr>
              <w:pStyle w:val="TableTextCentr"/>
              <w:rPr>
                <w:highlight w:val="yellow"/>
              </w:rPr>
            </w:pPr>
            <w:r w:rsidRPr="00553C69">
              <w:t>TS 45.010</w:t>
            </w:r>
          </w:p>
        </w:tc>
        <w:tc>
          <w:tcPr>
            <w:tcW w:w="1451" w:type="dxa"/>
          </w:tcPr>
          <w:p w14:paraId="5EB352A1" w14:textId="77777777" w:rsidR="00D673B9" w:rsidRPr="00553C69" w:rsidRDefault="00D673B9" w:rsidP="001C14AB">
            <w:pPr>
              <w:pStyle w:val="TableTextCentr"/>
            </w:pPr>
            <w:r w:rsidRPr="00553C69">
              <w:t>GSM/EDGE</w:t>
            </w:r>
          </w:p>
        </w:tc>
        <w:tc>
          <w:tcPr>
            <w:tcW w:w="1787" w:type="dxa"/>
          </w:tcPr>
          <w:p w14:paraId="2075D198" w14:textId="5995BF56" w:rsidR="00D673B9" w:rsidRPr="00553C69" w:rsidRDefault="00D673B9" w:rsidP="001C14AB">
            <w:pPr>
              <w:pStyle w:val="TableTextCentr"/>
            </w:pPr>
            <w:r w:rsidRPr="00553C69">
              <w:t>Extended base station</w:t>
            </w:r>
          </w:p>
        </w:tc>
        <w:tc>
          <w:tcPr>
            <w:tcW w:w="1789" w:type="dxa"/>
            <w:vAlign w:val="center"/>
          </w:tcPr>
          <w:p w14:paraId="62F6654C" w14:textId="77777777" w:rsidR="00D673B9" w:rsidRPr="00553C69" w:rsidRDefault="00D673B9" w:rsidP="001C14AB">
            <w:pPr>
              <w:pStyle w:val="TableTextCentr"/>
            </w:pPr>
            <w:r w:rsidRPr="00553C69">
              <w:t>±0,05</w:t>
            </w:r>
          </w:p>
        </w:tc>
        <w:tc>
          <w:tcPr>
            <w:tcW w:w="1659" w:type="dxa"/>
            <w:vMerge w:val="restart"/>
            <w:vAlign w:val="center"/>
          </w:tcPr>
          <w:p w14:paraId="2198ED7A" w14:textId="60DA3DE7" w:rsidR="00D673B9" w:rsidRPr="00553C69" w:rsidRDefault="00D673B9" w:rsidP="001C14AB">
            <w:pPr>
              <w:pStyle w:val="TableTextCentr"/>
            </w:pPr>
            <w:r w:rsidRPr="00553C69">
              <w:t>None</w:t>
            </w:r>
          </w:p>
        </w:tc>
        <w:tc>
          <w:tcPr>
            <w:tcW w:w="1622" w:type="dxa"/>
            <w:vAlign w:val="center"/>
          </w:tcPr>
          <w:p w14:paraId="02DB2522" w14:textId="2F85A3D5" w:rsidR="00D673B9" w:rsidRPr="00553C69" w:rsidRDefault="00D673B9" w:rsidP="001C14AB">
            <w:pPr>
              <w:pStyle w:val="TableTextCentr"/>
            </w:pPr>
            <w:r w:rsidRPr="00553C69">
              <w:t>None</w:t>
            </w:r>
          </w:p>
        </w:tc>
      </w:tr>
      <w:tr w:rsidR="00D673B9" w:rsidRPr="00553C69" w14:paraId="34432B58" w14:textId="77777777" w:rsidTr="004A45DE">
        <w:trPr>
          <w:trHeight w:val="623"/>
        </w:trPr>
        <w:tc>
          <w:tcPr>
            <w:tcW w:w="1767" w:type="dxa"/>
          </w:tcPr>
          <w:p w14:paraId="3A5CA937" w14:textId="77777777" w:rsidR="00D673B9" w:rsidRPr="004A45DE" w:rsidRDefault="00D673B9" w:rsidP="001C14AB">
            <w:pPr>
              <w:pStyle w:val="TableTextCentr"/>
              <w:rPr>
                <w:lang w:val="it-IT"/>
              </w:rPr>
            </w:pPr>
            <w:r w:rsidRPr="004A45DE">
              <w:rPr>
                <w:lang w:val="it-IT"/>
              </w:rPr>
              <w:t xml:space="preserve">3GPP2 C.S0002-E </w:t>
            </w:r>
          </w:p>
          <w:p w14:paraId="0FD466CB" w14:textId="77777777" w:rsidR="00D673B9" w:rsidRPr="004A45DE" w:rsidRDefault="00D673B9" w:rsidP="001C14AB">
            <w:pPr>
              <w:pStyle w:val="TableTextCentr"/>
              <w:rPr>
                <w:lang w:val="it-IT"/>
              </w:rPr>
            </w:pPr>
            <w:r w:rsidRPr="004A45DE">
              <w:rPr>
                <w:lang w:val="it-IT"/>
              </w:rPr>
              <w:t>3GPP2 C.S0010-C</w:t>
            </w:r>
          </w:p>
        </w:tc>
        <w:tc>
          <w:tcPr>
            <w:tcW w:w="1451" w:type="dxa"/>
          </w:tcPr>
          <w:p w14:paraId="62783BFB" w14:textId="77777777" w:rsidR="00D673B9" w:rsidRPr="00553C69" w:rsidRDefault="00D673B9" w:rsidP="001C14AB">
            <w:pPr>
              <w:pStyle w:val="TableTextCentr"/>
            </w:pPr>
            <w:r w:rsidRPr="00553C69">
              <w:t>CDMA/CDMA 2000</w:t>
            </w:r>
          </w:p>
        </w:tc>
        <w:tc>
          <w:tcPr>
            <w:tcW w:w="1787" w:type="dxa"/>
          </w:tcPr>
          <w:p w14:paraId="39A1FBE7" w14:textId="34EADED9" w:rsidR="00D673B9" w:rsidRPr="00553C69" w:rsidRDefault="00D673B9" w:rsidP="001C14AB">
            <w:pPr>
              <w:pStyle w:val="TableTextCentr"/>
            </w:pPr>
            <w:r w:rsidRPr="00553C69">
              <w:t>Extended base station</w:t>
            </w:r>
          </w:p>
        </w:tc>
        <w:tc>
          <w:tcPr>
            <w:tcW w:w="1789" w:type="dxa"/>
            <w:vAlign w:val="center"/>
          </w:tcPr>
          <w:p w14:paraId="1649A017" w14:textId="77777777" w:rsidR="00D673B9" w:rsidRPr="00553C69" w:rsidRDefault="00D673B9" w:rsidP="001C14AB">
            <w:pPr>
              <w:pStyle w:val="TableTextCentr"/>
            </w:pPr>
            <w:r w:rsidRPr="00553C69">
              <w:t>±0,05</w:t>
            </w:r>
          </w:p>
        </w:tc>
        <w:tc>
          <w:tcPr>
            <w:tcW w:w="1659" w:type="dxa"/>
            <w:vMerge/>
            <w:vAlign w:val="center"/>
          </w:tcPr>
          <w:p w14:paraId="218F5DA9" w14:textId="77777777" w:rsidR="00D673B9" w:rsidRPr="00553C69" w:rsidRDefault="00D673B9" w:rsidP="001C14AB">
            <w:pPr>
              <w:pStyle w:val="TableTextCentr"/>
            </w:pPr>
          </w:p>
        </w:tc>
        <w:tc>
          <w:tcPr>
            <w:tcW w:w="1622" w:type="dxa"/>
            <w:vAlign w:val="center"/>
          </w:tcPr>
          <w:p w14:paraId="1408E4EE" w14:textId="77777777" w:rsidR="00D673B9" w:rsidRPr="00553C69" w:rsidRDefault="00D673B9" w:rsidP="001C14AB">
            <w:pPr>
              <w:pStyle w:val="TableTextCentr"/>
            </w:pPr>
            <w:r w:rsidRPr="00553C69">
              <w:t>1</w:t>
            </w:r>
          </w:p>
        </w:tc>
      </w:tr>
      <w:tr w:rsidR="00D673B9" w:rsidRPr="00553C69" w14:paraId="7A78E4DB" w14:textId="77777777" w:rsidTr="004A45DE">
        <w:trPr>
          <w:trHeight w:val="623"/>
        </w:trPr>
        <w:tc>
          <w:tcPr>
            <w:tcW w:w="1767" w:type="dxa"/>
          </w:tcPr>
          <w:p w14:paraId="0FE2A13E" w14:textId="77777777" w:rsidR="00D673B9" w:rsidRPr="00553C69" w:rsidRDefault="00D673B9" w:rsidP="001C14AB">
            <w:pPr>
              <w:pStyle w:val="TableTextCentr"/>
            </w:pPr>
            <w:r w:rsidRPr="00553C69">
              <w:t>TR 25.866</w:t>
            </w:r>
          </w:p>
        </w:tc>
        <w:tc>
          <w:tcPr>
            <w:tcW w:w="1451" w:type="dxa"/>
          </w:tcPr>
          <w:p w14:paraId="04508BF0" w14:textId="77777777" w:rsidR="00D673B9" w:rsidRPr="00553C69" w:rsidRDefault="00D673B9" w:rsidP="001C14AB">
            <w:pPr>
              <w:pStyle w:val="TableTextCentr"/>
            </w:pPr>
            <w:r w:rsidRPr="00553C69">
              <w:t>UMTS (3G)/W-CDMA</w:t>
            </w:r>
          </w:p>
        </w:tc>
        <w:tc>
          <w:tcPr>
            <w:tcW w:w="1787" w:type="dxa"/>
          </w:tcPr>
          <w:p w14:paraId="21152372" w14:textId="3173F4B6" w:rsidR="00D673B9" w:rsidRPr="00553C69" w:rsidRDefault="00D673B9" w:rsidP="001C14AB">
            <w:pPr>
              <w:pStyle w:val="TableTextCentr"/>
            </w:pPr>
            <w:r w:rsidRPr="00553C69">
              <w:t>Extended base station</w:t>
            </w:r>
          </w:p>
        </w:tc>
        <w:tc>
          <w:tcPr>
            <w:tcW w:w="1789" w:type="dxa"/>
            <w:vAlign w:val="center"/>
          </w:tcPr>
          <w:p w14:paraId="42FD9B2A" w14:textId="77777777" w:rsidR="00D673B9" w:rsidRPr="00553C69" w:rsidRDefault="00D673B9" w:rsidP="001C14AB">
            <w:pPr>
              <w:pStyle w:val="TableTextCentr"/>
            </w:pPr>
            <w:r w:rsidRPr="00553C69">
              <w:t>±0,05</w:t>
            </w:r>
          </w:p>
        </w:tc>
        <w:tc>
          <w:tcPr>
            <w:tcW w:w="1659" w:type="dxa"/>
            <w:vMerge/>
          </w:tcPr>
          <w:p w14:paraId="1636706E" w14:textId="77777777" w:rsidR="00D673B9" w:rsidRPr="00553C69" w:rsidRDefault="00D673B9" w:rsidP="001C14AB">
            <w:pPr>
              <w:pStyle w:val="TableTextCentr"/>
            </w:pPr>
          </w:p>
        </w:tc>
        <w:tc>
          <w:tcPr>
            <w:tcW w:w="1622" w:type="dxa"/>
            <w:vAlign w:val="center"/>
          </w:tcPr>
          <w:p w14:paraId="4183DB17" w14:textId="77777777" w:rsidR="00D673B9" w:rsidRPr="00553C69" w:rsidRDefault="00D673B9" w:rsidP="001C14AB">
            <w:pPr>
              <w:pStyle w:val="TableTextCentr"/>
            </w:pPr>
            <w:r w:rsidRPr="00553C69">
              <w:t>2,5</w:t>
            </w:r>
          </w:p>
        </w:tc>
      </w:tr>
      <w:tr w:rsidR="00D673B9" w:rsidRPr="00553C69" w14:paraId="71455AF1" w14:textId="77777777" w:rsidTr="004A45DE">
        <w:trPr>
          <w:trHeight w:val="623"/>
        </w:trPr>
        <w:tc>
          <w:tcPr>
            <w:tcW w:w="1767" w:type="dxa"/>
            <w:vMerge w:val="restart"/>
          </w:tcPr>
          <w:p w14:paraId="0AF0AE28" w14:textId="77777777" w:rsidR="00D673B9" w:rsidRPr="00553C69" w:rsidRDefault="00D673B9" w:rsidP="001C14AB">
            <w:pPr>
              <w:pStyle w:val="TableTextCentr"/>
            </w:pPr>
            <w:r w:rsidRPr="00553C69">
              <w:lastRenderedPageBreak/>
              <w:t>TS 36.133</w:t>
            </w:r>
          </w:p>
          <w:p w14:paraId="4E55ED1A" w14:textId="77777777" w:rsidR="00D673B9" w:rsidRPr="00553C69" w:rsidRDefault="00D673B9" w:rsidP="001C14AB">
            <w:pPr>
              <w:pStyle w:val="TableTextCentr"/>
            </w:pPr>
            <w:r w:rsidRPr="00553C69">
              <w:t>TS 36.922</w:t>
            </w:r>
          </w:p>
        </w:tc>
        <w:tc>
          <w:tcPr>
            <w:tcW w:w="1451" w:type="dxa"/>
            <w:vMerge w:val="restart"/>
          </w:tcPr>
          <w:p w14:paraId="5175DD9A" w14:textId="77777777" w:rsidR="00D673B9" w:rsidRPr="00553C69" w:rsidRDefault="00D673B9" w:rsidP="001C14AB">
            <w:pPr>
              <w:pStyle w:val="TableTextCentr"/>
            </w:pPr>
            <w:r w:rsidRPr="00553C69">
              <w:t xml:space="preserve"> LTE (4G) - TDD</w:t>
            </w:r>
          </w:p>
        </w:tc>
        <w:tc>
          <w:tcPr>
            <w:tcW w:w="1787" w:type="dxa"/>
          </w:tcPr>
          <w:p w14:paraId="31C35103" w14:textId="487FC7B4" w:rsidR="00D673B9" w:rsidRPr="00553C69" w:rsidRDefault="00D673B9" w:rsidP="001C14AB">
            <w:pPr>
              <w:pStyle w:val="TableTextCentr"/>
            </w:pPr>
            <w:r w:rsidRPr="00553C69">
              <w:t>Extended base station (&lt;3km radius)</w:t>
            </w:r>
          </w:p>
        </w:tc>
        <w:tc>
          <w:tcPr>
            <w:tcW w:w="1789" w:type="dxa"/>
            <w:vMerge w:val="restart"/>
            <w:vAlign w:val="center"/>
          </w:tcPr>
          <w:p w14:paraId="2D07A16E" w14:textId="77777777" w:rsidR="00D673B9" w:rsidRPr="00553C69" w:rsidRDefault="00D673B9" w:rsidP="001C14AB">
            <w:pPr>
              <w:pStyle w:val="TableTextCentr"/>
            </w:pPr>
            <w:r w:rsidRPr="00553C69">
              <w:t>±0,05</w:t>
            </w:r>
          </w:p>
        </w:tc>
        <w:tc>
          <w:tcPr>
            <w:tcW w:w="1659" w:type="dxa"/>
            <w:vAlign w:val="center"/>
          </w:tcPr>
          <w:p w14:paraId="18C8BB6D" w14:textId="77777777" w:rsidR="00D673B9" w:rsidRPr="00553C69" w:rsidRDefault="00D673B9" w:rsidP="001C14AB">
            <w:pPr>
              <w:pStyle w:val="TableTextCentr"/>
            </w:pPr>
            <w:r w:rsidRPr="00553C69">
              <w:t>±3</w:t>
            </w:r>
          </w:p>
        </w:tc>
        <w:tc>
          <w:tcPr>
            <w:tcW w:w="1622" w:type="dxa"/>
            <w:vMerge w:val="restart"/>
            <w:vAlign w:val="center"/>
          </w:tcPr>
          <w:p w14:paraId="67CAFC7E" w14:textId="691D1935" w:rsidR="00D673B9" w:rsidRPr="00553C69" w:rsidRDefault="00D673B9" w:rsidP="001C14AB">
            <w:pPr>
              <w:pStyle w:val="TableTextCentr"/>
            </w:pPr>
            <w:r w:rsidRPr="00553C69">
              <w:t>None</w:t>
            </w:r>
          </w:p>
        </w:tc>
      </w:tr>
      <w:tr w:rsidR="00D673B9" w:rsidRPr="00553C69" w14:paraId="1F04C673" w14:textId="77777777" w:rsidTr="004A45DE">
        <w:trPr>
          <w:trHeight w:val="623"/>
        </w:trPr>
        <w:tc>
          <w:tcPr>
            <w:tcW w:w="1767" w:type="dxa"/>
            <w:vMerge/>
          </w:tcPr>
          <w:p w14:paraId="0CBEC258" w14:textId="77777777" w:rsidR="00D673B9" w:rsidRPr="00553C69" w:rsidRDefault="00D673B9" w:rsidP="001C14AB">
            <w:pPr>
              <w:jc w:val="center"/>
            </w:pPr>
          </w:p>
        </w:tc>
        <w:tc>
          <w:tcPr>
            <w:tcW w:w="1451" w:type="dxa"/>
            <w:vMerge/>
          </w:tcPr>
          <w:p w14:paraId="0D3267F0" w14:textId="77777777" w:rsidR="00D673B9" w:rsidRPr="00553C69" w:rsidRDefault="00D673B9" w:rsidP="001C14AB">
            <w:pPr>
              <w:jc w:val="center"/>
            </w:pPr>
          </w:p>
        </w:tc>
        <w:tc>
          <w:tcPr>
            <w:tcW w:w="1787" w:type="dxa"/>
          </w:tcPr>
          <w:p w14:paraId="61CA1DFB" w14:textId="1C5CF7C6" w:rsidR="00D673B9" w:rsidRPr="00553C69" w:rsidRDefault="00D673B9" w:rsidP="001C14AB">
            <w:pPr>
              <w:pStyle w:val="TableTextCentr"/>
            </w:pPr>
            <w:r w:rsidRPr="00553C69">
              <w:t xml:space="preserve"> Extended base station (&lt;3km radius)</w:t>
            </w:r>
          </w:p>
        </w:tc>
        <w:tc>
          <w:tcPr>
            <w:tcW w:w="1789" w:type="dxa"/>
            <w:vMerge/>
          </w:tcPr>
          <w:p w14:paraId="21ECFE14" w14:textId="77777777" w:rsidR="00D673B9" w:rsidRPr="00553C69" w:rsidRDefault="00D673B9" w:rsidP="001C14AB">
            <w:pPr>
              <w:pStyle w:val="TableTextCentr"/>
            </w:pPr>
          </w:p>
        </w:tc>
        <w:tc>
          <w:tcPr>
            <w:tcW w:w="1659" w:type="dxa"/>
            <w:vAlign w:val="center"/>
          </w:tcPr>
          <w:p w14:paraId="1BDBFB37" w14:textId="77777777" w:rsidR="00D673B9" w:rsidRPr="00553C69" w:rsidRDefault="00D673B9" w:rsidP="001C14AB">
            <w:pPr>
              <w:pStyle w:val="TableTextCentr"/>
            </w:pPr>
            <w:r w:rsidRPr="00553C69">
              <w:t>±10</w:t>
            </w:r>
          </w:p>
        </w:tc>
        <w:tc>
          <w:tcPr>
            <w:tcW w:w="1622" w:type="dxa"/>
            <w:vMerge/>
            <w:vAlign w:val="center"/>
          </w:tcPr>
          <w:p w14:paraId="61413E6D" w14:textId="77777777" w:rsidR="00D673B9" w:rsidRPr="00553C69" w:rsidRDefault="00D673B9" w:rsidP="001C14AB">
            <w:pPr>
              <w:pStyle w:val="TableHeading"/>
            </w:pPr>
          </w:p>
        </w:tc>
      </w:tr>
      <w:tr w:rsidR="00D673B9" w:rsidRPr="00553C69" w14:paraId="784C3E7B" w14:textId="77777777" w:rsidTr="004A45DE">
        <w:trPr>
          <w:trHeight w:val="623"/>
        </w:trPr>
        <w:tc>
          <w:tcPr>
            <w:tcW w:w="1767" w:type="dxa"/>
            <w:vMerge/>
          </w:tcPr>
          <w:p w14:paraId="153DDE01" w14:textId="77777777" w:rsidR="00D673B9" w:rsidRPr="00553C69" w:rsidRDefault="00D673B9" w:rsidP="001C14AB">
            <w:pPr>
              <w:jc w:val="center"/>
            </w:pPr>
          </w:p>
        </w:tc>
        <w:tc>
          <w:tcPr>
            <w:tcW w:w="1451" w:type="dxa"/>
            <w:vMerge/>
          </w:tcPr>
          <w:p w14:paraId="017A96FF" w14:textId="77777777" w:rsidR="00D673B9" w:rsidRPr="00553C69" w:rsidRDefault="00D673B9" w:rsidP="001C14AB">
            <w:pPr>
              <w:jc w:val="center"/>
            </w:pPr>
          </w:p>
        </w:tc>
        <w:tc>
          <w:tcPr>
            <w:tcW w:w="1787" w:type="dxa"/>
          </w:tcPr>
          <w:p w14:paraId="56FF64D1" w14:textId="359A2186" w:rsidR="00D673B9" w:rsidRPr="00553C69" w:rsidRDefault="00D673B9" w:rsidP="001C14AB">
            <w:pPr>
              <w:pStyle w:val="TableTextCentr"/>
            </w:pPr>
            <w:r w:rsidRPr="00553C69">
              <w:t>Base station of the area of residence (&gt; 500m radius)</w:t>
            </w:r>
          </w:p>
        </w:tc>
        <w:tc>
          <w:tcPr>
            <w:tcW w:w="1789" w:type="dxa"/>
            <w:vMerge/>
          </w:tcPr>
          <w:p w14:paraId="1ECB77E7" w14:textId="77777777" w:rsidR="00D673B9" w:rsidRPr="00553C69" w:rsidRDefault="00D673B9" w:rsidP="001C14AB">
            <w:pPr>
              <w:pStyle w:val="TableTextCentr"/>
            </w:pPr>
          </w:p>
        </w:tc>
        <w:tc>
          <w:tcPr>
            <w:tcW w:w="1659" w:type="dxa"/>
            <w:vAlign w:val="center"/>
          </w:tcPr>
          <w:p w14:paraId="7EC38CEA" w14:textId="7504ED2A" w:rsidR="00D673B9" w:rsidRPr="00553C69" w:rsidRDefault="00D673B9" w:rsidP="001C14AB">
            <w:pPr>
              <w:pStyle w:val="TableTextCentr"/>
            </w:pPr>
            <w:r w:rsidRPr="00553C69">
              <w:t xml:space="preserve">± 1,33 + </w:t>
            </w:r>
            <w:r w:rsidRPr="00553C69">
              <w:br/>
              <w:t>Propagation time</w:t>
            </w:r>
            <w:r w:rsidRPr="00553C69">
              <w:rPr>
                <w:rStyle w:val="Appelnotedebasdep"/>
              </w:rPr>
              <w:footnoteReference w:id="34"/>
            </w:r>
            <w:r w:rsidRPr="00553C69">
              <w:t xml:space="preserve"> </w:t>
            </w:r>
          </w:p>
        </w:tc>
        <w:tc>
          <w:tcPr>
            <w:tcW w:w="1622" w:type="dxa"/>
            <w:vMerge/>
            <w:vAlign w:val="center"/>
          </w:tcPr>
          <w:p w14:paraId="2F01EF76" w14:textId="77777777" w:rsidR="00D673B9" w:rsidRPr="00553C69" w:rsidRDefault="00D673B9" w:rsidP="001C14AB">
            <w:pPr>
              <w:pStyle w:val="TableHeading"/>
            </w:pPr>
          </w:p>
        </w:tc>
      </w:tr>
      <w:tr w:rsidR="00D673B9" w:rsidRPr="00553C69" w14:paraId="461F1E3E" w14:textId="77777777" w:rsidTr="004A45DE">
        <w:trPr>
          <w:trHeight w:val="623"/>
        </w:trPr>
        <w:tc>
          <w:tcPr>
            <w:tcW w:w="1767" w:type="dxa"/>
            <w:vMerge/>
          </w:tcPr>
          <w:p w14:paraId="2005F2DD" w14:textId="77777777" w:rsidR="00D673B9" w:rsidRPr="00553C69" w:rsidRDefault="00D673B9" w:rsidP="001C14AB">
            <w:pPr>
              <w:jc w:val="center"/>
            </w:pPr>
          </w:p>
        </w:tc>
        <w:tc>
          <w:tcPr>
            <w:tcW w:w="1451" w:type="dxa"/>
            <w:vMerge/>
          </w:tcPr>
          <w:p w14:paraId="1F42DDA1" w14:textId="77777777" w:rsidR="00D673B9" w:rsidRPr="00553C69" w:rsidRDefault="00D673B9" w:rsidP="001C14AB">
            <w:pPr>
              <w:jc w:val="center"/>
            </w:pPr>
          </w:p>
        </w:tc>
        <w:tc>
          <w:tcPr>
            <w:tcW w:w="1787" w:type="dxa"/>
          </w:tcPr>
          <w:p w14:paraId="633D3F0E" w14:textId="590B5C24" w:rsidR="00D673B9" w:rsidRPr="00553C69" w:rsidRDefault="00D673B9" w:rsidP="001C14AB">
            <w:pPr>
              <w:pStyle w:val="TableTextCentr"/>
            </w:pPr>
            <w:r w:rsidRPr="00553C69">
              <w:t>Base station of the area of residence (&lt; 500m radius)</w:t>
            </w:r>
          </w:p>
        </w:tc>
        <w:tc>
          <w:tcPr>
            <w:tcW w:w="1789" w:type="dxa"/>
            <w:vMerge/>
          </w:tcPr>
          <w:p w14:paraId="3FA8E68F" w14:textId="77777777" w:rsidR="00D673B9" w:rsidRPr="00553C69" w:rsidRDefault="00D673B9" w:rsidP="001C14AB">
            <w:pPr>
              <w:pStyle w:val="TableTextCentr"/>
            </w:pPr>
          </w:p>
        </w:tc>
        <w:tc>
          <w:tcPr>
            <w:tcW w:w="1659" w:type="dxa"/>
            <w:vAlign w:val="center"/>
          </w:tcPr>
          <w:p w14:paraId="4DA1DA0F" w14:textId="77777777" w:rsidR="00D673B9" w:rsidRPr="00553C69" w:rsidRDefault="00D673B9" w:rsidP="001C14AB">
            <w:pPr>
              <w:pStyle w:val="TableTextCentr"/>
            </w:pPr>
            <w:r w:rsidRPr="00553C69">
              <w:t>±3</w:t>
            </w:r>
          </w:p>
        </w:tc>
        <w:tc>
          <w:tcPr>
            <w:tcW w:w="1622" w:type="dxa"/>
            <w:vMerge/>
            <w:vAlign w:val="center"/>
          </w:tcPr>
          <w:p w14:paraId="553750AF" w14:textId="77777777" w:rsidR="00D673B9" w:rsidRPr="00553C69" w:rsidRDefault="00D673B9" w:rsidP="001C14AB">
            <w:pPr>
              <w:pStyle w:val="TableHeading"/>
            </w:pPr>
          </w:p>
        </w:tc>
      </w:tr>
      <w:tr w:rsidR="00D673B9" w:rsidRPr="00553C69" w14:paraId="2A322F69" w14:textId="77777777" w:rsidTr="004A45DE">
        <w:trPr>
          <w:trHeight w:val="623"/>
        </w:trPr>
        <w:tc>
          <w:tcPr>
            <w:tcW w:w="1767" w:type="dxa"/>
          </w:tcPr>
          <w:p w14:paraId="32D8141B" w14:textId="23DAC2E5" w:rsidR="00D673B9" w:rsidRPr="00553C69" w:rsidRDefault="00D673B9" w:rsidP="001C14AB">
            <w:pPr>
              <w:pStyle w:val="TableTextCentr"/>
            </w:pPr>
            <w:r w:rsidRPr="00553C69">
              <w:t>Based on proprietary technology</w:t>
            </w:r>
          </w:p>
        </w:tc>
        <w:tc>
          <w:tcPr>
            <w:tcW w:w="1451" w:type="dxa"/>
            <w:vMerge/>
          </w:tcPr>
          <w:p w14:paraId="268812A6" w14:textId="77777777" w:rsidR="00D673B9" w:rsidRPr="00553C69" w:rsidRDefault="00D673B9" w:rsidP="001C14AB">
            <w:pPr>
              <w:pStyle w:val="TableTextCentr"/>
            </w:pPr>
          </w:p>
        </w:tc>
        <w:tc>
          <w:tcPr>
            <w:tcW w:w="1787" w:type="dxa"/>
            <w:vAlign w:val="center"/>
          </w:tcPr>
          <w:p w14:paraId="4D401EAE" w14:textId="77777777" w:rsidR="00D673B9" w:rsidRPr="00553C69" w:rsidRDefault="00D673B9" w:rsidP="001C14AB">
            <w:pPr>
              <w:pStyle w:val="TableTextCentr"/>
            </w:pPr>
            <w:r w:rsidRPr="00553C69">
              <w:t>Small Cells</w:t>
            </w:r>
          </w:p>
        </w:tc>
        <w:tc>
          <w:tcPr>
            <w:tcW w:w="1789" w:type="dxa"/>
            <w:vMerge/>
          </w:tcPr>
          <w:p w14:paraId="2FE5D1C7" w14:textId="77777777" w:rsidR="00D673B9" w:rsidRPr="00553C69" w:rsidRDefault="00D673B9" w:rsidP="001C14AB">
            <w:pPr>
              <w:pStyle w:val="TableTextCentr"/>
            </w:pPr>
          </w:p>
        </w:tc>
        <w:tc>
          <w:tcPr>
            <w:tcW w:w="1659" w:type="dxa"/>
            <w:vAlign w:val="center"/>
          </w:tcPr>
          <w:p w14:paraId="1EAD8D98" w14:textId="77777777" w:rsidR="00D673B9" w:rsidRPr="00553C69" w:rsidRDefault="00D673B9" w:rsidP="001C14AB">
            <w:pPr>
              <w:pStyle w:val="TableTextCentr"/>
            </w:pPr>
            <w:r w:rsidRPr="00553C69">
              <w:t>±1,5</w:t>
            </w:r>
          </w:p>
        </w:tc>
        <w:tc>
          <w:tcPr>
            <w:tcW w:w="1622" w:type="dxa"/>
            <w:vMerge/>
            <w:vAlign w:val="center"/>
          </w:tcPr>
          <w:p w14:paraId="031DD2F2" w14:textId="77777777" w:rsidR="00D673B9" w:rsidRPr="00553C69" w:rsidRDefault="00D673B9" w:rsidP="001C14AB">
            <w:pPr>
              <w:pStyle w:val="TableHeading"/>
            </w:pPr>
          </w:p>
        </w:tc>
      </w:tr>
      <w:tr w:rsidR="00D673B9" w:rsidRPr="00553C69" w14:paraId="6DC03F6F" w14:textId="77777777" w:rsidTr="004A45DE">
        <w:trPr>
          <w:trHeight w:val="623"/>
        </w:trPr>
        <w:tc>
          <w:tcPr>
            <w:tcW w:w="1767" w:type="dxa"/>
            <w:vMerge w:val="restart"/>
          </w:tcPr>
          <w:p w14:paraId="62518A0A" w14:textId="77777777" w:rsidR="00D673B9" w:rsidRPr="00553C69" w:rsidRDefault="00D673B9" w:rsidP="001C14AB">
            <w:pPr>
              <w:pStyle w:val="TableTextCentr"/>
            </w:pPr>
            <w:r w:rsidRPr="00553C69">
              <w:t>TS 36.104</w:t>
            </w:r>
          </w:p>
        </w:tc>
        <w:tc>
          <w:tcPr>
            <w:tcW w:w="1451" w:type="dxa"/>
            <w:vMerge w:val="restart"/>
          </w:tcPr>
          <w:p w14:paraId="6D2989A1" w14:textId="77777777" w:rsidR="00D673B9" w:rsidRPr="00553C69" w:rsidRDefault="00D673B9" w:rsidP="001C14AB">
            <w:pPr>
              <w:pStyle w:val="TableTextCentr"/>
            </w:pPr>
            <w:r w:rsidRPr="00553C69">
              <w:t>LTE (4G) – FDD</w:t>
            </w:r>
          </w:p>
        </w:tc>
        <w:tc>
          <w:tcPr>
            <w:tcW w:w="1787" w:type="dxa"/>
          </w:tcPr>
          <w:p w14:paraId="6D91EA2F" w14:textId="1A73A1A9" w:rsidR="00D673B9" w:rsidRPr="00553C69" w:rsidRDefault="00D673B9" w:rsidP="001C14AB">
            <w:pPr>
              <w:pStyle w:val="TableTextCentr"/>
            </w:pPr>
            <w:r w:rsidRPr="00553C69">
              <w:t>Extended base station</w:t>
            </w:r>
          </w:p>
        </w:tc>
        <w:tc>
          <w:tcPr>
            <w:tcW w:w="1789" w:type="dxa"/>
            <w:vAlign w:val="center"/>
          </w:tcPr>
          <w:p w14:paraId="11D2014B" w14:textId="77777777" w:rsidR="00D673B9" w:rsidRPr="00553C69" w:rsidRDefault="00D673B9" w:rsidP="001C14AB">
            <w:pPr>
              <w:pStyle w:val="TableTextCentr"/>
            </w:pPr>
            <w:r w:rsidRPr="00553C69">
              <w:t>±0,05</w:t>
            </w:r>
          </w:p>
        </w:tc>
        <w:tc>
          <w:tcPr>
            <w:tcW w:w="1659" w:type="dxa"/>
            <w:vMerge w:val="restart"/>
            <w:vAlign w:val="center"/>
          </w:tcPr>
          <w:p w14:paraId="4088433B" w14:textId="610D9B65" w:rsidR="00D673B9" w:rsidRPr="00553C69" w:rsidRDefault="00D673B9" w:rsidP="001C14AB">
            <w:pPr>
              <w:pStyle w:val="TableTextCentr"/>
            </w:pPr>
            <w:r w:rsidRPr="00553C69">
              <w:t>None</w:t>
            </w:r>
          </w:p>
        </w:tc>
        <w:tc>
          <w:tcPr>
            <w:tcW w:w="1622" w:type="dxa"/>
            <w:vMerge/>
            <w:vAlign w:val="center"/>
          </w:tcPr>
          <w:p w14:paraId="468815FC" w14:textId="77777777" w:rsidR="00D673B9" w:rsidRPr="00553C69" w:rsidRDefault="00D673B9" w:rsidP="001C14AB">
            <w:pPr>
              <w:pStyle w:val="TableHeading"/>
            </w:pPr>
          </w:p>
        </w:tc>
      </w:tr>
      <w:tr w:rsidR="00D673B9" w:rsidRPr="00553C69" w14:paraId="4D21CBE7" w14:textId="77777777" w:rsidTr="004A45DE">
        <w:trPr>
          <w:trHeight w:val="623"/>
        </w:trPr>
        <w:tc>
          <w:tcPr>
            <w:tcW w:w="1767" w:type="dxa"/>
            <w:vMerge/>
          </w:tcPr>
          <w:p w14:paraId="034E6BD5" w14:textId="77777777" w:rsidR="00D673B9" w:rsidRPr="00553C69" w:rsidRDefault="00D673B9" w:rsidP="001C14AB">
            <w:pPr>
              <w:pStyle w:val="TableTextCentr"/>
            </w:pPr>
          </w:p>
        </w:tc>
        <w:tc>
          <w:tcPr>
            <w:tcW w:w="1451" w:type="dxa"/>
            <w:vMerge/>
          </w:tcPr>
          <w:p w14:paraId="728B6A12" w14:textId="77777777" w:rsidR="00D673B9" w:rsidRPr="00553C69" w:rsidRDefault="00D673B9" w:rsidP="001C14AB">
            <w:pPr>
              <w:pStyle w:val="TableTextCentr"/>
            </w:pPr>
          </w:p>
        </w:tc>
        <w:tc>
          <w:tcPr>
            <w:tcW w:w="1787" w:type="dxa"/>
          </w:tcPr>
          <w:p w14:paraId="69712E5F" w14:textId="620F6B13" w:rsidR="00D673B9" w:rsidRPr="00553C69" w:rsidRDefault="00D673B9" w:rsidP="001C14AB">
            <w:pPr>
              <w:pStyle w:val="TableTextCentr"/>
            </w:pPr>
            <w:r w:rsidRPr="00553C69">
              <w:t>Extended base station</w:t>
            </w:r>
          </w:p>
        </w:tc>
        <w:tc>
          <w:tcPr>
            <w:tcW w:w="1789" w:type="dxa"/>
            <w:vAlign w:val="center"/>
          </w:tcPr>
          <w:p w14:paraId="360CF0C4" w14:textId="77777777" w:rsidR="00D673B9" w:rsidRPr="00553C69" w:rsidRDefault="00D673B9" w:rsidP="001C14AB">
            <w:pPr>
              <w:pStyle w:val="TableTextCentr"/>
            </w:pPr>
            <w:r w:rsidRPr="00553C69">
              <w:t>±0,1</w:t>
            </w:r>
          </w:p>
        </w:tc>
        <w:tc>
          <w:tcPr>
            <w:tcW w:w="1659" w:type="dxa"/>
            <w:vMerge/>
            <w:vAlign w:val="center"/>
          </w:tcPr>
          <w:p w14:paraId="297D6B84" w14:textId="77777777" w:rsidR="00D673B9" w:rsidRPr="00553C69" w:rsidRDefault="00D673B9" w:rsidP="001C14AB">
            <w:pPr>
              <w:pStyle w:val="TableTextCentr"/>
            </w:pPr>
          </w:p>
        </w:tc>
        <w:tc>
          <w:tcPr>
            <w:tcW w:w="1622" w:type="dxa"/>
            <w:vMerge/>
            <w:vAlign w:val="center"/>
          </w:tcPr>
          <w:p w14:paraId="4B927866" w14:textId="77777777" w:rsidR="00D673B9" w:rsidRPr="00553C69" w:rsidRDefault="00D673B9" w:rsidP="001C14AB">
            <w:pPr>
              <w:pStyle w:val="TableHeading"/>
            </w:pPr>
          </w:p>
        </w:tc>
      </w:tr>
      <w:tr w:rsidR="00D673B9" w:rsidRPr="00553C69" w14:paraId="4813D2F0" w14:textId="77777777" w:rsidTr="004A45DE">
        <w:trPr>
          <w:trHeight w:val="623"/>
        </w:trPr>
        <w:tc>
          <w:tcPr>
            <w:tcW w:w="1767" w:type="dxa"/>
            <w:vMerge/>
          </w:tcPr>
          <w:p w14:paraId="24983782" w14:textId="77777777" w:rsidR="00D673B9" w:rsidRPr="00553C69" w:rsidRDefault="00D673B9" w:rsidP="001C14AB">
            <w:pPr>
              <w:pStyle w:val="TableTextCentr"/>
            </w:pPr>
          </w:p>
        </w:tc>
        <w:tc>
          <w:tcPr>
            <w:tcW w:w="1451" w:type="dxa"/>
            <w:vMerge/>
          </w:tcPr>
          <w:p w14:paraId="7E9640DA" w14:textId="77777777" w:rsidR="00D673B9" w:rsidRPr="00553C69" w:rsidRDefault="00D673B9" w:rsidP="001C14AB">
            <w:pPr>
              <w:pStyle w:val="TableTextCentr"/>
            </w:pPr>
          </w:p>
        </w:tc>
        <w:tc>
          <w:tcPr>
            <w:tcW w:w="1787" w:type="dxa"/>
          </w:tcPr>
          <w:p w14:paraId="6542E819" w14:textId="048B9BA3" w:rsidR="00D673B9" w:rsidRPr="00553C69" w:rsidRDefault="00D673B9" w:rsidP="001C14AB">
            <w:pPr>
              <w:pStyle w:val="TableTextCentr"/>
            </w:pPr>
            <w:r w:rsidRPr="00553C69">
              <w:t>Extended base station</w:t>
            </w:r>
          </w:p>
        </w:tc>
        <w:tc>
          <w:tcPr>
            <w:tcW w:w="1789" w:type="dxa"/>
            <w:vAlign w:val="center"/>
          </w:tcPr>
          <w:p w14:paraId="52CEFF7E" w14:textId="77777777" w:rsidR="00D673B9" w:rsidRPr="00553C69" w:rsidRDefault="00D673B9" w:rsidP="001C14AB">
            <w:pPr>
              <w:pStyle w:val="TableTextCentr"/>
            </w:pPr>
            <w:r w:rsidRPr="00553C69">
              <w:t>±0,25</w:t>
            </w:r>
          </w:p>
        </w:tc>
        <w:tc>
          <w:tcPr>
            <w:tcW w:w="1659" w:type="dxa"/>
            <w:vMerge/>
            <w:vAlign w:val="center"/>
          </w:tcPr>
          <w:p w14:paraId="6A2C5AA4" w14:textId="77777777" w:rsidR="00D673B9" w:rsidRPr="00553C69" w:rsidRDefault="00D673B9" w:rsidP="001C14AB">
            <w:pPr>
              <w:pStyle w:val="TableTextCentr"/>
            </w:pPr>
          </w:p>
        </w:tc>
        <w:tc>
          <w:tcPr>
            <w:tcW w:w="1622" w:type="dxa"/>
            <w:vMerge/>
            <w:vAlign w:val="center"/>
          </w:tcPr>
          <w:p w14:paraId="429E2590" w14:textId="77777777" w:rsidR="00D673B9" w:rsidRPr="00553C69" w:rsidRDefault="00D673B9" w:rsidP="001C14AB">
            <w:pPr>
              <w:pStyle w:val="TableHeading"/>
            </w:pPr>
          </w:p>
        </w:tc>
      </w:tr>
      <w:tr w:rsidR="00D673B9" w:rsidRPr="00553C69" w14:paraId="6CF36A23" w14:textId="77777777" w:rsidTr="004A45DE">
        <w:trPr>
          <w:trHeight w:val="894"/>
        </w:trPr>
        <w:tc>
          <w:tcPr>
            <w:tcW w:w="1767" w:type="dxa"/>
            <w:vAlign w:val="center"/>
          </w:tcPr>
          <w:p w14:paraId="3B9021EC" w14:textId="7ADE669F" w:rsidR="00D673B9" w:rsidRPr="00553C69" w:rsidRDefault="00D673B9" w:rsidP="001C14AB">
            <w:pPr>
              <w:pStyle w:val="TableTextCentr"/>
            </w:pPr>
            <w:r w:rsidRPr="00553C69">
              <w:t>Under discussion at 3GPP</w:t>
            </w:r>
          </w:p>
        </w:tc>
        <w:tc>
          <w:tcPr>
            <w:tcW w:w="1451" w:type="dxa"/>
            <w:vAlign w:val="center"/>
          </w:tcPr>
          <w:p w14:paraId="23722152" w14:textId="77777777" w:rsidR="00D673B9" w:rsidRPr="00553C69" w:rsidRDefault="00D673B9" w:rsidP="001C14AB">
            <w:pPr>
              <w:pStyle w:val="TableTextCentr"/>
            </w:pPr>
            <w:r w:rsidRPr="00553C69">
              <w:t>LTE - Advanced</w:t>
            </w:r>
          </w:p>
        </w:tc>
        <w:tc>
          <w:tcPr>
            <w:tcW w:w="1787" w:type="dxa"/>
            <w:vAlign w:val="center"/>
          </w:tcPr>
          <w:p w14:paraId="6C74FE4F" w14:textId="4113DA9F" w:rsidR="00D673B9" w:rsidRPr="00553C69" w:rsidRDefault="00D673B9" w:rsidP="001C14AB">
            <w:pPr>
              <w:pStyle w:val="TableTextCentr"/>
            </w:pPr>
            <w:r w:rsidRPr="00553C69">
              <w:t>Extended base station</w:t>
            </w:r>
          </w:p>
        </w:tc>
        <w:tc>
          <w:tcPr>
            <w:tcW w:w="1789" w:type="dxa"/>
            <w:vAlign w:val="center"/>
          </w:tcPr>
          <w:p w14:paraId="5F4D0D64" w14:textId="77777777" w:rsidR="00D673B9" w:rsidRPr="00553C69" w:rsidRDefault="00D673B9" w:rsidP="001C14AB">
            <w:pPr>
              <w:pStyle w:val="TableTextCentr"/>
            </w:pPr>
            <w:r w:rsidRPr="00553C69">
              <w:t xml:space="preserve">±0,016 / ±0,05 </w:t>
            </w:r>
          </w:p>
        </w:tc>
        <w:tc>
          <w:tcPr>
            <w:tcW w:w="1659" w:type="dxa"/>
            <w:vAlign w:val="center"/>
          </w:tcPr>
          <w:p w14:paraId="2A07965D" w14:textId="77777777" w:rsidR="00D673B9" w:rsidRPr="00553C69" w:rsidRDefault="00D673B9" w:rsidP="001C14AB">
            <w:pPr>
              <w:pStyle w:val="TableTextCentr"/>
            </w:pPr>
            <w:r w:rsidRPr="00553C69">
              <w:t xml:space="preserve">± 1.5 / ± 5 </w:t>
            </w:r>
          </w:p>
        </w:tc>
        <w:tc>
          <w:tcPr>
            <w:tcW w:w="1622" w:type="dxa"/>
            <w:vAlign w:val="center"/>
          </w:tcPr>
          <w:p w14:paraId="002029E2" w14:textId="77777777" w:rsidR="00D673B9" w:rsidRPr="00553C69" w:rsidRDefault="00D673B9" w:rsidP="001C14AB">
            <w:pPr>
              <w:pStyle w:val="TableHeading"/>
            </w:pPr>
            <w:r w:rsidRPr="00553C69">
              <w:t>-</w:t>
            </w:r>
          </w:p>
        </w:tc>
      </w:tr>
    </w:tbl>
    <w:p w14:paraId="363A1200" w14:textId="4F13F17D" w:rsidR="00D673B9" w:rsidRPr="00553C69" w:rsidRDefault="00D673B9" w:rsidP="00D673B9">
      <w:pPr>
        <w:pStyle w:val="Texte"/>
      </w:pPr>
      <w:r w:rsidRPr="00553C69">
        <w:t xml:space="preserve">Frequency synchronisation of radio interface allows to minimise disturbances and secure transfers between base stations. On TDD mode, phase (time) synchronisation optimises the use of bandwidth and improve the capacity of the network. In the case of </w:t>
      </w:r>
      <w:r>
        <w:t>GSM</w:t>
      </w:r>
      <w:r w:rsidRPr="00553C69">
        <w:t xml:space="preserve">, stable oscillators and the primary E1 signal of </w:t>
      </w:r>
      <w:r>
        <w:t xml:space="preserve">Public </w:t>
      </w:r>
      <w:r w:rsidRPr="00553C69">
        <w:t xml:space="preserve">Switched Telephone Network were used by </w:t>
      </w:r>
      <w:r>
        <w:t>GSM</w:t>
      </w:r>
      <w:r w:rsidRPr="00553C69">
        <w:t xml:space="preserve"> base stations which needed only a frequency synchronisation. This primary E1 signal continued to be use by 3G base stations until the introduction of a packet network with 3G and 4G. With the introduction of IP protocol by 4G, new synchronisation protocol like NTP, PTP and </w:t>
      </w:r>
      <w:proofErr w:type="spellStart"/>
      <w:r w:rsidRPr="00553C69">
        <w:t>syncE</w:t>
      </w:r>
      <w:proofErr w:type="spellEnd"/>
      <w:r w:rsidRPr="00553C69">
        <w:t xml:space="preserve"> are now used by base stations. These synchronisation protocols </w:t>
      </w:r>
      <w:r>
        <w:t>require the installation of</w:t>
      </w:r>
      <w:r w:rsidRPr="00553C69">
        <w:t xml:space="preserve"> PRC</w:t>
      </w:r>
      <w:r>
        <w:t>s</w:t>
      </w:r>
      <w:r w:rsidRPr="00553C69">
        <w:t xml:space="preserve"> that use GNSS as a time source and/or atomic clocks.</w:t>
      </w:r>
    </w:p>
    <w:p w14:paraId="6CD16D6D" w14:textId="77777777" w:rsidR="00D673B9" w:rsidRPr="00553C69" w:rsidRDefault="00D673B9" w:rsidP="00D673B9">
      <w:pPr>
        <w:pStyle w:val="Titre5"/>
        <w:rPr>
          <w:lang w:val="en-GB"/>
        </w:rPr>
      </w:pPr>
      <w:r w:rsidRPr="00553C69">
        <w:rPr>
          <w:lang w:val="en-GB"/>
        </w:rPr>
        <w:lastRenderedPageBreak/>
        <w:t>Internet</w:t>
      </w:r>
    </w:p>
    <w:p w14:paraId="308F9DD7" w14:textId="4EE31341" w:rsidR="00D673B9" w:rsidRPr="00553C69" w:rsidRDefault="00D673B9" w:rsidP="00D673B9">
      <w:pPr>
        <w:pStyle w:val="Texte"/>
      </w:pPr>
      <w:r w:rsidRPr="00553C69">
        <w:t>The internet network is a worldwide network consisting of the interconnection of a multitude of small or big networks all using IP (Internet Protocol) and belonging to Internet service providers. While using the same protocol, these networks can use heterogenous physical transport layers.</w:t>
      </w:r>
    </w:p>
    <w:p w14:paraId="0D635B7B" w14:textId="4D5BD170" w:rsidR="00D673B9" w:rsidRPr="00553C69" w:rsidRDefault="00D673B9" w:rsidP="00D673B9">
      <w:pPr>
        <w:pStyle w:val="Texte"/>
      </w:pPr>
      <w:r w:rsidRPr="00553C69">
        <w:t>Some sections of the Internet network (Internet backbone in particular) use optic links often relying on wavelength multiplexing technologies (CWDM and DWDM). Currently, the optic network is of a worldwide scale and carry data of highly varied nature (voice, video, texts, files).</w:t>
      </w:r>
    </w:p>
    <w:p w14:paraId="37B93AC0" w14:textId="77777777" w:rsidR="00D673B9" w:rsidRPr="00553C69" w:rsidRDefault="00D673B9" w:rsidP="00D673B9">
      <w:pPr>
        <w:pStyle w:val="Texte"/>
      </w:pPr>
      <w:r w:rsidRPr="00553C69">
        <w:t>Backbone networks form the core of the Internet network and serve to link on long distances metropolitan area networks. The main function of these network is the massive transport of information. Initially based on synchronous technologies like SONET/SDH, the growing demand in bandwidth has led to the introduction of wavelength multiplexing techniques (DWDM).</w:t>
      </w:r>
    </w:p>
    <w:p w14:paraId="3226535B" w14:textId="7DE37F05" w:rsidR="00D673B9" w:rsidRPr="00553C69" w:rsidRDefault="00D673B9" w:rsidP="00D673B9">
      <w:pPr>
        <w:pStyle w:val="Texte"/>
      </w:pPr>
      <w:r w:rsidRPr="00553C69">
        <w:t>Metropolitan area networks (MAN) lie between long-distance and access networks. A MAN network covers less distance than a long-distance network. In addition, the architecture of long-distance networks remains stable while MAN must adapt to the introduction of new services and types of traffic. Depending on the needs, MAN networks use different protocols and have various need in bandwidth. Like long-distance network, MAN</w:t>
      </w:r>
      <w:r>
        <w:t xml:space="preserve"> networks</w:t>
      </w:r>
      <w:r w:rsidRPr="00553C69">
        <w:t xml:space="preserve"> were traditionally based on SONET/SDH technology. Now they have adopted Ethernet standard and IP protocol.</w:t>
      </w:r>
    </w:p>
    <w:p w14:paraId="79E807FC" w14:textId="7046E611" w:rsidR="00D673B9" w:rsidRPr="00553C69" w:rsidRDefault="00D673B9" w:rsidP="00D673B9">
      <w:pPr>
        <w:pStyle w:val="Texte"/>
      </w:pPr>
      <w:r w:rsidRPr="00553C69">
        <w:t xml:space="preserve">Access networks are the closest to the user and at the end of MAN. These networks use different protocols and different infrastructures. Users are </w:t>
      </w:r>
      <w:r>
        <w:t>many</w:t>
      </w:r>
      <w:r w:rsidRPr="00553C69">
        <w:t xml:space="preserve"> and range from great companies to residential use. In these networks the use of IP technology predominates.</w:t>
      </w:r>
    </w:p>
    <w:p w14:paraId="3FA35300" w14:textId="3AC13FAE" w:rsidR="00D673B9" w:rsidRPr="00553C69" w:rsidRDefault="00D673B9" w:rsidP="00D673B9">
      <w:pPr>
        <w:pStyle w:val="Texte"/>
      </w:pPr>
      <w:r w:rsidRPr="00553C69">
        <w:t xml:space="preserve">In the case of SONET/SDH, some clocks, positioned at each end of the backbone, use GNSS for synchronisation functions. However, DWDM technology does not seem to depend on a time source to work. </w:t>
      </w:r>
    </w:p>
    <w:p w14:paraId="77B40D33" w14:textId="22B4C6E9" w:rsidR="00D673B9" w:rsidRPr="00553C69" w:rsidRDefault="00D673B9" w:rsidP="00D673B9">
      <w:pPr>
        <w:pStyle w:val="Texte"/>
      </w:pPr>
      <w:r w:rsidRPr="00553C69">
        <w:t xml:space="preserve">While time does not play an important role in the Ethernet standard IEEE 802.3, Time Sensitive Networks (TSN) have been defined by the work group IEE 802.1. These networks are necessary for applications such as real time audio/video streaming. Hence, time sensitive MAN networks </w:t>
      </w:r>
      <w:r>
        <w:t xml:space="preserve">can </w:t>
      </w:r>
      <w:r w:rsidRPr="00553C69">
        <w:t>use GNSS in order to synchronise a primary clock providing a central time source to the network switches as well as to the peripherals.</w:t>
      </w:r>
    </w:p>
    <w:p w14:paraId="1D9330B8" w14:textId="78669215" w:rsidR="00D673B9" w:rsidRPr="00553C69" w:rsidRDefault="00D673B9" w:rsidP="00D673B9">
      <w:pPr>
        <w:pStyle w:val="Titre5"/>
        <w:rPr>
          <w:lang w:val="en-GB"/>
        </w:rPr>
      </w:pPr>
      <w:r w:rsidRPr="00553C69">
        <w:rPr>
          <w:lang w:val="en-GB"/>
        </w:rPr>
        <w:t xml:space="preserve">Satellite </w:t>
      </w:r>
      <w:r w:rsidR="006D3C28">
        <w:rPr>
          <w:lang w:val="en-GB"/>
        </w:rPr>
        <w:t>T</w:t>
      </w:r>
      <w:r w:rsidRPr="00553C69">
        <w:rPr>
          <w:lang w:val="en-GB"/>
        </w:rPr>
        <w:t>elecommunication</w:t>
      </w:r>
    </w:p>
    <w:p w14:paraId="28F0B900" w14:textId="77777777" w:rsidR="00D673B9" w:rsidRPr="00553C69" w:rsidRDefault="00D673B9" w:rsidP="00D673B9">
      <w:pPr>
        <w:pStyle w:val="Texte"/>
      </w:pPr>
      <w:r w:rsidRPr="00553C69">
        <w:t>Satellite communications or SATCOM enable to transmit different types of information like radio, television, data and voice all around the world. The infrastructure of SATCOM operator network is generally composed of satellites and ground resources.</w:t>
      </w:r>
    </w:p>
    <w:p w14:paraId="600265E9" w14:textId="0202A6B0" w:rsidR="00D673B9" w:rsidRPr="00553C69" w:rsidRDefault="00D673B9" w:rsidP="00D673B9">
      <w:pPr>
        <w:pStyle w:val="Bullet1"/>
        <w:numPr>
          <w:ilvl w:val="0"/>
          <w:numId w:val="0"/>
        </w:numPr>
        <w:rPr>
          <w:lang w:val="en-GB"/>
        </w:rPr>
      </w:pPr>
      <w:r w:rsidRPr="00553C69">
        <w:rPr>
          <w:lang w:val="en-GB"/>
        </w:rPr>
        <w:t>Communication satellites can be of several types (geostationary or non-geostationary) and hence evolve on different orbits. Their cover</w:t>
      </w:r>
      <w:r w:rsidR="006D3C28">
        <w:rPr>
          <w:lang w:val="en-GB"/>
        </w:rPr>
        <w:t>age</w:t>
      </w:r>
      <w:r w:rsidRPr="00553C69">
        <w:rPr>
          <w:lang w:val="en-GB"/>
        </w:rPr>
        <w:t xml:space="preserve"> can be global, regional or local. SATCOM can be used in multiple fields of application, some of which are </w:t>
      </w:r>
      <w:r>
        <w:rPr>
          <w:lang w:val="en-GB"/>
        </w:rPr>
        <w:t>essential</w:t>
      </w:r>
      <w:r w:rsidRPr="00553C69">
        <w:rPr>
          <w:lang w:val="en-GB"/>
        </w:rPr>
        <w:t xml:space="preserve"> for the good functioning of a nation</w:t>
      </w:r>
      <w:r w:rsidRPr="00553C69">
        <w:rPr>
          <w:rStyle w:val="Appelnotedebasdep"/>
          <w:lang w:val="en-GB"/>
        </w:rPr>
        <w:footnoteReference w:id="35"/>
      </w:r>
      <w:r w:rsidRPr="00553C69">
        <w:rPr>
          <w:lang w:val="en-GB"/>
        </w:rPr>
        <w:t>:</w:t>
      </w:r>
    </w:p>
    <w:p w14:paraId="570C96E7" w14:textId="12E496AD" w:rsidR="00D673B9" w:rsidRPr="00553C69" w:rsidRDefault="00D673B9" w:rsidP="00D673B9">
      <w:pPr>
        <w:pStyle w:val="Bullet1"/>
        <w:rPr>
          <w:lang w:val="en-GB"/>
        </w:rPr>
      </w:pPr>
      <w:r w:rsidRPr="00553C69">
        <w:rPr>
          <w:lang w:val="en-GB"/>
        </w:rPr>
        <w:t>Maritime</w:t>
      </w:r>
      <w:r w:rsidR="006D3C28">
        <w:rPr>
          <w:lang w:val="en-GB"/>
        </w:rPr>
        <w:t>;</w:t>
      </w:r>
    </w:p>
    <w:p w14:paraId="1905EE0B" w14:textId="62CF363B" w:rsidR="00D673B9" w:rsidRPr="00553C69" w:rsidRDefault="00D673B9" w:rsidP="00D673B9">
      <w:pPr>
        <w:pStyle w:val="Bullet1"/>
        <w:rPr>
          <w:lang w:val="en-GB"/>
        </w:rPr>
      </w:pPr>
      <w:r w:rsidRPr="00553C69">
        <w:rPr>
          <w:lang w:val="en-GB"/>
        </w:rPr>
        <w:lastRenderedPageBreak/>
        <w:t>Aviation</w:t>
      </w:r>
      <w:r w:rsidR="006D3C28">
        <w:rPr>
          <w:lang w:val="en-GB"/>
        </w:rPr>
        <w:t>;</w:t>
      </w:r>
    </w:p>
    <w:p w14:paraId="1389D279" w14:textId="248A3AA9" w:rsidR="00D673B9" w:rsidRPr="00553C69" w:rsidRDefault="00D673B9" w:rsidP="00D673B9">
      <w:pPr>
        <w:pStyle w:val="Bullet1"/>
        <w:rPr>
          <w:lang w:val="en-GB"/>
        </w:rPr>
      </w:pPr>
      <w:r w:rsidRPr="00553C69">
        <w:rPr>
          <w:lang w:val="en-GB"/>
        </w:rPr>
        <w:t>TV broadcast</w:t>
      </w:r>
      <w:r w:rsidR="006D3C28">
        <w:rPr>
          <w:lang w:val="en-GB"/>
        </w:rPr>
        <w:t>;</w:t>
      </w:r>
    </w:p>
    <w:p w14:paraId="295C2175" w14:textId="351BFA2C" w:rsidR="00D673B9" w:rsidRPr="00553C69" w:rsidRDefault="00D673B9" w:rsidP="00D673B9">
      <w:pPr>
        <w:pStyle w:val="Bullet1"/>
        <w:rPr>
          <w:lang w:val="en-GB"/>
        </w:rPr>
      </w:pPr>
      <w:r w:rsidRPr="00553C69">
        <w:rPr>
          <w:lang w:val="en-GB"/>
        </w:rPr>
        <w:t>Mobile telecommunication</w:t>
      </w:r>
      <w:r w:rsidR="006D3C28">
        <w:rPr>
          <w:lang w:val="en-GB"/>
        </w:rPr>
        <w:t>;</w:t>
      </w:r>
    </w:p>
    <w:p w14:paraId="4E7C5381" w14:textId="434201DD" w:rsidR="00D673B9" w:rsidRPr="00553C69" w:rsidRDefault="00D673B9" w:rsidP="00D673B9">
      <w:pPr>
        <w:pStyle w:val="Bullet1"/>
        <w:rPr>
          <w:lang w:val="en-GB"/>
        </w:rPr>
      </w:pPr>
      <w:r w:rsidRPr="00553C69">
        <w:rPr>
          <w:lang w:val="en-GB"/>
        </w:rPr>
        <w:t>SCADA</w:t>
      </w:r>
      <w:r w:rsidR="006D3C28">
        <w:rPr>
          <w:lang w:val="en-GB"/>
        </w:rPr>
        <w:t>;</w:t>
      </w:r>
    </w:p>
    <w:p w14:paraId="129C5914" w14:textId="23929732" w:rsidR="00D673B9" w:rsidRPr="00553C69" w:rsidRDefault="00D673B9" w:rsidP="00D673B9">
      <w:pPr>
        <w:pStyle w:val="Bullet1"/>
        <w:rPr>
          <w:lang w:val="en-GB"/>
        </w:rPr>
      </w:pPr>
      <w:r w:rsidRPr="00553C69">
        <w:rPr>
          <w:lang w:val="en-GB"/>
        </w:rPr>
        <w:t>Government services</w:t>
      </w:r>
      <w:r w:rsidR="006D3C28">
        <w:rPr>
          <w:lang w:val="en-GB"/>
        </w:rPr>
        <w:t>.</w:t>
      </w:r>
    </w:p>
    <w:p w14:paraId="7EF726B5" w14:textId="77777777" w:rsidR="00D673B9" w:rsidRPr="00553C69" w:rsidRDefault="00D673B9" w:rsidP="00D673B9">
      <w:pPr>
        <w:pStyle w:val="Texte"/>
      </w:pPr>
      <w:r w:rsidRPr="00553C69">
        <w:t>Satellite means of communication are available to users through ground stations or</w:t>
      </w:r>
      <w:r>
        <w:t xml:space="preserve"> mobile</w:t>
      </w:r>
      <w:r w:rsidRPr="00553C69">
        <w:t xml:space="preserve"> gateways.</w:t>
      </w:r>
    </w:p>
    <w:p w14:paraId="6A94EF87" w14:textId="77777777" w:rsidR="00D673B9" w:rsidRPr="00553C69" w:rsidRDefault="00D673B9" w:rsidP="00D673B9">
      <w:pPr>
        <w:pStyle w:val="Texte"/>
      </w:pPr>
      <w:r w:rsidRPr="00553C69">
        <w:t>The needs in synchronisation of satellite means of telecommunication vary according to:</w:t>
      </w:r>
    </w:p>
    <w:p w14:paraId="6EB5FEF5" w14:textId="11FF17EF" w:rsidR="00D673B9" w:rsidRPr="00553C69" w:rsidRDefault="00D673B9" w:rsidP="00D673B9">
      <w:pPr>
        <w:pStyle w:val="Bullet1"/>
        <w:rPr>
          <w:lang w:val="en-GB"/>
        </w:rPr>
      </w:pPr>
      <w:r w:rsidRPr="00553C69">
        <w:rPr>
          <w:lang w:val="en-GB"/>
        </w:rPr>
        <w:t xml:space="preserve">The type of signal (voice, data, video, </w:t>
      </w:r>
      <w:proofErr w:type="spellStart"/>
      <w:r w:rsidRPr="00553C69">
        <w:rPr>
          <w:lang w:val="en-GB"/>
        </w:rPr>
        <w:t>analog</w:t>
      </w:r>
      <w:proofErr w:type="spellEnd"/>
      <w:r w:rsidRPr="00553C69">
        <w:rPr>
          <w:lang w:val="en-GB"/>
        </w:rPr>
        <w:t xml:space="preserve"> or digital)</w:t>
      </w:r>
      <w:r w:rsidR="00877B6E">
        <w:rPr>
          <w:lang w:val="en-GB"/>
        </w:rPr>
        <w:t>;</w:t>
      </w:r>
    </w:p>
    <w:p w14:paraId="5702F2F1" w14:textId="0245D94F" w:rsidR="00D673B9" w:rsidRPr="00553C69" w:rsidRDefault="00D673B9" w:rsidP="00D673B9">
      <w:pPr>
        <w:pStyle w:val="Bullet1"/>
        <w:rPr>
          <w:lang w:val="en-GB"/>
        </w:rPr>
      </w:pPr>
      <w:r w:rsidRPr="00553C69">
        <w:rPr>
          <w:lang w:val="en-GB"/>
        </w:rPr>
        <w:t>Transmission techniques used by the satellite (frequency multiplexing, time multiplexing, modulation)</w:t>
      </w:r>
      <w:r w:rsidR="00877B6E">
        <w:rPr>
          <w:lang w:val="en-GB"/>
        </w:rPr>
        <w:t>;</w:t>
      </w:r>
    </w:p>
    <w:p w14:paraId="272EDDCC" w14:textId="4CAE68FD" w:rsidR="00D673B9" w:rsidRPr="004A45DE" w:rsidRDefault="00D673B9" w:rsidP="00D673B9">
      <w:pPr>
        <w:pStyle w:val="Bullet1"/>
        <w:rPr>
          <w:lang w:val="en-GB"/>
        </w:rPr>
      </w:pPr>
      <w:r w:rsidRPr="004A45DE">
        <w:rPr>
          <w:lang w:val="en-GB"/>
        </w:rPr>
        <w:t xml:space="preserve">Multiple </w:t>
      </w:r>
      <w:proofErr w:type="spellStart"/>
      <w:r w:rsidRPr="004A45DE">
        <w:rPr>
          <w:lang w:val="en-GB"/>
        </w:rPr>
        <w:t>acces</w:t>
      </w:r>
      <w:proofErr w:type="spellEnd"/>
      <w:r w:rsidRPr="004A45DE">
        <w:rPr>
          <w:lang w:val="en-GB"/>
        </w:rPr>
        <w:t xml:space="preserve"> techniques</w:t>
      </w:r>
      <w:r w:rsidR="00877B6E" w:rsidRPr="004A45DE">
        <w:rPr>
          <w:lang w:val="en-GB"/>
        </w:rPr>
        <w:t xml:space="preserve"> </w:t>
      </w:r>
      <w:r w:rsidR="00877B6E" w:rsidRPr="00553C69">
        <w:rPr>
          <w:lang w:val="en-GB"/>
        </w:rPr>
        <w:t>used by the satellite</w:t>
      </w:r>
      <w:r w:rsidRPr="004A45DE">
        <w:rPr>
          <w:lang w:val="en-GB"/>
        </w:rPr>
        <w:t xml:space="preserve"> (FDMA, TDMA, CDMA, SDMA, RDMA)</w:t>
      </w:r>
      <w:r w:rsidR="00877B6E" w:rsidRPr="004A45DE">
        <w:rPr>
          <w:lang w:val="en-GB"/>
        </w:rPr>
        <w:t>;</w:t>
      </w:r>
    </w:p>
    <w:p w14:paraId="4BFF9135" w14:textId="129F0733" w:rsidR="00D673B9" w:rsidRPr="00553C69" w:rsidRDefault="00D673B9" w:rsidP="00D673B9">
      <w:pPr>
        <w:pStyle w:val="Bullet1"/>
        <w:rPr>
          <w:lang w:val="en-GB"/>
        </w:rPr>
      </w:pPr>
      <w:r w:rsidRPr="00553C69">
        <w:rPr>
          <w:lang w:val="en-GB"/>
        </w:rPr>
        <w:t>Standards and protocols</w:t>
      </w:r>
      <w:r w:rsidR="00877B6E">
        <w:rPr>
          <w:lang w:val="en-GB"/>
        </w:rPr>
        <w:t xml:space="preserve"> </w:t>
      </w:r>
      <w:r w:rsidR="00877B6E" w:rsidRPr="00553C69">
        <w:rPr>
          <w:lang w:val="en-GB"/>
        </w:rPr>
        <w:t>used by the satellite</w:t>
      </w:r>
      <w:r w:rsidRPr="00553C69">
        <w:rPr>
          <w:lang w:val="en-GB"/>
        </w:rPr>
        <w:t xml:space="preserve"> (Digital Video Broadcasting, TCP/IP, ATM).</w:t>
      </w:r>
    </w:p>
    <w:p w14:paraId="114AB8D3" w14:textId="77777777" w:rsidR="00D673B9" w:rsidRPr="00553C69" w:rsidRDefault="00D673B9" w:rsidP="00D673B9">
      <w:pPr>
        <w:pStyle w:val="Texte"/>
      </w:pPr>
      <w:r w:rsidRPr="00553C69">
        <w:t>Satellite using TDMA need a time synchronisation whereas those using FDMA need a frequency synchronisation (tuning).</w:t>
      </w:r>
    </w:p>
    <w:p w14:paraId="14138314" w14:textId="77777777" w:rsidR="00D673B9" w:rsidRPr="00553C69" w:rsidRDefault="00D673B9" w:rsidP="00D673B9">
      <w:pPr>
        <w:pStyle w:val="Texte"/>
      </w:pPr>
      <w:r w:rsidRPr="00553C69">
        <w:t>Master clocks can be embedded in satellites for synchronisation purposes. These master clocks are used to control local oscillators in transmission and reception channels.</w:t>
      </w:r>
    </w:p>
    <w:p w14:paraId="2B6BDA0B" w14:textId="77777777" w:rsidR="00D673B9" w:rsidRPr="00553C69" w:rsidRDefault="00D673B9" w:rsidP="00D673B9">
      <w:pPr>
        <w:pStyle w:val="Texte"/>
      </w:pPr>
      <w:r w:rsidRPr="00553C69">
        <w:t>In commercial satellites, master clocks are generally controlled from the ground in order to remain in tolerance levels defined in time and frequency</w:t>
      </w:r>
    </w:p>
    <w:p w14:paraId="71840C16" w14:textId="77777777" w:rsidR="00D673B9" w:rsidRPr="00553C69" w:rsidRDefault="00D673B9" w:rsidP="00D673B9">
      <w:pPr>
        <w:pStyle w:val="Texte"/>
      </w:pPr>
      <w:r w:rsidRPr="00553C69">
        <w:t>More sophisticated systems can be implemented for government satellites. For instance, the master clocks of the oscillators can be locked on a ground reference.</w:t>
      </w:r>
    </w:p>
    <w:p w14:paraId="6CAED976" w14:textId="77777777" w:rsidR="00D673B9" w:rsidRPr="00553C69" w:rsidRDefault="00D673B9" w:rsidP="00D673B9">
      <w:pPr>
        <w:pStyle w:val="Texte"/>
      </w:pPr>
      <w:r w:rsidRPr="00553C69">
        <w:t>The use of GNSS receivers is widespread in satellite control stations and in telecommunication gateways.</w:t>
      </w:r>
    </w:p>
    <w:p w14:paraId="19307DD5" w14:textId="294BDE1A" w:rsidR="00D673B9" w:rsidRPr="00553C69" w:rsidRDefault="00D673B9" w:rsidP="00D673B9">
      <w:pPr>
        <w:pStyle w:val="Texte"/>
      </w:pPr>
      <w:r w:rsidRPr="00553C69">
        <w:t xml:space="preserve">GNSS </w:t>
      </w:r>
      <w:r>
        <w:t xml:space="preserve">information </w:t>
      </w:r>
      <w:r w:rsidRPr="00553C69">
        <w:t xml:space="preserve">is used </w:t>
      </w:r>
      <w:r>
        <w:t>by the</w:t>
      </w:r>
      <w:r w:rsidRPr="00553C69">
        <w:t>:</w:t>
      </w:r>
    </w:p>
    <w:p w14:paraId="745806BA" w14:textId="59FEA214" w:rsidR="00D673B9" w:rsidRPr="00553C69" w:rsidRDefault="00877B6E" w:rsidP="00D673B9">
      <w:pPr>
        <w:pStyle w:val="Bullet1"/>
        <w:rPr>
          <w:lang w:val="en-GB"/>
        </w:rPr>
      </w:pPr>
      <w:r>
        <w:rPr>
          <w:lang w:val="en-GB"/>
        </w:rPr>
        <w:t>S</w:t>
      </w:r>
      <w:r w:rsidR="00D673B9" w:rsidRPr="00553C69">
        <w:rPr>
          <w:lang w:val="en-GB"/>
        </w:rPr>
        <w:t xml:space="preserve">ynchronisation </w:t>
      </w:r>
      <w:r>
        <w:rPr>
          <w:lang w:val="en-GB"/>
        </w:rPr>
        <w:t xml:space="preserve">function </w:t>
      </w:r>
      <w:r w:rsidR="00D673B9" w:rsidRPr="00553C69">
        <w:rPr>
          <w:lang w:val="en-GB"/>
        </w:rPr>
        <w:t>of the links in TDMA for satellite and terrestrial links</w:t>
      </w:r>
    </w:p>
    <w:p w14:paraId="7007102B" w14:textId="189CC6E3" w:rsidR="00D673B9" w:rsidRPr="00553C69" w:rsidRDefault="00877B6E" w:rsidP="00D673B9">
      <w:pPr>
        <w:pStyle w:val="Bullet1"/>
        <w:rPr>
          <w:lang w:val="en-GB"/>
        </w:rPr>
      </w:pPr>
      <w:r>
        <w:rPr>
          <w:lang w:val="en-GB"/>
        </w:rPr>
        <w:t>T</w:t>
      </w:r>
      <w:r w:rsidR="00D673B9" w:rsidRPr="00553C69">
        <w:rPr>
          <w:lang w:val="en-GB"/>
        </w:rPr>
        <w:t>ime distribution services based on NTP for the satellite surveillance and/or control (TT&amp;C function)</w:t>
      </w:r>
    </w:p>
    <w:p w14:paraId="5A043289" w14:textId="77777777" w:rsidR="00D673B9" w:rsidRPr="00553C69" w:rsidRDefault="00D673B9" w:rsidP="00D673B9">
      <w:pPr>
        <w:pStyle w:val="Bullet1"/>
        <w:numPr>
          <w:ilvl w:val="0"/>
          <w:numId w:val="0"/>
        </w:numPr>
        <w:rPr>
          <w:lang w:val="en-GB"/>
        </w:rPr>
      </w:pPr>
      <w:r w:rsidRPr="00553C69">
        <w:rPr>
          <w:lang w:val="en-GB"/>
        </w:rPr>
        <w:t>GNSS receivers are generally coupled with local oscillators (atomic). However, it should be noted that SATCOM industry is becoming more confident in a</w:t>
      </w:r>
      <w:r>
        <w:rPr>
          <w:lang w:val="en-GB"/>
        </w:rPr>
        <w:t>dopting</w:t>
      </w:r>
      <w:r w:rsidRPr="00553C69">
        <w:rPr>
          <w:lang w:val="en-GB"/>
        </w:rPr>
        <w:t xml:space="preserve"> synchronisation</w:t>
      </w:r>
      <w:r>
        <w:rPr>
          <w:lang w:val="en-GB"/>
        </w:rPr>
        <w:t xml:space="preserve"> solutions</w:t>
      </w:r>
      <w:r w:rsidRPr="00553C69">
        <w:rPr>
          <w:lang w:val="en-GB"/>
        </w:rPr>
        <w:t xml:space="preserve"> based on GNSS information.</w:t>
      </w:r>
    </w:p>
    <w:p w14:paraId="6E13A7C7" w14:textId="39DA4F35" w:rsidR="00D673B9" w:rsidRPr="00553C69" w:rsidRDefault="00D673B9" w:rsidP="00D673B9">
      <w:pPr>
        <w:pStyle w:val="Titre5"/>
        <w:rPr>
          <w:lang w:val="en-GB"/>
        </w:rPr>
      </w:pPr>
      <w:r w:rsidRPr="00553C69">
        <w:rPr>
          <w:lang w:val="en-GB"/>
        </w:rPr>
        <w:t xml:space="preserve">Radio and TV </w:t>
      </w:r>
      <w:r w:rsidR="00226453">
        <w:rPr>
          <w:lang w:val="en-GB"/>
        </w:rPr>
        <w:t>B</w:t>
      </w:r>
      <w:r w:rsidRPr="00553C69">
        <w:rPr>
          <w:lang w:val="en-GB"/>
        </w:rPr>
        <w:t xml:space="preserve">roadcasts </w:t>
      </w:r>
      <w:r w:rsidR="00226453">
        <w:rPr>
          <w:lang w:val="en-GB"/>
        </w:rPr>
        <w:t>S</w:t>
      </w:r>
      <w:r w:rsidRPr="00553C69">
        <w:rPr>
          <w:lang w:val="en-GB"/>
        </w:rPr>
        <w:t>ervices</w:t>
      </w:r>
    </w:p>
    <w:p w14:paraId="031880B9" w14:textId="071D88A9" w:rsidR="00D673B9" w:rsidRPr="00553C69" w:rsidRDefault="00D673B9" w:rsidP="00D673B9">
      <w:pPr>
        <w:pStyle w:val="Titre6"/>
        <w:rPr>
          <w:lang w:val="en-GB"/>
        </w:rPr>
      </w:pPr>
      <w:r w:rsidRPr="00553C69">
        <w:rPr>
          <w:lang w:val="en-GB"/>
        </w:rPr>
        <w:t xml:space="preserve">Radio </w:t>
      </w:r>
      <w:r w:rsidR="00226453">
        <w:rPr>
          <w:lang w:val="en-GB"/>
        </w:rPr>
        <w:t>B</w:t>
      </w:r>
      <w:r w:rsidRPr="00553C69">
        <w:rPr>
          <w:lang w:val="en-GB"/>
        </w:rPr>
        <w:t>roadcast</w:t>
      </w:r>
    </w:p>
    <w:p w14:paraId="34C9043B" w14:textId="77777777" w:rsidR="00226453" w:rsidRDefault="00D673B9" w:rsidP="00D673B9">
      <w:pPr>
        <w:pStyle w:val="Texte"/>
      </w:pPr>
      <w:r w:rsidRPr="00553C69">
        <w:t xml:space="preserve">French radio landscape is very diverse. More than 1,000 private and public operators broadcast in all French territory. </w:t>
      </w:r>
    </w:p>
    <w:p w14:paraId="77F6745A" w14:textId="4ED74D9B" w:rsidR="00D673B9" w:rsidRPr="00553C69" w:rsidRDefault="00D673B9" w:rsidP="00D673B9">
      <w:pPr>
        <w:pStyle w:val="Texte"/>
      </w:pPr>
      <w:r w:rsidRPr="00553C69">
        <w:lastRenderedPageBreak/>
        <w:t>In France, radio can be classified in four categories:</w:t>
      </w:r>
    </w:p>
    <w:p w14:paraId="44DA8A7E" w14:textId="261DD54C" w:rsidR="00D673B9" w:rsidRPr="00553C69" w:rsidRDefault="00D673B9" w:rsidP="00D673B9">
      <w:pPr>
        <w:pStyle w:val="Bullet1"/>
        <w:rPr>
          <w:lang w:val="en-GB"/>
        </w:rPr>
      </w:pPr>
      <w:r w:rsidRPr="00553C69">
        <w:rPr>
          <w:lang w:val="en-GB"/>
        </w:rPr>
        <w:t>Private FM radios</w:t>
      </w:r>
      <w:r w:rsidR="00877B6E">
        <w:rPr>
          <w:lang w:val="en-GB"/>
        </w:rPr>
        <w:t>;</w:t>
      </w:r>
    </w:p>
    <w:p w14:paraId="0EFFEFE6" w14:textId="6045ACB0" w:rsidR="00D673B9" w:rsidRPr="00553C69" w:rsidRDefault="00D673B9" w:rsidP="00D673B9">
      <w:pPr>
        <w:pStyle w:val="Bullet1"/>
        <w:rPr>
          <w:lang w:val="en-GB"/>
        </w:rPr>
      </w:pPr>
      <w:r w:rsidRPr="00553C69">
        <w:rPr>
          <w:lang w:val="en-GB"/>
        </w:rPr>
        <w:t>Public FM radios</w:t>
      </w:r>
      <w:r w:rsidR="00877B6E">
        <w:rPr>
          <w:lang w:val="en-GB"/>
        </w:rPr>
        <w:t>;</w:t>
      </w:r>
    </w:p>
    <w:p w14:paraId="0BA30228" w14:textId="1655EFD9" w:rsidR="00D673B9" w:rsidRPr="00553C69" w:rsidRDefault="00D673B9" w:rsidP="00D673B9">
      <w:pPr>
        <w:pStyle w:val="Bullet1"/>
        <w:rPr>
          <w:lang w:val="en-GB"/>
        </w:rPr>
      </w:pPr>
      <w:r w:rsidRPr="00553C69">
        <w:rPr>
          <w:lang w:val="en-GB"/>
        </w:rPr>
        <w:t>Temporary radios</w:t>
      </w:r>
      <w:r w:rsidR="00877B6E">
        <w:rPr>
          <w:lang w:val="en-GB"/>
        </w:rPr>
        <w:t>;</w:t>
      </w:r>
    </w:p>
    <w:p w14:paraId="07966378" w14:textId="15CBE743" w:rsidR="00D673B9" w:rsidRPr="00553C69" w:rsidRDefault="00D673B9" w:rsidP="00D673B9">
      <w:pPr>
        <w:pStyle w:val="Bullet1"/>
        <w:rPr>
          <w:lang w:val="en-GB"/>
        </w:rPr>
      </w:pPr>
      <w:r w:rsidRPr="00553C69">
        <w:rPr>
          <w:lang w:val="en-GB"/>
        </w:rPr>
        <w:t>Radios broadcast by other networks</w:t>
      </w:r>
      <w:r w:rsidR="00877B6E">
        <w:rPr>
          <w:lang w:val="en-GB"/>
        </w:rPr>
        <w:t>.</w:t>
      </w:r>
    </w:p>
    <w:p w14:paraId="15376245" w14:textId="77777777" w:rsidR="00D673B9" w:rsidRPr="00553C69" w:rsidRDefault="00D673B9" w:rsidP="00D673B9">
      <w:pPr>
        <w:pStyle w:val="Texte"/>
      </w:pPr>
      <w:r w:rsidRPr="00553C69">
        <w:t>There are near 4,700 usable frequencies on the FM band, which range from 87.5 MHz to 108 MHz, which represents around 900 radios.</w:t>
      </w:r>
    </w:p>
    <w:p w14:paraId="08C19F87" w14:textId="7729D88B" w:rsidR="00D673B9" w:rsidRPr="00553C69" w:rsidRDefault="00D673B9" w:rsidP="00D673B9">
      <w:pPr>
        <w:pStyle w:val="Texte"/>
      </w:pPr>
      <w:r w:rsidRPr="00553C69">
        <w:t>Only the synchronous FM radio (highway information 107.7 MHz), broadcast all along French highways, seems to need a time synchronisation. FM transmitter localised along highways are synchronised in order to avoid jamming in overlapping areas. This synchronisation is possible thanks to the installation of radio antennas along a same linear axis and the use of synchronous iso</w:t>
      </w:r>
      <w:r w:rsidR="00226453">
        <w:t>-</w:t>
      </w:r>
      <w:r w:rsidRPr="00553C69">
        <w:t>frequency radio broadcasting technology. Not all FM radio antennas can use this radio broadcasting technology as a result of their geographic location in relation to each other.</w:t>
      </w:r>
    </w:p>
    <w:p w14:paraId="0711A2D6" w14:textId="77777777" w:rsidR="00D673B9" w:rsidRPr="00553C69" w:rsidRDefault="00D673B9" w:rsidP="00D673B9">
      <w:pPr>
        <w:pStyle w:val="Texte"/>
      </w:pPr>
      <w:r w:rsidRPr="00553C69">
        <w:t xml:space="preserve">It is possible to use clocks which are radio controlled by wireless time distribution services or by the use of GNSS. </w:t>
      </w:r>
    </w:p>
    <w:p w14:paraId="4AA0A656" w14:textId="13107E29" w:rsidR="00D673B9" w:rsidRPr="00553C69" w:rsidRDefault="00D673B9" w:rsidP="00832BAF">
      <w:pPr>
        <w:pStyle w:val="Titre6"/>
        <w:rPr>
          <w:lang w:val="en-GB"/>
        </w:rPr>
      </w:pPr>
      <w:r w:rsidRPr="00553C69">
        <w:rPr>
          <w:lang w:val="en-GB"/>
        </w:rPr>
        <w:t xml:space="preserve">TV </w:t>
      </w:r>
      <w:r w:rsidR="00226453">
        <w:rPr>
          <w:lang w:val="en-GB"/>
        </w:rPr>
        <w:t>B</w:t>
      </w:r>
      <w:r w:rsidRPr="00553C69">
        <w:rPr>
          <w:lang w:val="en-GB"/>
        </w:rPr>
        <w:t>roadcast</w:t>
      </w:r>
    </w:p>
    <w:p w14:paraId="36FF4FF6" w14:textId="77777777" w:rsidR="00D673B9" w:rsidRPr="00553C69" w:rsidRDefault="00D673B9" w:rsidP="00D673B9">
      <w:pPr>
        <w:pStyle w:val="Texte"/>
      </w:pPr>
      <w:r w:rsidRPr="00553C69">
        <w:t>There are three core businesses related to the TV broadcast activity. They can be carried out by the same company or outsourced to business partners:</w:t>
      </w:r>
    </w:p>
    <w:p w14:paraId="7BAB6362" w14:textId="68C686C2" w:rsidR="00D673B9" w:rsidRPr="00553C69" w:rsidRDefault="00D673B9" w:rsidP="00D673B9">
      <w:pPr>
        <w:pStyle w:val="Bullet1"/>
        <w:rPr>
          <w:lang w:val="en-GB"/>
        </w:rPr>
      </w:pPr>
      <w:r w:rsidRPr="00553C69">
        <w:rPr>
          <w:lang w:val="en-GB"/>
        </w:rPr>
        <w:t>Service editors, which produce, direct or propose content to be broadcast</w:t>
      </w:r>
      <w:r w:rsidR="00226453">
        <w:rPr>
          <w:lang w:val="en-GB"/>
        </w:rPr>
        <w:t>;</w:t>
      </w:r>
    </w:p>
    <w:p w14:paraId="7910B0B1" w14:textId="465DEB72" w:rsidR="00D673B9" w:rsidRPr="00553C69" w:rsidRDefault="00D673B9" w:rsidP="00D673B9">
      <w:pPr>
        <w:pStyle w:val="Bullet1"/>
        <w:rPr>
          <w:lang w:val="en-GB"/>
        </w:rPr>
      </w:pPr>
      <w:r w:rsidRPr="00553C69">
        <w:rPr>
          <w:lang w:val="en-GB"/>
        </w:rPr>
        <w:t>The broadcaster, which provide programs to the public, notably over the airwaves, by satellite, by cable or through a cable network</w:t>
      </w:r>
      <w:r w:rsidR="00226453">
        <w:rPr>
          <w:lang w:val="en-GB"/>
        </w:rPr>
        <w:t>;</w:t>
      </w:r>
    </w:p>
    <w:p w14:paraId="10576D84" w14:textId="77777777" w:rsidR="00D673B9" w:rsidRPr="00553C69" w:rsidRDefault="00D673B9" w:rsidP="00D673B9">
      <w:pPr>
        <w:pStyle w:val="Bullet1"/>
        <w:rPr>
          <w:lang w:val="en-GB"/>
        </w:rPr>
      </w:pPr>
      <w:r w:rsidRPr="00553C69">
        <w:rPr>
          <w:lang w:val="en-GB"/>
        </w:rPr>
        <w:t>The network operator which handles technical operations related to transmitting and broadcasting programs to the public.</w:t>
      </w:r>
    </w:p>
    <w:p w14:paraId="7B3E1226" w14:textId="77777777" w:rsidR="00D673B9" w:rsidRPr="00553C69" w:rsidRDefault="00D673B9" w:rsidP="00D673B9">
      <w:pPr>
        <w:pStyle w:val="Texte"/>
      </w:pPr>
      <w:r w:rsidRPr="00553C69">
        <w:t>TV broadcasting industry need to synchronise the transmission of different types of data: video, audio, metadata. Synchronisation signals like “Black and burst” (or TLS) for video, DARS for the audio or timecodes (ST12) for the time of the day (used by automated systems handling the broadcast of television programs), are implemented in order to synchronise analogue television.</w:t>
      </w:r>
    </w:p>
    <w:p w14:paraId="3906F01B" w14:textId="77777777" w:rsidR="00D673B9" w:rsidRPr="00553C69" w:rsidRDefault="00D673B9" w:rsidP="00D673B9">
      <w:pPr>
        <w:pStyle w:val="Texte"/>
      </w:pPr>
      <w:r w:rsidRPr="00553C69">
        <w:t>Cameras from television studios also need to operate synchronously. All the video signals must be controlled by a reference frequency and be adjusted in phase. The servers from studios and control rooms have to be synchronised in time in order to allow applications such as the addition of special effects, live or replay as well as slow motion.</w:t>
      </w:r>
    </w:p>
    <w:p w14:paraId="5A361951" w14:textId="77777777" w:rsidR="00D673B9" w:rsidRPr="00553C69" w:rsidRDefault="00D673B9" w:rsidP="00D673B9">
      <w:pPr>
        <w:pStyle w:val="Texte"/>
      </w:pPr>
      <w:r w:rsidRPr="00553C69">
        <w:t>With the digitisation and the introduction of IP protocol, the synchronisation is still necessary for TV broadcasting:</w:t>
      </w:r>
    </w:p>
    <w:p w14:paraId="68762CA3" w14:textId="038CBAFF" w:rsidR="00D673B9" w:rsidRPr="00553C69" w:rsidRDefault="00D673B9" w:rsidP="00D673B9">
      <w:pPr>
        <w:pStyle w:val="Bullet1"/>
        <w:rPr>
          <w:lang w:val="en-GB"/>
        </w:rPr>
      </w:pPr>
      <w:r w:rsidRPr="00553C69">
        <w:rPr>
          <w:lang w:val="en-GB"/>
        </w:rPr>
        <w:t>Cameras still need to be synchronised with each other</w:t>
      </w:r>
      <w:r w:rsidR="00226453">
        <w:rPr>
          <w:lang w:val="en-GB"/>
        </w:rPr>
        <w:t>;</w:t>
      </w:r>
    </w:p>
    <w:p w14:paraId="189B5EDB" w14:textId="49F8D349" w:rsidR="00D673B9" w:rsidRPr="00553C69" w:rsidRDefault="00D673B9" w:rsidP="00D673B9">
      <w:pPr>
        <w:pStyle w:val="Bullet1"/>
        <w:rPr>
          <w:lang w:val="en-GB"/>
        </w:rPr>
      </w:pPr>
      <w:r w:rsidRPr="00553C69">
        <w:rPr>
          <w:lang w:val="en-GB"/>
        </w:rPr>
        <w:t>Digital TV use synchronisation in order to broadcast on one frequency</w:t>
      </w:r>
      <w:r w:rsidR="00226453">
        <w:rPr>
          <w:lang w:val="en-GB"/>
        </w:rPr>
        <w:t>;</w:t>
      </w:r>
    </w:p>
    <w:p w14:paraId="1B92B1C8" w14:textId="77777777" w:rsidR="00D673B9" w:rsidRPr="00553C69" w:rsidRDefault="00D673B9" w:rsidP="00D673B9">
      <w:pPr>
        <w:pStyle w:val="Bullet1"/>
        <w:rPr>
          <w:lang w:val="en-GB"/>
        </w:rPr>
      </w:pPr>
      <w:r w:rsidRPr="00553C69">
        <w:rPr>
          <w:lang w:val="en-GB"/>
        </w:rPr>
        <w:lastRenderedPageBreak/>
        <w:t>Video streaming use synchronisation in order to maintain the synchronicity between audio, video and subtitles.</w:t>
      </w:r>
    </w:p>
    <w:p w14:paraId="02E8CD07" w14:textId="2FAD9387" w:rsidR="00D673B9" w:rsidRPr="00553C69" w:rsidRDefault="00D673B9" w:rsidP="00D673B9">
      <w:pPr>
        <w:pStyle w:val="Texte"/>
      </w:pPr>
      <w:r w:rsidRPr="00553C69">
        <w:t>TV broadcasters should slowly turn to PTP solutions but not at every level. In addition, the introduction of PTP remains slow due to the heavy investments already made for transition to UH</w:t>
      </w:r>
      <w:r>
        <w:t>D (Ultra High Definition)</w:t>
      </w:r>
      <w:r w:rsidRPr="00553C69">
        <w:t>. Although old synchronisation standards are less efficient, they are still supported by new equipment. Furthermore, some equipment that can generate Black and burst signals, DARS and timecode can now operate in PTP slave mode.</w:t>
      </w:r>
    </w:p>
    <w:p w14:paraId="380E4742" w14:textId="77777777" w:rsidR="00D673B9" w:rsidRPr="00553C69" w:rsidRDefault="00D673B9" w:rsidP="00D673B9">
      <w:pPr>
        <w:pStyle w:val="Texte"/>
      </w:pPr>
      <w:r w:rsidRPr="00553C69">
        <w:t>Synchronisation signals necessary to the simultaneous transmission of several types of data are centrally generated by a master clock. Master clocks can be linked to a GNSS time source. These synchronisation signal</w:t>
      </w:r>
      <w:r>
        <w:t>s</w:t>
      </w:r>
      <w:r w:rsidRPr="00553C69">
        <w:t xml:space="preserve"> operate in on</w:t>
      </w:r>
      <w:r>
        <w:t>e</w:t>
      </w:r>
      <w:r w:rsidRPr="00553C69">
        <w:t xml:space="preserve"> frequency range adapted to media (audio and video) and are easily transmitted to television equipment.</w:t>
      </w:r>
    </w:p>
    <w:p w14:paraId="5515B107" w14:textId="77777777" w:rsidR="00D673B9" w:rsidRPr="00553C69" w:rsidRDefault="00D673B9" w:rsidP="00D673B9">
      <w:pPr>
        <w:pStyle w:val="Titre5"/>
        <w:rPr>
          <w:lang w:val="en-GB"/>
        </w:rPr>
      </w:pPr>
      <w:r w:rsidRPr="00553C69">
        <w:rPr>
          <w:lang w:val="en-GB"/>
        </w:rPr>
        <w:t>Private Mobile Radiocommunications (PMR)</w:t>
      </w:r>
    </w:p>
    <w:p w14:paraId="2E77F9A2" w14:textId="25C0042F" w:rsidR="00D673B9" w:rsidRPr="00553C69" w:rsidRDefault="00D673B9" w:rsidP="00D673B9">
      <w:pPr>
        <w:pStyle w:val="Bullet1"/>
        <w:numPr>
          <w:ilvl w:val="0"/>
          <w:numId w:val="0"/>
        </w:numPr>
        <w:rPr>
          <w:lang w:val="en-GB"/>
        </w:rPr>
      </w:pPr>
      <w:r w:rsidRPr="00553C69">
        <w:rPr>
          <w:lang w:val="en-GB"/>
        </w:rPr>
        <w:t>Several Private Mobile Radio (PMR)</w:t>
      </w:r>
      <w:r>
        <w:rPr>
          <w:lang w:val="en-GB"/>
        </w:rPr>
        <w:t xml:space="preserve"> technologies</w:t>
      </w:r>
      <w:r w:rsidRPr="00553C69">
        <w:rPr>
          <w:lang w:val="en-GB"/>
        </w:rPr>
        <w:t xml:space="preserve"> are available on the market. They are based on the three following standards:</w:t>
      </w:r>
    </w:p>
    <w:p w14:paraId="4BB09551" w14:textId="77777777" w:rsidR="00D673B9" w:rsidRPr="00553C69" w:rsidRDefault="00D673B9" w:rsidP="00D673B9">
      <w:pPr>
        <w:pStyle w:val="Bullet1"/>
        <w:rPr>
          <w:lang w:val="en-GB"/>
        </w:rPr>
      </w:pPr>
      <w:r w:rsidRPr="00553C69">
        <w:rPr>
          <w:lang w:val="en-GB"/>
        </w:rPr>
        <w:t>TETRA (ETSI standard)</w:t>
      </w:r>
    </w:p>
    <w:p w14:paraId="505D199E" w14:textId="77777777" w:rsidR="00D673B9" w:rsidRPr="00553C69" w:rsidRDefault="00D673B9" w:rsidP="00D673B9">
      <w:pPr>
        <w:pStyle w:val="Bullet1"/>
        <w:rPr>
          <w:lang w:val="en-GB"/>
        </w:rPr>
      </w:pPr>
      <w:r w:rsidRPr="00553C69">
        <w:rPr>
          <w:lang w:val="en-GB"/>
        </w:rPr>
        <w:t>TETRAPOL (public specification)</w:t>
      </w:r>
    </w:p>
    <w:p w14:paraId="1EACB065" w14:textId="77777777" w:rsidR="00D673B9" w:rsidRPr="00553C69" w:rsidRDefault="00D673B9" w:rsidP="00D673B9">
      <w:pPr>
        <w:pStyle w:val="Bullet1"/>
        <w:rPr>
          <w:lang w:val="en-GB"/>
        </w:rPr>
      </w:pPr>
      <w:r w:rsidRPr="00553C69">
        <w:rPr>
          <w:lang w:val="en-GB"/>
        </w:rPr>
        <w:t>P25 (TIA standard)</w:t>
      </w:r>
    </w:p>
    <w:p w14:paraId="61F7DF0B" w14:textId="77777777" w:rsidR="00D673B9" w:rsidRPr="00553C69" w:rsidRDefault="00D673B9" w:rsidP="00D673B9">
      <w:pPr>
        <w:pStyle w:val="Titre6"/>
        <w:rPr>
          <w:lang w:val="en-GB"/>
        </w:rPr>
      </w:pPr>
      <w:r w:rsidRPr="00553C69">
        <w:rPr>
          <w:lang w:val="en-GB"/>
        </w:rPr>
        <w:t>TETRA</w:t>
      </w:r>
    </w:p>
    <w:p w14:paraId="733EB5D5" w14:textId="77777777" w:rsidR="00D673B9" w:rsidRPr="00553C69" w:rsidRDefault="00D673B9" w:rsidP="00D673B9">
      <w:pPr>
        <w:pStyle w:val="Texte"/>
      </w:pPr>
      <w:r w:rsidRPr="00553C69">
        <w:t>Terrestrial Trunked Radio (TETRA) is a digital trunked mobile radio standard developed by the European Telecommunications Standards Institute (ETSI). This standard is the result of works involving different manufacturers, users, operators and other experts supported by the European Commission and ETSI. The first version of the standard was published in 1995.</w:t>
      </w:r>
    </w:p>
    <w:p w14:paraId="47D2932E" w14:textId="77777777" w:rsidR="00D673B9" w:rsidRPr="00553C69" w:rsidRDefault="00D673B9" w:rsidP="00D673B9">
      <w:pPr>
        <w:pStyle w:val="Texte"/>
      </w:pPr>
      <w:r w:rsidRPr="00553C69">
        <w:t>The functioning of PRM radio equipment is based on standards such as MPT 1327, TETRA, APCO 25 and DMR, designed for a specific use by specific organisations.</w:t>
      </w:r>
    </w:p>
    <w:p w14:paraId="30DFCDEC" w14:textId="77777777" w:rsidR="00D673B9" w:rsidRPr="00553C69" w:rsidRDefault="00D673B9" w:rsidP="00D673B9">
      <w:pPr>
        <w:pStyle w:val="Texte"/>
      </w:pPr>
      <w:r w:rsidRPr="00553C69">
        <w:t>TETRA standard has been developed to specifically meet the needs of several categories of users like emergency services such as the police, firefighters, medical intervention units. The result is a system equipped with a scalable architecture ranging from a local coverage of a single site to an extended national coverage.</w:t>
      </w:r>
    </w:p>
    <w:p w14:paraId="14EBB4FF" w14:textId="321450D2" w:rsidR="00D673B9" w:rsidRPr="00553C69" w:rsidRDefault="00D673B9" w:rsidP="00D673B9">
      <w:pPr>
        <w:pStyle w:val="Texte"/>
      </w:pPr>
      <w:r w:rsidRPr="00553C69">
        <w:t>A minimum level or precision in</w:t>
      </w:r>
      <w:r>
        <w:t xml:space="preserve"> timing and frequency</w:t>
      </w:r>
      <w:r w:rsidRPr="00553C69">
        <w:t xml:space="preserve"> synchronisation is necessary to enable </w:t>
      </w:r>
      <w:r>
        <w:t>handover</w:t>
      </w:r>
      <w:r w:rsidRPr="00553C69">
        <w:t xml:space="preserve"> between TETRA base stations. TETRA standard has been redefined to achieve higher data rates. Named TETRA Enhanced Data Service (TEDS), this standard was finalised by ETSI in 2005.</w:t>
      </w:r>
    </w:p>
    <w:p w14:paraId="107A0270" w14:textId="7AC4984C" w:rsidR="00D673B9" w:rsidRPr="00553C69" w:rsidRDefault="00D673B9" w:rsidP="00D673B9">
      <w:pPr>
        <w:pStyle w:val="Texte"/>
      </w:pPr>
      <w:r w:rsidRPr="00553C69">
        <w:t xml:space="preserve">At the industry level, mobile manufacturers and the other actors </w:t>
      </w:r>
      <w:r w:rsidR="00226453">
        <w:t>from</w:t>
      </w:r>
      <w:r w:rsidRPr="00553C69">
        <w:t xml:space="preserve"> PMR networks implemented partnerships for the development of PMR solutions based on LTE (4G) technology. Indeed, LTE seems to be a technology likely to fit all or parts of the requirements related to PMR. The development of PMR solution based on LTE (4G) technology leads to more strict frequency and time synchronisation requirements for a PMR network.</w:t>
      </w:r>
    </w:p>
    <w:p w14:paraId="33BC3E7B" w14:textId="77777777" w:rsidR="00D673B9" w:rsidRPr="00553C69" w:rsidRDefault="00D673B9" w:rsidP="00D673B9">
      <w:pPr>
        <w:pStyle w:val="Texte"/>
      </w:pPr>
      <w:r w:rsidRPr="00553C69">
        <w:lastRenderedPageBreak/>
        <w:t>PMR network use GNSS time for the synchronisation of time intervals of TDMA or FDMA systems and also for handovers between base stations. Indeed, GNSS time serves to ensure the synchronisation of the radio interface in order to enable the handover and the allocation of communication channels. This allows the user to switch from one coverage area to another without any loss of communication.</w:t>
      </w:r>
    </w:p>
    <w:p w14:paraId="7475FFB6" w14:textId="77777777" w:rsidR="00D673B9" w:rsidRPr="00553C69" w:rsidRDefault="00D673B9" w:rsidP="00D673B9">
      <w:pPr>
        <w:pStyle w:val="Texte"/>
      </w:pPr>
      <w:r w:rsidRPr="00553C69">
        <w:t xml:space="preserve">GNSS time is used to readjust a time and frequency generation system that generally uses quartz clock with characteristics designed to provide the maintenance of the service in case of a loss of GNSS signal during a given period of time. The loss of GNSS time will lead to a gradual deterioration of the service. </w:t>
      </w:r>
    </w:p>
    <w:p w14:paraId="40C4CF05" w14:textId="77777777" w:rsidR="00D673B9" w:rsidRPr="00553C69" w:rsidRDefault="00D673B9" w:rsidP="00D673B9">
      <w:pPr>
        <w:pStyle w:val="Texte"/>
      </w:pPr>
      <w:r w:rsidRPr="00553C69">
        <w:t>In addition, the limitation of PMR technologies in terms of data transmission, combined with the improvements brought by LTE, enable to imagine that a PMR network can be completed in medium-term with LTE technology in order to guarantee higher quality services like video streaming and data transmission. This functionality could remain under the control of PMR suppliers.</w:t>
      </w:r>
    </w:p>
    <w:p w14:paraId="79764968" w14:textId="77777777" w:rsidR="00D673B9" w:rsidRPr="00553C69" w:rsidRDefault="00D673B9" w:rsidP="00D673B9">
      <w:pPr>
        <w:pStyle w:val="Texte"/>
      </w:pPr>
      <w:r w:rsidRPr="00553C69">
        <w:t>The synchronisation is achieved with the help of GNSS T&amp;S receivers installed at each base station. This allows the users to switch from a coverage area (base station) to another one without service interruption.</w:t>
      </w:r>
    </w:p>
    <w:p w14:paraId="49EB0FF8" w14:textId="63139EA8" w:rsidR="00D673B9" w:rsidRPr="00553C69" w:rsidRDefault="00D673B9" w:rsidP="00D673B9">
      <w:pPr>
        <w:pStyle w:val="Texte"/>
      </w:pPr>
      <w:r w:rsidRPr="00553C69">
        <w:t xml:space="preserve">The loss of GNSS synchronisation will lead a to a gradual deterioration of the service since local oscillators </w:t>
      </w:r>
      <w:r>
        <w:t>have a holdover capability</w:t>
      </w:r>
      <w:r w:rsidRPr="00553C69">
        <w:t>.</w:t>
      </w:r>
    </w:p>
    <w:p w14:paraId="59D07A3A" w14:textId="2F541843" w:rsidR="00D673B9" w:rsidRPr="00553C69" w:rsidRDefault="00D673B9" w:rsidP="00D673B9">
      <w:pPr>
        <w:pStyle w:val="Titre4"/>
        <w:rPr>
          <w:lang w:val="en-GB"/>
        </w:rPr>
      </w:pPr>
      <w:r w:rsidRPr="00553C69">
        <w:rPr>
          <w:lang w:val="en-GB"/>
        </w:rPr>
        <w:t xml:space="preserve">Impact </w:t>
      </w:r>
      <w:r w:rsidR="00EB07A7">
        <w:rPr>
          <w:lang w:val="en-GB"/>
        </w:rPr>
        <w:t>A</w:t>
      </w:r>
      <w:r w:rsidRPr="00553C69">
        <w:rPr>
          <w:lang w:val="en-GB"/>
        </w:rPr>
        <w:t xml:space="preserve">ssessment </w:t>
      </w:r>
      <w:r w:rsidR="00EB07A7">
        <w:rPr>
          <w:lang w:val="en-GB"/>
        </w:rPr>
        <w:t>M</w:t>
      </w:r>
      <w:r w:rsidRPr="00553C69">
        <w:rPr>
          <w:lang w:val="en-GB"/>
        </w:rPr>
        <w:t xml:space="preserve">ain </w:t>
      </w:r>
      <w:r w:rsidR="00EB07A7">
        <w:rPr>
          <w:lang w:val="en-GB"/>
        </w:rPr>
        <w:t>O</w:t>
      </w:r>
      <w:r w:rsidRPr="00553C69">
        <w:rPr>
          <w:lang w:val="en-GB"/>
        </w:rPr>
        <w:t>utcomes</w:t>
      </w:r>
    </w:p>
    <w:p w14:paraId="2DEDFACF" w14:textId="421909D2" w:rsidR="00D673B9" w:rsidRDefault="00D673B9" w:rsidP="00D673B9">
      <w:pPr>
        <w:pStyle w:val="Texte"/>
        <w:rPr>
          <w:iCs/>
        </w:rPr>
      </w:pPr>
      <w:r w:rsidRPr="00611415">
        <w:rPr>
          <w:bCs/>
          <w:iCs/>
        </w:rPr>
        <w:t>The</w:t>
      </w:r>
      <w:r w:rsidRPr="00F826A0">
        <w:rPr>
          <w:bCs/>
          <w:iCs/>
        </w:rPr>
        <w:t xml:space="preserve"> table hereunder provides a synthesis of the most important impacts </w:t>
      </w:r>
      <w:r w:rsidRPr="00F826A0">
        <w:rPr>
          <w:iCs/>
        </w:rPr>
        <w:t xml:space="preserve">assessed by this study for each considered applications belonging to the </w:t>
      </w:r>
      <w:r>
        <w:t>e</w:t>
      </w:r>
      <w:r w:rsidRPr="00E32E70">
        <w:t>lectronic, audio-visual and information communication</w:t>
      </w:r>
      <w:r w:rsidRPr="00F826A0">
        <w:rPr>
          <w:iCs/>
        </w:rPr>
        <w:t xml:space="preserve"> sector.</w:t>
      </w:r>
    </w:p>
    <w:p w14:paraId="1DBB94B8" w14:textId="7D9132AD" w:rsidR="00D673B9" w:rsidRPr="0081736A" w:rsidRDefault="00D673B9" w:rsidP="0081736A">
      <w:pPr>
        <w:pStyle w:val="Lgende"/>
        <w:keepNext/>
        <w:rPr>
          <w:b w:val="0"/>
          <w:bCs w:val="0"/>
          <w:lang w:val="en-GB"/>
        </w:rPr>
      </w:pPr>
      <w:bookmarkStart w:id="98" w:name="_Toc87429943"/>
      <w:r w:rsidRPr="0081736A">
        <w:rPr>
          <w:lang w:val="en-GB"/>
        </w:rPr>
        <w:t xml:space="preserve">Table </w:t>
      </w:r>
      <w:r>
        <w:fldChar w:fldCharType="begin"/>
      </w:r>
      <w:r w:rsidRPr="0081736A">
        <w:rPr>
          <w:lang w:val="en-GB"/>
        </w:rPr>
        <w:instrText xml:space="preserve"> SEQ Table \* ARABIC </w:instrText>
      </w:r>
      <w:r>
        <w:fldChar w:fldCharType="separate"/>
      </w:r>
      <w:r w:rsidR="009D4488">
        <w:rPr>
          <w:noProof/>
          <w:lang w:val="en-GB"/>
        </w:rPr>
        <w:t>15</w:t>
      </w:r>
      <w:r>
        <w:fldChar w:fldCharType="end"/>
      </w:r>
      <w:r w:rsidRPr="0081736A">
        <w:rPr>
          <w:lang w:val="en-GB"/>
        </w:rPr>
        <w:t>:</w:t>
      </w:r>
      <w:r>
        <w:rPr>
          <w:lang w:val="en-GB"/>
        </w:rPr>
        <w:t xml:space="preserve"> </w:t>
      </w:r>
      <w:r w:rsidRPr="00E32E70">
        <w:rPr>
          <w:lang w:val="en-GB"/>
        </w:rPr>
        <w:t>Electronic, audio-visual and information communication</w:t>
      </w:r>
      <w:r>
        <w:rPr>
          <w:lang w:val="en-GB"/>
        </w:rPr>
        <w:t xml:space="preserve"> </w:t>
      </w:r>
      <w:r w:rsidRPr="0081736A">
        <w:rPr>
          <w:lang w:val="en-GB"/>
        </w:rPr>
        <w:t>applications impact assessment main outcomes</w:t>
      </w:r>
      <w:bookmarkEnd w:id="98"/>
    </w:p>
    <w:tbl>
      <w:tblPr>
        <w:tblStyle w:val="Grilledutableau"/>
        <w:tblW w:w="9351" w:type="dxa"/>
        <w:tblLook w:val="04A0" w:firstRow="1" w:lastRow="0" w:firstColumn="1" w:lastColumn="0" w:noHBand="0" w:noVBand="1"/>
      </w:tblPr>
      <w:tblGrid>
        <w:gridCol w:w="3114"/>
        <w:gridCol w:w="6237"/>
      </w:tblGrid>
      <w:tr w:rsidR="002F2FB9" w:rsidRPr="00553C69" w14:paraId="11B71427" w14:textId="77777777" w:rsidTr="00832BAF">
        <w:trPr>
          <w:tblHeader/>
        </w:trPr>
        <w:tc>
          <w:tcPr>
            <w:tcW w:w="3114" w:type="dxa"/>
            <w:shd w:val="clear" w:color="auto" w:fill="DBE5F1" w:themeFill="accent1" w:themeFillTint="33"/>
            <w:vAlign w:val="center"/>
          </w:tcPr>
          <w:p w14:paraId="40450F31" w14:textId="2A21725F" w:rsidR="002F2FB9" w:rsidRPr="0081736A" w:rsidRDefault="002F2FB9" w:rsidP="00832BAF">
            <w:pPr>
              <w:pStyle w:val="TableHeading"/>
            </w:pPr>
            <w:r w:rsidRPr="0081736A">
              <w:t>Application</w:t>
            </w:r>
          </w:p>
        </w:tc>
        <w:tc>
          <w:tcPr>
            <w:tcW w:w="6237" w:type="dxa"/>
            <w:shd w:val="clear" w:color="auto" w:fill="DBE5F1" w:themeFill="accent1" w:themeFillTint="33"/>
            <w:vAlign w:val="center"/>
          </w:tcPr>
          <w:p w14:paraId="3464950E" w14:textId="459E712E" w:rsidR="002F2FB9" w:rsidRPr="0081736A" w:rsidRDefault="002F2FB9" w:rsidP="00832BAF">
            <w:pPr>
              <w:pStyle w:val="TableHeading"/>
            </w:pPr>
            <w:r>
              <w:t>Impact main outcomes</w:t>
            </w:r>
          </w:p>
        </w:tc>
      </w:tr>
      <w:tr w:rsidR="00D673B9" w:rsidRPr="00553C69" w14:paraId="488DB7D6" w14:textId="77777777" w:rsidTr="001C14AB">
        <w:tc>
          <w:tcPr>
            <w:tcW w:w="3114" w:type="dxa"/>
          </w:tcPr>
          <w:p w14:paraId="378CDC62" w14:textId="77777777" w:rsidR="00D673B9" w:rsidRPr="00DD0C2D" w:rsidRDefault="00D673B9" w:rsidP="00832BAF">
            <w:pPr>
              <w:pStyle w:val="TableTextgras"/>
              <w:rPr>
                <w:lang w:val="en-GB"/>
              </w:rPr>
            </w:pPr>
            <w:r w:rsidRPr="00DD0C2D">
              <w:rPr>
                <w:lang w:val="en-GB"/>
              </w:rPr>
              <w:t>Fixed telecommunication network (PSTN/VoIP)</w:t>
            </w:r>
          </w:p>
        </w:tc>
        <w:tc>
          <w:tcPr>
            <w:tcW w:w="6237" w:type="dxa"/>
          </w:tcPr>
          <w:p w14:paraId="31EF68A1" w14:textId="02B95399" w:rsidR="00D673B9" w:rsidRPr="005E656D" w:rsidRDefault="00D673B9" w:rsidP="00832BAF">
            <w:pPr>
              <w:pStyle w:val="TableText"/>
            </w:pPr>
            <w:r>
              <w:t xml:space="preserve">Depending of the GNSS threat, </w:t>
            </w:r>
            <w:r w:rsidR="00517164">
              <w:t xml:space="preserve">some services </w:t>
            </w:r>
            <w:r>
              <w:t xml:space="preserve">of the fixed telecommunication network can be </w:t>
            </w:r>
            <w:r w:rsidR="0095592E">
              <w:t>impacted</w:t>
            </w:r>
            <w:r>
              <w:t xml:space="preserve">. </w:t>
            </w:r>
            <w:r w:rsidR="005A502F">
              <w:t>U</w:t>
            </w:r>
            <w:r>
              <w:t xml:space="preserve">rgency call </w:t>
            </w:r>
            <w:r w:rsidR="005A502F">
              <w:t xml:space="preserve">as well as </w:t>
            </w:r>
            <w:r>
              <w:t>economic actors which rely on it for their businesses</w:t>
            </w:r>
            <w:r w:rsidR="005A502F">
              <w:t xml:space="preserve"> would be affected.</w:t>
            </w:r>
          </w:p>
        </w:tc>
      </w:tr>
      <w:tr w:rsidR="00D673B9" w:rsidRPr="00553C69" w14:paraId="4E43CAEE" w14:textId="77777777" w:rsidTr="001C14AB">
        <w:tc>
          <w:tcPr>
            <w:tcW w:w="3114" w:type="dxa"/>
          </w:tcPr>
          <w:p w14:paraId="7FD2744A" w14:textId="77777777" w:rsidR="00D673B9" w:rsidRPr="005E656D" w:rsidRDefault="00D673B9" w:rsidP="00832BAF">
            <w:pPr>
              <w:pStyle w:val="TableTextgras"/>
            </w:pPr>
            <w:r w:rsidRPr="00955EDD">
              <w:t xml:space="preserve">Mobile </w:t>
            </w:r>
            <w:proofErr w:type="spellStart"/>
            <w:r w:rsidRPr="00955EDD">
              <w:t>te</w:t>
            </w:r>
            <w:r>
              <w:t>le</w:t>
            </w:r>
            <w:r w:rsidRPr="00955EDD">
              <w:t>communication</w:t>
            </w:r>
            <w:proofErr w:type="spellEnd"/>
            <w:r w:rsidRPr="00955EDD">
              <w:t xml:space="preserve"> network</w:t>
            </w:r>
          </w:p>
        </w:tc>
        <w:tc>
          <w:tcPr>
            <w:tcW w:w="6237" w:type="dxa"/>
          </w:tcPr>
          <w:p w14:paraId="47C43C22" w14:textId="109B696A" w:rsidR="00D673B9" w:rsidRPr="005E656D" w:rsidRDefault="00D673B9" w:rsidP="00832BAF">
            <w:pPr>
              <w:pStyle w:val="TableText"/>
            </w:pPr>
            <w:r>
              <w:t>Depending o</w:t>
            </w:r>
            <w:r w:rsidR="0095592E">
              <w:t>n</w:t>
            </w:r>
            <w:r>
              <w:t xml:space="preserve"> the GNSS threat, </w:t>
            </w:r>
            <w:r w:rsidR="00517164">
              <w:t xml:space="preserve">some services </w:t>
            </w:r>
            <w:r>
              <w:t xml:space="preserve">of the mobile telecommunication network can be </w:t>
            </w:r>
            <w:r w:rsidR="0095592E">
              <w:t>impacted</w:t>
            </w:r>
            <w:r w:rsidR="005A502F">
              <w:t>.</w:t>
            </w:r>
            <w:r>
              <w:t xml:space="preserve"> </w:t>
            </w:r>
            <w:r w:rsidR="005A502F">
              <w:t>U</w:t>
            </w:r>
            <w:r>
              <w:t xml:space="preserve">rgency call services would be </w:t>
            </w:r>
            <w:r w:rsidR="005D08CE">
              <w:t xml:space="preserve">in particular </w:t>
            </w:r>
            <w:r w:rsidR="005A502F">
              <w:t>affected</w:t>
            </w:r>
            <w:r>
              <w:t>. The alteration or unavailability of a mobile telecommunication network would also have a substantial impact on the economic actors which rely on it for their businesses.</w:t>
            </w:r>
          </w:p>
        </w:tc>
      </w:tr>
      <w:tr w:rsidR="00D673B9" w:rsidRPr="00553C69" w14:paraId="09267D08" w14:textId="77777777" w:rsidTr="001C14AB">
        <w:tc>
          <w:tcPr>
            <w:tcW w:w="3114" w:type="dxa"/>
          </w:tcPr>
          <w:p w14:paraId="19CCD97D" w14:textId="77777777" w:rsidR="00D673B9" w:rsidRPr="005E656D" w:rsidRDefault="00D673B9" w:rsidP="00832BAF">
            <w:pPr>
              <w:pStyle w:val="TableTextgras"/>
            </w:pPr>
            <w:r>
              <w:t>Internet</w:t>
            </w:r>
          </w:p>
        </w:tc>
        <w:tc>
          <w:tcPr>
            <w:tcW w:w="6237" w:type="dxa"/>
          </w:tcPr>
          <w:p w14:paraId="62C05FC2" w14:textId="77777777" w:rsidR="00D673B9" w:rsidRPr="005E656D" w:rsidRDefault="00D673B9" w:rsidP="00832BAF">
            <w:pPr>
              <w:pStyle w:val="TableText"/>
            </w:pPr>
            <w:r w:rsidRPr="005E656D">
              <w:t xml:space="preserve">No major or critical impacts </w:t>
            </w:r>
            <w:r>
              <w:t>in relation with</w:t>
            </w:r>
            <w:r w:rsidRPr="005E656D">
              <w:t xml:space="preserve"> the GNSS threats have been identified for the </w:t>
            </w:r>
            <w:r>
              <w:t>internet by this study</w:t>
            </w:r>
            <w:r w:rsidRPr="005E656D">
              <w:t>.</w:t>
            </w:r>
          </w:p>
        </w:tc>
      </w:tr>
      <w:tr w:rsidR="00D673B9" w:rsidRPr="00553C69" w14:paraId="72350549" w14:textId="77777777" w:rsidTr="0081736A">
        <w:trPr>
          <w:trHeight w:val="841"/>
        </w:trPr>
        <w:tc>
          <w:tcPr>
            <w:tcW w:w="3114" w:type="dxa"/>
          </w:tcPr>
          <w:p w14:paraId="2497506F" w14:textId="77777777" w:rsidR="00D673B9" w:rsidRPr="005E656D" w:rsidRDefault="00D673B9" w:rsidP="00832BAF">
            <w:pPr>
              <w:pStyle w:val="TableTextgras"/>
            </w:pPr>
            <w:r>
              <w:t xml:space="preserve">Satellite </w:t>
            </w:r>
            <w:proofErr w:type="spellStart"/>
            <w:r>
              <w:t>telecommunication</w:t>
            </w:r>
            <w:proofErr w:type="spellEnd"/>
          </w:p>
        </w:tc>
        <w:tc>
          <w:tcPr>
            <w:tcW w:w="6237" w:type="dxa"/>
          </w:tcPr>
          <w:p w14:paraId="5FC4DCCF" w14:textId="77777777" w:rsidR="00D673B9" w:rsidRDefault="00D673B9" w:rsidP="00832BAF">
            <w:pPr>
              <w:pStyle w:val="TableText"/>
            </w:pPr>
            <w:r>
              <w:t>Depending o</w:t>
            </w:r>
            <w:r w:rsidR="000609A6">
              <w:t>n</w:t>
            </w:r>
            <w:r>
              <w:t xml:space="preserve"> the GNSS threat, some satellite communication systems can be </w:t>
            </w:r>
            <w:r w:rsidR="0095592E">
              <w:t>affected</w:t>
            </w:r>
            <w:r>
              <w:t xml:space="preserve">. </w:t>
            </w:r>
            <w:r w:rsidR="005D08CE">
              <w:t>A</w:t>
            </w:r>
            <w:r>
              <w:t xml:space="preserve"> degradation of the satellite telecommunication services would have an impact on the satellite services providers businesses (e.g. TV broadcast, voice call, internet), </w:t>
            </w:r>
            <w:r w:rsidR="001A14EF">
              <w:t xml:space="preserve">as </w:t>
            </w:r>
            <w:r w:rsidR="005D08CE">
              <w:t xml:space="preserve">well as </w:t>
            </w:r>
            <w:r>
              <w:t xml:space="preserve">on systems located in remote or </w:t>
            </w:r>
            <w:r w:rsidR="005D08CE">
              <w:t xml:space="preserve">on </w:t>
            </w:r>
            <w:r>
              <w:t xml:space="preserve">hardly accessible places. </w:t>
            </w:r>
          </w:p>
          <w:p w14:paraId="5BF57276" w14:textId="20EA8389" w:rsidR="001A14EF" w:rsidRPr="005E656D" w:rsidRDefault="001A14EF" w:rsidP="00832BAF">
            <w:pPr>
              <w:pStyle w:val="TableText"/>
            </w:pPr>
          </w:p>
        </w:tc>
      </w:tr>
      <w:tr w:rsidR="00D673B9" w:rsidRPr="00553C69" w14:paraId="27F5D33D" w14:textId="77777777" w:rsidTr="001C14AB">
        <w:tc>
          <w:tcPr>
            <w:tcW w:w="3114" w:type="dxa"/>
          </w:tcPr>
          <w:p w14:paraId="7718BB5A" w14:textId="77777777" w:rsidR="00D673B9" w:rsidRPr="00DD0C2D" w:rsidRDefault="00D673B9" w:rsidP="00832BAF">
            <w:pPr>
              <w:pStyle w:val="TableTextgras"/>
              <w:rPr>
                <w:lang w:val="en-GB"/>
              </w:rPr>
            </w:pPr>
            <w:r w:rsidRPr="00DD0C2D">
              <w:rPr>
                <w:lang w:val="en-GB"/>
              </w:rPr>
              <w:lastRenderedPageBreak/>
              <w:t>Radio and TV broadcasts services</w:t>
            </w:r>
          </w:p>
        </w:tc>
        <w:tc>
          <w:tcPr>
            <w:tcW w:w="6237" w:type="dxa"/>
          </w:tcPr>
          <w:p w14:paraId="0AD85306" w14:textId="571E9A8A" w:rsidR="00D673B9" w:rsidRPr="005E656D" w:rsidRDefault="00D673B9" w:rsidP="00832BAF">
            <w:pPr>
              <w:pStyle w:val="TableText"/>
            </w:pPr>
            <w:r>
              <w:t xml:space="preserve">Quality of the TV broadcasting services could be impacted by a GNSS threat. In addition, the economic cost for TV actors could be </w:t>
            </w:r>
            <w:r w:rsidR="00517164">
              <w:t xml:space="preserve">important </w:t>
            </w:r>
            <w:r>
              <w:t>as a degradation of the TV broadcasting could induce loss of viewers and advertising revenue.</w:t>
            </w:r>
          </w:p>
        </w:tc>
      </w:tr>
      <w:tr w:rsidR="00D673B9" w:rsidRPr="00553C69" w14:paraId="78E2F12A" w14:textId="77777777" w:rsidTr="001C14AB">
        <w:tc>
          <w:tcPr>
            <w:tcW w:w="3114" w:type="dxa"/>
          </w:tcPr>
          <w:p w14:paraId="1CB59EA2" w14:textId="77777777" w:rsidR="00D673B9" w:rsidRPr="005E656D" w:rsidRDefault="00D673B9" w:rsidP="00832BAF">
            <w:pPr>
              <w:pStyle w:val="TableTextgras"/>
            </w:pPr>
            <w:proofErr w:type="spellStart"/>
            <w:r>
              <w:t>Private</w:t>
            </w:r>
            <w:proofErr w:type="spellEnd"/>
            <w:r>
              <w:t xml:space="preserve"> Mobile Radiocommunication</w:t>
            </w:r>
          </w:p>
        </w:tc>
        <w:tc>
          <w:tcPr>
            <w:tcW w:w="6237" w:type="dxa"/>
          </w:tcPr>
          <w:p w14:paraId="7E936DA9" w14:textId="0C5FB7C1" w:rsidR="00D673B9" w:rsidRPr="005E656D" w:rsidRDefault="00D673B9" w:rsidP="00832BAF">
            <w:pPr>
              <w:pStyle w:val="TableText"/>
            </w:pPr>
            <w:r>
              <w:t>It is estimated that some GNSS threats could induce the unavailability of some PMR networks</w:t>
            </w:r>
            <w:r w:rsidR="005D49E9">
              <w:t xml:space="preserve"> that are </w:t>
            </w:r>
            <w:r>
              <w:t>used by essential safety and security services (police, health, firemen)</w:t>
            </w:r>
            <w:r w:rsidR="005D49E9">
              <w:t>.</w:t>
            </w:r>
          </w:p>
        </w:tc>
      </w:tr>
    </w:tbl>
    <w:p w14:paraId="1C1F3FDB" w14:textId="57017DB5" w:rsidR="00C30289" w:rsidRPr="00553C69" w:rsidRDefault="00B42CC1" w:rsidP="00C30289">
      <w:pPr>
        <w:pStyle w:val="Titre3"/>
        <w:rPr>
          <w:lang w:val="en-GB"/>
        </w:rPr>
      </w:pPr>
      <w:bookmarkStart w:id="99" w:name="_Toc87429869"/>
      <w:r w:rsidRPr="00553C69">
        <w:rPr>
          <w:lang w:val="en-GB"/>
        </w:rPr>
        <w:t xml:space="preserve">Rail </w:t>
      </w:r>
      <w:r w:rsidR="00976C54">
        <w:rPr>
          <w:lang w:val="en-GB"/>
        </w:rPr>
        <w:t>C</w:t>
      </w:r>
      <w:r w:rsidRPr="00553C69">
        <w:rPr>
          <w:lang w:val="en-GB"/>
        </w:rPr>
        <w:t>ommunication</w:t>
      </w:r>
      <w:r w:rsidR="001933E6" w:rsidRPr="00553C69">
        <w:rPr>
          <w:lang w:val="en-GB"/>
        </w:rPr>
        <w:t>s</w:t>
      </w:r>
      <w:bookmarkEnd w:id="99"/>
    </w:p>
    <w:p w14:paraId="75E16F26" w14:textId="25BD6C01" w:rsidR="00C30289" w:rsidRPr="00553C69" w:rsidRDefault="00011494" w:rsidP="00C30289">
      <w:pPr>
        <w:pStyle w:val="Titre4"/>
        <w:rPr>
          <w:lang w:val="en-GB"/>
        </w:rPr>
      </w:pPr>
      <w:r w:rsidRPr="00553C69">
        <w:rPr>
          <w:lang w:val="en-GB"/>
        </w:rPr>
        <w:t xml:space="preserve">Overall </w:t>
      </w:r>
      <w:r w:rsidR="00976C54">
        <w:rPr>
          <w:lang w:val="en-GB"/>
        </w:rPr>
        <w:t>D</w:t>
      </w:r>
      <w:r w:rsidRPr="00553C69">
        <w:rPr>
          <w:lang w:val="en-GB"/>
        </w:rPr>
        <w:t xml:space="preserve">escription and </w:t>
      </w:r>
      <w:r w:rsidR="00F7056B" w:rsidRPr="00553C69">
        <w:rPr>
          <w:lang w:val="en-GB"/>
        </w:rPr>
        <w:t xml:space="preserve">GNSS </w:t>
      </w:r>
      <w:r w:rsidR="00976C54">
        <w:rPr>
          <w:lang w:val="en-GB"/>
        </w:rPr>
        <w:t>U</w:t>
      </w:r>
      <w:r w:rsidRPr="00553C69">
        <w:rPr>
          <w:lang w:val="en-GB"/>
        </w:rPr>
        <w:t>se</w:t>
      </w:r>
    </w:p>
    <w:p w14:paraId="01FF3C89" w14:textId="2469942C" w:rsidR="001C5FEF" w:rsidRPr="00EF3169" w:rsidRDefault="001C5FEF" w:rsidP="001C5FEF">
      <w:pPr>
        <w:pStyle w:val="Texte"/>
      </w:pPr>
      <w:r w:rsidRPr="00EF3169">
        <w:t>In France, the Global System for Mobile communication – Railways (GSM-R) network is a communication protocol based on GSM technology as specified by 3GPP standards. It has been progressively installed on the French railway network since 2010 and currently cover</w:t>
      </w:r>
      <w:r>
        <w:t>s</w:t>
      </w:r>
      <w:r w:rsidRPr="00EF3169">
        <w:t xml:space="preserve"> around 16 000 km of the </w:t>
      </w:r>
      <w:r>
        <w:t xml:space="preserve">railway </w:t>
      </w:r>
      <w:r w:rsidRPr="00EF3169">
        <w:t>tracks with more than 2 600 radio antennas installed. The infrastructure is owned and operated by</w:t>
      </w:r>
      <w:r w:rsidR="00976C54">
        <w:t xml:space="preserve"> “</w:t>
      </w:r>
      <w:r w:rsidRPr="00EF3169">
        <w:t>SNCF</w:t>
      </w:r>
      <w:r w:rsidR="00D25D98">
        <w:t xml:space="preserve"> </w:t>
      </w:r>
      <w:proofErr w:type="spellStart"/>
      <w:r w:rsidR="00D25D98">
        <w:t>Réseau</w:t>
      </w:r>
      <w:proofErr w:type="spellEnd"/>
      <w:r w:rsidR="00976C54">
        <w:t>”</w:t>
      </w:r>
      <w:r w:rsidRPr="00EF3169">
        <w:t>, an SNCF subsidiary.</w:t>
      </w:r>
    </w:p>
    <w:p w14:paraId="37C20573" w14:textId="2254DAF2" w:rsidR="001C5FEF" w:rsidRPr="00EF3169" w:rsidRDefault="001C5FEF" w:rsidP="001C5FEF">
      <w:pPr>
        <w:pStyle w:val="Texte"/>
      </w:pPr>
      <w:r w:rsidRPr="00EF3169">
        <w:t xml:space="preserve">The GSM-R network allows communications between trains and traffic care points and between railway operators on the field via the use of radio links. The following </w:t>
      </w:r>
      <w:r w:rsidR="00E23533">
        <w:t xml:space="preserve">types of </w:t>
      </w:r>
      <w:r w:rsidRPr="00EF3169">
        <w:t>data are transmitted: vocal</w:t>
      </w:r>
      <w:r>
        <w:t xml:space="preserve"> </w:t>
      </w:r>
      <w:r w:rsidRPr="00EF3169">
        <w:t xml:space="preserve">communications, signalisation data, emergency call, maintenance communications and emergency calls. </w:t>
      </w:r>
    </w:p>
    <w:p w14:paraId="2957D0AB" w14:textId="77777777" w:rsidR="001C5FEF" w:rsidRPr="00EF3169" w:rsidRDefault="001C5FEF" w:rsidP="001C5FEF">
      <w:pPr>
        <w:pStyle w:val="Texte"/>
      </w:pPr>
      <w:r w:rsidRPr="00EF3169">
        <w:t>The GSM-R network is composed of the following systems:</w:t>
      </w:r>
    </w:p>
    <w:p w14:paraId="28ECE9F8" w14:textId="7340A53D" w:rsidR="001C5FEF" w:rsidRPr="00EF3169" w:rsidRDefault="001C5FEF" w:rsidP="001C5FEF">
      <w:pPr>
        <w:pStyle w:val="Bullet1"/>
        <w:rPr>
          <w:lang w:val="en-GB"/>
        </w:rPr>
      </w:pPr>
      <w:r w:rsidRPr="00EF3169">
        <w:rPr>
          <w:lang w:val="en-GB"/>
        </w:rPr>
        <w:t xml:space="preserve">The </w:t>
      </w:r>
      <w:r w:rsidRPr="00EF3169">
        <w:rPr>
          <w:b/>
          <w:bCs/>
          <w:lang w:val="en-GB"/>
        </w:rPr>
        <w:t>Cab-radio</w:t>
      </w:r>
      <w:r w:rsidRPr="00EF3169">
        <w:rPr>
          <w:lang w:val="en-GB"/>
        </w:rPr>
        <w:t xml:space="preserve"> which is the communication system embedded on the trains allowing data exchanges and vocal communications for speeds up to 500 km/h;</w:t>
      </w:r>
    </w:p>
    <w:p w14:paraId="23D88B43" w14:textId="2E8FAF8D" w:rsidR="001C5FEF" w:rsidRPr="00EF3169" w:rsidRDefault="001C5FEF" w:rsidP="001C5FEF">
      <w:pPr>
        <w:pStyle w:val="Bullet1"/>
        <w:rPr>
          <w:lang w:val="en-GB"/>
        </w:rPr>
      </w:pPr>
      <w:r w:rsidRPr="00EF3169">
        <w:rPr>
          <w:lang w:val="en-GB"/>
        </w:rPr>
        <w:t xml:space="preserve">The </w:t>
      </w:r>
      <w:r w:rsidRPr="00EF3169">
        <w:rPr>
          <w:b/>
          <w:bCs/>
          <w:lang w:val="en-GB"/>
        </w:rPr>
        <w:t>Radio Block Centre (RBC)</w:t>
      </w:r>
      <w:r w:rsidRPr="00EF3169">
        <w:rPr>
          <w:lang w:val="en-GB"/>
        </w:rPr>
        <w:t xml:space="preserve"> which is the ground equipment receiving and sending signalling data to the train. An RBC cover</w:t>
      </w:r>
      <w:r>
        <w:rPr>
          <w:lang w:val="en-GB"/>
        </w:rPr>
        <w:t>s</w:t>
      </w:r>
      <w:r w:rsidRPr="00EF3169">
        <w:rPr>
          <w:lang w:val="en-GB"/>
        </w:rPr>
        <w:t xml:space="preserve"> a designed geographical area which is composed of many successive GSM-R cells;</w:t>
      </w:r>
    </w:p>
    <w:p w14:paraId="45635DB6" w14:textId="0B8F0E7C" w:rsidR="001C5FEF" w:rsidRPr="00EF3169" w:rsidRDefault="001C5FEF" w:rsidP="001C5FEF">
      <w:pPr>
        <w:pStyle w:val="Bullet1"/>
        <w:rPr>
          <w:lang w:val="en-GB"/>
        </w:rPr>
      </w:pPr>
      <w:r w:rsidRPr="00EF3169">
        <w:rPr>
          <w:lang w:val="en-GB"/>
        </w:rPr>
        <w:t xml:space="preserve">The </w:t>
      </w:r>
      <w:r w:rsidRPr="00EF3169">
        <w:rPr>
          <w:b/>
          <w:bCs/>
          <w:lang w:val="en-GB"/>
        </w:rPr>
        <w:t>Base Transceiver Stations (BTS)</w:t>
      </w:r>
      <w:r w:rsidRPr="00EF3169">
        <w:rPr>
          <w:lang w:val="en-GB"/>
        </w:rPr>
        <w:t xml:space="preserve"> which are antennas and radio equipment installed near the tracks and ensure radio coverage; </w:t>
      </w:r>
    </w:p>
    <w:p w14:paraId="100ED6D4" w14:textId="44257FA7" w:rsidR="001C5FEF" w:rsidRDefault="001C5FEF" w:rsidP="001C5FEF">
      <w:pPr>
        <w:pStyle w:val="Bullet1"/>
        <w:rPr>
          <w:lang w:val="en-GB"/>
        </w:rPr>
      </w:pPr>
      <w:r w:rsidRPr="00EF3169">
        <w:rPr>
          <w:lang w:val="en-GB"/>
        </w:rPr>
        <w:t xml:space="preserve">The </w:t>
      </w:r>
      <w:r w:rsidRPr="00EF3169">
        <w:rPr>
          <w:b/>
          <w:bCs/>
          <w:lang w:val="en-GB"/>
        </w:rPr>
        <w:t>Base Station Controller (BSC)</w:t>
      </w:r>
      <w:r w:rsidRPr="00EF3169">
        <w:rPr>
          <w:lang w:val="en-GB"/>
        </w:rPr>
        <w:t xml:space="preserve"> which is a communication nod</w:t>
      </w:r>
      <w:r w:rsidR="00E23533">
        <w:rPr>
          <w:lang w:val="en-GB"/>
        </w:rPr>
        <w:t>e</w:t>
      </w:r>
      <w:r w:rsidRPr="00EF3169">
        <w:rPr>
          <w:lang w:val="en-GB"/>
        </w:rPr>
        <w:t xml:space="preserve"> between BTS and RBC.</w:t>
      </w:r>
    </w:p>
    <w:p w14:paraId="76D7A8FD" w14:textId="77777777" w:rsidR="00E23533" w:rsidRDefault="00E23533" w:rsidP="001C5FEF">
      <w:pPr>
        <w:pStyle w:val="Bullet1"/>
        <w:numPr>
          <w:ilvl w:val="0"/>
          <w:numId w:val="0"/>
        </w:numPr>
        <w:rPr>
          <w:lang w:val="en-GB"/>
        </w:rPr>
      </w:pPr>
    </w:p>
    <w:p w14:paraId="1C8299F5" w14:textId="77777777" w:rsidR="00E23533" w:rsidRDefault="00E23533" w:rsidP="001C5FEF">
      <w:pPr>
        <w:pStyle w:val="Bullet1"/>
        <w:numPr>
          <w:ilvl w:val="0"/>
          <w:numId w:val="0"/>
        </w:numPr>
        <w:rPr>
          <w:lang w:val="en-GB"/>
        </w:rPr>
      </w:pPr>
    </w:p>
    <w:p w14:paraId="31806D1A" w14:textId="77777777" w:rsidR="00E23533" w:rsidRDefault="00E23533" w:rsidP="001C5FEF">
      <w:pPr>
        <w:pStyle w:val="Bullet1"/>
        <w:numPr>
          <w:ilvl w:val="0"/>
          <w:numId w:val="0"/>
        </w:numPr>
        <w:rPr>
          <w:lang w:val="en-GB"/>
        </w:rPr>
      </w:pPr>
    </w:p>
    <w:p w14:paraId="2F46F5F6" w14:textId="77777777" w:rsidR="00E23533" w:rsidRDefault="00E23533" w:rsidP="001C5FEF">
      <w:pPr>
        <w:pStyle w:val="Bullet1"/>
        <w:numPr>
          <w:ilvl w:val="0"/>
          <w:numId w:val="0"/>
        </w:numPr>
        <w:rPr>
          <w:lang w:val="en-GB"/>
        </w:rPr>
      </w:pPr>
    </w:p>
    <w:p w14:paraId="5F85A14E" w14:textId="77777777" w:rsidR="00E23533" w:rsidRDefault="00E23533" w:rsidP="001C5FEF">
      <w:pPr>
        <w:pStyle w:val="Bullet1"/>
        <w:numPr>
          <w:ilvl w:val="0"/>
          <w:numId w:val="0"/>
        </w:numPr>
        <w:rPr>
          <w:lang w:val="en-GB"/>
        </w:rPr>
      </w:pPr>
    </w:p>
    <w:p w14:paraId="6F8D0D1C" w14:textId="77777777" w:rsidR="00E23533" w:rsidRDefault="00E23533" w:rsidP="001C5FEF">
      <w:pPr>
        <w:pStyle w:val="Bullet1"/>
        <w:numPr>
          <w:ilvl w:val="0"/>
          <w:numId w:val="0"/>
        </w:numPr>
        <w:rPr>
          <w:lang w:val="en-GB"/>
        </w:rPr>
      </w:pPr>
    </w:p>
    <w:p w14:paraId="24542FFA" w14:textId="25B6DE3B" w:rsidR="001C5FEF" w:rsidRPr="00EF3169" w:rsidRDefault="001C5FEF" w:rsidP="001C5FEF">
      <w:pPr>
        <w:pStyle w:val="Bullet1"/>
        <w:numPr>
          <w:ilvl w:val="0"/>
          <w:numId w:val="0"/>
        </w:numPr>
        <w:rPr>
          <w:lang w:val="en-GB"/>
        </w:rPr>
      </w:pPr>
      <w:r>
        <w:rPr>
          <w:lang w:val="en-GB"/>
        </w:rPr>
        <w:lastRenderedPageBreak/>
        <w:t>The following figure illustrates the GSM-R network architectur</w:t>
      </w:r>
      <w:r w:rsidR="005D49E9">
        <w:rPr>
          <w:lang w:val="en-GB"/>
        </w:rPr>
        <w:t>e</w:t>
      </w:r>
      <w:r>
        <w:rPr>
          <w:lang w:val="en-GB"/>
        </w:rPr>
        <w:t>:</w:t>
      </w:r>
    </w:p>
    <w:p w14:paraId="4CC13CB2" w14:textId="77777777" w:rsidR="001C5FEF" w:rsidRPr="00EF3169" w:rsidRDefault="001C5FEF" w:rsidP="001C5FEF">
      <w:pPr>
        <w:pStyle w:val="Bullet2"/>
        <w:keepNext/>
        <w:numPr>
          <w:ilvl w:val="0"/>
          <w:numId w:val="0"/>
        </w:numPr>
        <w:jc w:val="center"/>
        <w:rPr>
          <w:lang w:val="en-GB"/>
        </w:rPr>
      </w:pPr>
      <w:r w:rsidRPr="00EF3169">
        <w:rPr>
          <w:noProof/>
        </w:rPr>
        <w:drawing>
          <wp:inline distT="0" distB="0" distL="0" distR="0" wp14:anchorId="426DC662" wp14:editId="08607AF7">
            <wp:extent cx="3797559" cy="33178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1752"/>
                    <a:stretch/>
                  </pic:blipFill>
                  <pic:spPr bwMode="auto">
                    <a:xfrm>
                      <a:off x="0" y="0"/>
                      <a:ext cx="3798878" cy="3319027"/>
                    </a:xfrm>
                    <a:prstGeom prst="rect">
                      <a:avLst/>
                    </a:prstGeom>
                    <a:noFill/>
                    <a:ln>
                      <a:noFill/>
                    </a:ln>
                    <a:extLst>
                      <a:ext uri="{53640926-AAD7-44D8-BBD7-CCE9431645EC}">
                        <a14:shadowObscured xmlns:a14="http://schemas.microsoft.com/office/drawing/2010/main"/>
                      </a:ext>
                    </a:extLst>
                  </pic:spPr>
                </pic:pic>
              </a:graphicData>
            </a:graphic>
          </wp:inline>
        </w:drawing>
      </w:r>
    </w:p>
    <w:p w14:paraId="2C425F51" w14:textId="4F191964" w:rsidR="001C5FEF" w:rsidRPr="00EF3169" w:rsidRDefault="001C5FEF" w:rsidP="001C5FEF">
      <w:pPr>
        <w:pStyle w:val="Lgende"/>
        <w:rPr>
          <w:lang w:val="en-GB"/>
        </w:rPr>
      </w:pPr>
      <w:bookmarkStart w:id="100" w:name="_Toc87429891"/>
      <w:r w:rsidRPr="00EF3169">
        <w:rPr>
          <w:lang w:val="en-GB"/>
        </w:rPr>
        <w:t xml:space="preserve">Figure </w:t>
      </w:r>
      <w:r w:rsidRPr="00EF3169">
        <w:rPr>
          <w:lang w:val="en-GB"/>
        </w:rPr>
        <w:fldChar w:fldCharType="begin"/>
      </w:r>
      <w:r w:rsidRPr="00EF3169">
        <w:rPr>
          <w:lang w:val="en-GB"/>
        </w:rPr>
        <w:instrText xml:space="preserve"> SEQ Figure \* ARABIC </w:instrText>
      </w:r>
      <w:r w:rsidRPr="00EF3169">
        <w:rPr>
          <w:lang w:val="en-GB"/>
        </w:rPr>
        <w:fldChar w:fldCharType="separate"/>
      </w:r>
      <w:r w:rsidR="009D4488">
        <w:rPr>
          <w:noProof/>
          <w:lang w:val="en-GB"/>
        </w:rPr>
        <w:t>10</w:t>
      </w:r>
      <w:r w:rsidRPr="00EF3169">
        <w:rPr>
          <w:lang w:val="en-GB"/>
        </w:rPr>
        <w:fldChar w:fldCharType="end"/>
      </w:r>
      <w:r w:rsidR="00753EED">
        <w:rPr>
          <w:lang w:val="en-GB"/>
        </w:rPr>
        <w:t>:</w:t>
      </w:r>
      <w:r w:rsidRPr="00EF3169">
        <w:rPr>
          <w:lang w:val="en-GB"/>
        </w:rPr>
        <w:t xml:space="preserve"> Simplified architecture of the GSM-R network</w:t>
      </w:r>
      <w:bookmarkEnd w:id="100"/>
    </w:p>
    <w:p w14:paraId="094F7A6D" w14:textId="5D6CF947" w:rsidR="001C5FEF" w:rsidRPr="00EF3169" w:rsidRDefault="001C5FEF" w:rsidP="001C5FEF">
      <w:pPr>
        <w:pStyle w:val="Texte"/>
      </w:pPr>
      <w:r>
        <w:t>The s</w:t>
      </w:r>
      <w:r w:rsidRPr="00EF3169">
        <w:t xml:space="preserve">ynchronisation needs of </w:t>
      </w:r>
      <w:r>
        <w:t xml:space="preserve">the </w:t>
      </w:r>
      <w:r w:rsidRPr="00EF3169">
        <w:t xml:space="preserve">GSM-R network </w:t>
      </w:r>
      <w:r>
        <w:t>are</w:t>
      </w:r>
      <w:r w:rsidR="00E23533">
        <w:t xml:space="preserve"> related to the following functions</w:t>
      </w:r>
      <w:r w:rsidRPr="00EF3169">
        <w:t>:</w:t>
      </w:r>
    </w:p>
    <w:p w14:paraId="49184C76" w14:textId="28BAF191" w:rsidR="001C5FEF" w:rsidRPr="00EF3169" w:rsidRDefault="001C5FEF" w:rsidP="001C5FEF">
      <w:pPr>
        <w:pStyle w:val="Bullet1"/>
        <w:rPr>
          <w:lang w:val="en-GB"/>
        </w:rPr>
      </w:pPr>
      <w:r w:rsidRPr="00EF3169">
        <w:rPr>
          <w:b/>
          <w:bCs/>
          <w:lang w:val="en-GB"/>
        </w:rPr>
        <w:t>Handover</w:t>
      </w:r>
      <w:r w:rsidRPr="00EF3169">
        <w:rPr>
          <w:lang w:val="en-GB"/>
        </w:rPr>
        <w:t xml:space="preserve">: When </w:t>
      </w:r>
      <w:r>
        <w:rPr>
          <w:lang w:val="en-GB"/>
        </w:rPr>
        <w:t>a</w:t>
      </w:r>
      <w:r w:rsidRPr="00EF3169">
        <w:rPr>
          <w:lang w:val="en-GB"/>
        </w:rPr>
        <w:t xml:space="preserve"> train evolves on the network, the Cab-radio successively communicates with many BTS antennas </w:t>
      </w:r>
      <w:r>
        <w:rPr>
          <w:lang w:val="en-GB"/>
        </w:rPr>
        <w:t>put along</w:t>
      </w:r>
      <w:r w:rsidRPr="00EF3169">
        <w:rPr>
          <w:lang w:val="en-GB"/>
        </w:rPr>
        <w:t xml:space="preserve"> the railway track. The handover is the process used to maintain the connection between the mobile antenna embedded on the train and the GSM-R network when passing from a BTS cell to another.</w:t>
      </w:r>
    </w:p>
    <w:p w14:paraId="443A32CB" w14:textId="1DBA98CB" w:rsidR="001C5FEF" w:rsidRPr="00EF3169" w:rsidRDefault="001C5FEF" w:rsidP="001C5FEF">
      <w:pPr>
        <w:pStyle w:val="Bullet1"/>
        <w:rPr>
          <w:lang w:val="en-GB"/>
        </w:rPr>
      </w:pPr>
      <w:r w:rsidRPr="00EF3169">
        <w:rPr>
          <w:lang w:val="en-GB"/>
        </w:rPr>
        <w:t xml:space="preserve">The </w:t>
      </w:r>
      <w:r w:rsidRPr="00EF3169">
        <w:rPr>
          <w:b/>
          <w:bCs/>
          <w:lang w:val="en-GB"/>
        </w:rPr>
        <w:t>Time Division Multiple Access (TDMA)</w:t>
      </w:r>
      <w:r w:rsidRPr="00EF3169">
        <w:rPr>
          <w:lang w:val="en-GB"/>
        </w:rPr>
        <w:t>: A temporal multiplexing protocol increasing the data exchange capacity of the GSM-R network. It allows up to eight user</w:t>
      </w:r>
      <w:r>
        <w:rPr>
          <w:lang w:val="en-GB"/>
        </w:rPr>
        <w:t>s</w:t>
      </w:r>
      <w:r w:rsidRPr="00EF3169">
        <w:rPr>
          <w:lang w:val="en-GB"/>
        </w:rPr>
        <w:t xml:space="preserve"> to communicate on a same physical communication channel by divid</w:t>
      </w:r>
      <w:r>
        <w:rPr>
          <w:lang w:val="en-GB"/>
        </w:rPr>
        <w:t>ing</w:t>
      </w:r>
      <w:r w:rsidRPr="00EF3169">
        <w:rPr>
          <w:lang w:val="en-GB"/>
        </w:rPr>
        <w:t xml:space="preserve"> the channel in eight time slots. Each user broadcasts on its attributed slot. To ensure proper slot allocation, the transceivers need to be synchronized</w:t>
      </w:r>
      <w:r>
        <w:rPr>
          <w:lang w:val="en-GB"/>
        </w:rPr>
        <w:t xml:space="preserve"> on a same time source</w:t>
      </w:r>
      <w:r w:rsidRPr="00EF3169">
        <w:rPr>
          <w:lang w:val="en-GB"/>
        </w:rPr>
        <w:t xml:space="preserve">. </w:t>
      </w:r>
    </w:p>
    <w:p w14:paraId="07BB6D1E" w14:textId="0C3FD232" w:rsidR="001C5FEF" w:rsidRPr="00EF3169" w:rsidRDefault="001C5FEF" w:rsidP="001C5FEF">
      <w:pPr>
        <w:pStyle w:val="Bullet1"/>
        <w:rPr>
          <w:lang w:val="en-GB"/>
        </w:rPr>
      </w:pPr>
      <w:r w:rsidRPr="00EF3169">
        <w:rPr>
          <w:lang w:val="en-GB"/>
        </w:rPr>
        <w:t>The</w:t>
      </w:r>
      <w:r w:rsidRPr="00EF3169">
        <w:rPr>
          <w:b/>
          <w:bCs/>
          <w:lang w:val="en-GB"/>
        </w:rPr>
        <w:t xml:space="preserve"> frequency generation</w:t>
      </w:r>
      <w:r w:rsidRPr="00EF3169">
        <w:rPr>
          <w:lang w:val="en-GB"/>
        </w:rPr>
        <w:t>: The transceiver frequency stability is needed for proper GSM-R communication and is ensured by the clock stability on which the single source of frequency is generated.</w:t>
      </w:r>
    </w:p>
    <w:p w14:paraId="3C55C36F" w14:textId="4D6E45C7" w:rsidR="001C5FEF" w:rsidRDefault="001C5FEF" w:rsidP="001C5FEF">
      <w:pPr>
        <w:pStyle w:val="Texte"/>
      </w:pPr>
      <w:r w:rsidRPr="00EF3169">
        <w:t>The following table provides synchronization needs of the GSM-R as expressed in the technical specification</w:t>
      </w:r>
      <w:r>
        <w:t>s of</w:t>
      </w:r>
      <w:r w:rsidRPr="00EF3169">
        <w:t xml:space="preserve"> 3GPP TS 45.010 and the system specification</w:t>
      </w:r>
      <w:r>
        <w:t>s</w:t>
      </w:r>
      <w:r w:rsidRPr="00EF3169">
        <w:t xml:space="preserve"> provided by the GSM-R user group (Version 16.0.0):</w:t>
      </w:r>
    </w:p>
    <w:p w14:paraId="4AB7DE11" w14:textId="77777777" w:rsidR="00E23533" w:rsidRPr="00EF3169" w:rsidRDefault="00E23533" w:rsidP="001C5FEF">
      <w:pPr>
        <w:pStyle w:val="Texte"/>
      </w:pPr>
    </w:p>
    <w:p w14:paraId="10E6D13C" w14:textId="77777777" w:rsidR="00832BAF" w:rsidRDefault="00832BAF">
      <w:pPr>
        <w:spacing w:after="200" w:line="276" w:lineRule="auto"/>
        <w:rPr>
          <w:b/>
          <w:bCs/>
          <w:color w:val="808080" w:themeColor="background1" w:themeShade="80"/>
          <w:sz w:val="18"/>
          <w:szCs w:val="18"/>
        </w:rPr>
      </w:pPr>
      <w:r>
        <w:br w:type="page"/>
      </w:r>
    </w:p>
    <w:p w14:paraId="41374141" w14:textId="35BF8F3C" w:rsidR="001C5FEF" w:rsidRPr="00EF3169" w:rsidRDefault="001C5FEF" w:rsidP="001C5FEF">
      <w:pPr>
        <w:pStyle w:val="Lgende"/>
        <w:keepNext/>
        <w:rPr>
          <w:lang w:val="en-GB"/>
        </w:rPr>
      </w:pPr>
      <w:bookmarkStart w:id="101" w:name="_Toc87429944"/>
      <w:r w:rsidRPr="00EF3169">
        <w:rPr>
          <w:lang w:val="en-GB"/>
        </w:rPr>
        <w:lastRenderedPageBreak/>
        <w:t xml:space="preserve">Table </w:t>
      </w:r>
      <w:r w:rsidRPr="00EF3169">
        <w:rPr>
          <w:lang w:val="en-GB"/>
        </w:rPr>
        <w:fldChar w:fldCharType="begin"/>
      </w:r>
      <w:r w:rsidRPr="00EF3169">
        <w:rPr>
          <w:lang w:val="en-GB"/>
        </w:rPr>
        <w:instrText xml:space="preserve"> SEQ Table \* ARABIC </w:instrText>
      </w:r>
      <w:r w:rsidRPr="00EF3169">
        <w:rPr>
          <w:lang w:val="en-GB"/>
        </w:rPr>
        <w:fldChar w:fldCharType="separate"/>
      </w:r>
      <w:r w:rsidR="009D4488">
        <w:rPr>
          <w:noProof/>
          <w:lang w:val="en-GB"/>
        </w:rPr>
        <w:t>16</w:t>
      </w:r>
      <w:r w:rsidRPr="00EF3169">
        <w:rPr>
          <w:lang w:val="en-GB"/>
        </w:rPr>
        <w:fldChar w:fldCharType="end"/>
      </w:r>
      <w:r w:rsidR="00753EED">
        <w:rPr>
          <w:lang w:val="en-GB"/>
        </w:rPr>
        <w:t>:</w:t>
      </w:r>
      <w:r w:rsidRPr="00EF3169">
        <w:rPr>
          <w:lang w:val="en-GB"/>
        </w:rPr>
        <w:t xml:space="preserve"> GSM-R synchronisation needs</w:t>
      </w:r>
      <w:bookmarkEnd w:id="101"/>
    </w:p>
    <w:tbl>
      <w:tblPr>
        <w:tblStyle w:val="TableauGrille4-Accentuation11"/>
        <w:tblW w:w="951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482"/>
        <w:gridCol w:w="1611"/>
        <w:gridCol w:w="1611"/>
      </w:tblGrid>
      <w:tr w:rsidR="001C5FEF" w:rsidRPr="00EF3169" w14:paraId="54472807" w14:textId="77777777" w:rsidTr="002E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top w:val="single" w:sz="4" w:space="0" w:color="auto"/>
              <w:left w:val="single" w:sz="4" w:space="0" w:color="auto"/>
              <w:bottom w:val="single" w:sz="4" w:space="0" w:color="auto"/>
              <w:right w:val="single" w:sz="6" w:space="0" w:color="auto"/>
            </w:tcBorders>
            <w:shd w:val="clear" w:color="auto" w:fill="E0E0E0"/>
            <w:vAlign w:val="center"/>
          </w:tcPr>
          <w:p w14:paraId="7FCF42D6" w14:textId="77777777" w:rsidR="001C5FEF" w:rsidRPr="00EF3169" w:rsidRDefault="001C5FEF" w:rsidP="002E2EFA">
            <w:pPr>
              <w:pStyle w:val="TableHeading"/>
              <w:rPr>
                <w:b/>
                <w:bCs w:val="0"/>
              </w:rPr>
            </w:pPr>
            <w:r w:rsidRPr="00EF3169">
              <w:rPr>
                <w:b/>
                <w:bCs w:val="0"/>
              </w:rPr>
              <w:t>Time of handover execution for vocal communications</w:t>
            </w:r>
          </w:p>
        </w:tc>
        <w:tc>
          <w:tcPr>
            <w:tcW w:w="3482" w:type="dxa"/>
            <w:tcBorders>
              <w:top w:val="single" w:sz="4" w:space="0" w:color="auto"/>
              <w:left w:val="single" w:sz="6" w:space="0" w:color="auto"/>
              <w:bottom w:val="single" w:sz="4" w:space="0" w:color="auto"/>
              <w:right w:val="single" w:sz="6" w:space="0" w:color="auto"/>
            </w:tcBorders>
            <w:shd w:val="clear" w:color="auto" w:fill="E0E0E0"/>
            <w:vAlign w:val="center"/>
          </w:tcPr>
          <w:p w14:paraId="4D43FEFB" w14:textId="77777777" w:rsidR="001C5FEF" w:rsidRPr="00EF3169" w:rsidRDefault="001C5FEF" w:rsidP="002E2EFA">
            <w:pPr>
              <w:pStyle w:val="TableHeading"/>
              <w:cnfStyle w:val="100000000000" w:firstRow="1" w:lastRow="0" w:firstColumn="0" w:lastColumn="0" w:oddVBand="0" w:evenVBand="0" w:oddHBand="0" w:evenHBand="0" w:firstRowFirstColumn="0" w:firstRowLastColumn="0" w:lastRowFirstColumn="0" w:lastRowLastColumn="0"/>
              <w:rPr>
                <w:b/>
                <w:bCs w:val="0"/>
              </w:rPr>
            </w:pPr>
            <w:r w:rsidRPr="00EF3169">
              <w:rPr>
                <w:b/>
                <w:bCs w:val="0"/>
              </w:rPr>
              <w:t>Time of handover for signalling data transfer</w:t>
            </w:r>
          </w:p>
        </w:tc>
        <w:tc>
          <w:tcPr>
            <w:tcW w:w="1611" w:type="dxa"/>
            <w:tcBorders>
              <w:top w:val="single" w:sz="4" w:space="0" w:color="auto"/>
              <w:left w:val="single" w:sz="6" w:space="0" w:color="auto"/>
              <w:bottom w:val="single" w:sz="4" w:space="0" w:color="auto"/>
              <w:right w:val="single" w:sz="6" w:space="0" w:color="auto"/>
            </w:tcBorders>
            <w:shd w:val="clear" w:color="auto" w:fill="E0E0E0"/>
            <w:vAlign w:val="center"/>
          </w:tcPr>
          <w:p w14:paraId="4499CB1C" w14:textId="77777777" w:rsidR="001C5FEF" w:rsidRPr="00EF3169" w:rsidRDefault="001C5FEF" w:rsidP="002E2EFA">
            <w:pPr>
              <w:pStyle w:val="TableHeading"/>
              <w:cnfStyle w:val="100000000000" w:firstRow="1" w:lastRow="0" w:firstColumn="0" w:lastColumn="0" w:oddVBand="0" w:evenVBand="0" w:oddHBand="0" w:evenHBand="0" w:firstRowFirstColumn="0" w:firstRowLastColumn="0" w:lastRowFirstColumn="0" w:lastRowLastColumn="0"/>
              <w:rPr>
                <w:b/>
                <w:bCs w:val="0"/>
              </w:rPr>
            </w:pPr>
            <w:r w:rsidRPr="00EF3169">
              <w:rPr>
                <w:b/>
                <w:bCs w:val="0"/>
              </w:rPr>
              <w:t>Temporal synchronisation for TDMA</w:t>
            </w:r>
          </w:p>
        </w:tc>
        <w:tc>
          <w:tcPr>
            <w:tcW w:w="1611" w:type="dxa"/>
            <w:tcBorders>
              <w:top w:val="single" w:sz="4" w:space="0" w:color="auto"/>
              <w:left w:val="single" w:sz="6" w:space="0" w:color="auto"/>
              <w:bottom w:val="single" w:sz="4" w:space="0" w:color="auto"/>
              <w:right w:val="single" w:sz="4" w:space="0" w:color="auto"/>
            </w:tcBorders>
            <w:shd w:val="clear" w:color="auto" w:fill="E0E0E0"/>
            <w:vAlign w:val="center"/>
          </w:tcPr>
          <w:p w14:paraId="5B11C889" w14:textId="77777777" w:rsidR="001C5FEF" w:rsidRPr="00EF3169" w:rsidRDefault="001C5FEF" w:rsidP="002E2EFA">
            <w:pPr>
              <w:pStyle w:val="TableHeading"/>
              <w:cnfStyle w:val="100000000000" w:firstRow="1" w:lastRow="0" w:firstColumn="0" w:lastColumn="0" w:oddVBand="0" w:evenVBand="0" w:oddHBand="0" w:evenHBand="0" w:firstRowFirstColumn="0" w:firstRowLastColumn="0" w:lastRowFirstColumn="0" w:lastRowLastColumn="0"/>
              <w:rPr>
                <w:b/>
                <w:bCs w:val="0"/>
              </w:rPr>
            </w:pPr>
            <w:r w:rsidRPr="00EF3169">
              <w:rPr>
                <w:b/>
                <w:bCs w:val="0"/>
              </w:rPr>
              <w:t>Frequency stabilisation</w:t>
            </w:r>
          </w:p>
        </w:tc>
      </w:tr>
      <w:tr w:rsidR="001C5FEF" w:rsidRPr="00EF3169" w14:paraId="72DDC3DF" w14:textId="77777777" w:rsidTr="002E2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top w:val="single" w:sz="4" w:space="0" w:color="auto"/>
            </w:tcBorders>
            <w:shd w:val="clear" w:color="auto" w:fill="FFFFFF" w:themeFill="background1"/>
          </w:tcPr>
          <w:p w14:paraId="48D782D6" w14:textId="77777777" w:rsidR="001C5FEF" w:rsidRPr="00EF3169" w:rsidRDefault="001C5FEF" w:rsidP="002E2EFA">
            <w:pPr>
              <w:pStyle w:val="Bullet2"/>
              <w:numPr>
                <w:ilvl w:val="0"/>
                <w:numId w:val="0"/>
              </w:numPr>
              <w:jc w:val="left"/>
              <w:rPr>
                <w:b w:val="0"/>
                <w:bCs w:val="0"/>
                <w:sz w:val="20"/>
                <w:szCs w:val="22"/>
                <w:lang w:val="en-GB"/>
              </w:rPr>
            </w:pPr>
            <w:r w:rsidRPr="00EF3169">
              <w:rPr>
                <w:b w:val="0"/>
                <w:bCs w:val="0"/>
                <w:sz w:val="20"/>
                <w:szCs w:val="22"/>
                <w:lang w:val="en-GB"/>
              </w:rPr>
              <w:t xml:space="preserve">&gt; 350 </w:t>
            </w:r>
            <w:proofErr w:type="spellStart"/>
            <w:r w:rsidRPr="00EF3169">
              <w:rPr>
                <w:b w:val="0"/>
                <w:bCs w:val="0"/>
                <w:sz w:val="20"/>
                <w:szCs w:val="22"/>
                <w:lang w:val="en-GB"/>
              </w:rPr>
              <w:t>ms</w:t>
            </w:r>
            <w:proofErr w:type="spellEnd"/>
            <w:r w:rsidRPr="00EF3169">
              <w:rPr>
                <w:b w:val="0"/>
                <w:bCs w:val="0"/>
                <w:sz w:val="20"/>
                <w:szCs w:val="22"/>
                <w:lang w:val="en-GB"/>
              </w:rPr>
              <w:t xml:space="preserve"> (95%)</w:t>
            </w:r>
          </w:p>
          <w:p w14:paraId="0EC333F9" w14:textId="77777777" w:rsidR="001C5FEF" w:rsidRPr="00EF3169" w:rsidRDefault="001C5FEF" w:rsidP="002E2EFA">
            <w:pPr>
              <w:pStyle w:val="Bullet2"/>
              <w:numPr>
                <w:ilvl w:val="0"/>
                <w:numId w:val="0"/>
              </w:numPr>
              <w:jc w:val="left"/>
              <w:rPr>
                <w:b w:val="0"/>
                <w:bCs w:val="0"/>
                <w:lang w:val="en-GB"/>
              </w:rPr>
            </w:pPr>
            <w:r w:rsidRPr="00EF3169">
              <w:rPr>
                <w:b w:val="0"/>
                <w:bCs w:val="0"/>
                <w:sz w:val="20"/>
                <w:szCs w:val="22"/>
                <w:lang w:val="en-GB"/>
              </w:rPr>
              <w:t xml:space="preserve">&gt; 500 </w:t>
            </w:r>
            <w:proofErr w:type="spellStart"/>
            <w:r w:rsidRPr="00EF3169">
              <w:rPr>
                <w:b w:val="0"/>
                <w:bCs w:val="0"/>
                <w:sz w:val="20"/>
                <w:szCs w:val="22"/>
                <w:lang w:val="en-GB"/>
              </w:rPr>
              <w:t>ms</w:t>
            </w:r>
            <w:proofErr w:type="spellEnd"/>
            <w:r w:rsidRPr="00EF3169">
              <w:rPr>
                <w:b w:val="0"/>
                <w:bCs w:val="0"/>
                <w:sz w:val="20"/>
                <w:szCs w:val="22"/>
                <w:lang w:val="en-GB"/>
              </w:rPr>
              <w:t xml:space="preserve"> (99%</w:t>
            </w:r>
            <w:r w:rsidRPr="00EF3169">
              <w:rPr>
                <w:rStyle w:val="Appelnotedebasdep"/>
                <w:b w:val="0"/>
                <w:bCs w:val="0"/>
                <w:sz w:val="20"/>
                <w:szCs w:val="20"/>
                <w:lang w:val="en-GB"/>
              </w:rPr>
              <w:footnoteReference w:id="36"/>
            </w:r>
            <w:r w:rsidRPr="00EF3169">
              <w:rPr>
                <w:b w:val="0"/>
                <w:bCs w:val="0"/>
                <w:sz w:val="20"/>
                <w:szCs w:val="22"/>
                <w:lang w:val="en-GB"/>
              </w:rPr>
              <w:t>)</w:t>
            </w:r>
          </w:p>
        </w:tc>
        <w:tc>
          <w:tcPr>
            <w:tcW w:w="3482" w:type="dxa"/>
            <w:tcBorders>
              <w:top w:val="single" w:sz="4" w:space="0" w:color="auto"/>
            </w:tcBorders>
            <w:shd w:val="clear" w:color="auto" w:fill="FFFFFF" w:themeFill="background1"/>
          </w:tcPr>
          <w:p w14:paraId="71AD7DF8" w14:textId="77777777" w:rsidR="001C5FEF" w:rsidRPr="00EF3169" w:rsidRDefault="001C5FEF" w:rsidP="002E2EFA">
            <w:pPr>
              <w:pStyle w:val="TableText"/>
              <w:cnfStyle w:val="000000100000" w:firstRow="0" w:lastRow="0" w:firstColumn="0" w:lastColumn="0" w:oddVBand="0" w:evenVBand="0" w:oddHBand="1" w:evenHBand="0" w:firstRowFirstColumn="0" w:firstRowLastColumn="0" w:lastRowFirstColumn="0" w:lastRowLastColumn="0"/>
            </w:pPr>
            <w:r w:rsidRPr="00EF3169">
              <w:t xml:space="preserve">&gt; 300 </w:t>
            </w:r>
            <w:proofErr w:type="spellStart"/>
            <w:r w:rsidRPr="00EF3169">
              <w:t>ms</w:t>
            </w:r>
            <w:proofErr w:type="spellEnd"/>
            <w:r w:rsidRPr="00EF3169">
              <w:t xml:space="preserve"> (95 %) </w:t>
            </w:r>
          </w:p>
          <w:p w14:paraId="27C67ADF" w14:textId="77777777" w:rsidR="001C5FEF" w:rsidRPr="00EF3169" w:rsidRDefault="001C5FEF" w:rsidP="002E2EFA">
            <w:pPr>
              <w:pStyle w:val="TableText"/>
              <w:cnfStyle w:val="000000100000" w:firstRow="0" w:lastRow="0" w:firstColumn="0" w:lastColumn="0" w:oddVBand="0" w:evenVBand="0" w:oddHBand="1" w:evenHBand="0" w:firstRowFirstColumn="0" w:firstRowLastColumn="0" w:lastRowFirstColumn="0" w:lastRowLastColumn="0"/>
            </w:pPr>
            <w:r w:rsidRPr="00EF3169">
              <w:t xml:space="preserve">&gt; 450 </w:t>
            </w:r>
            <w:proofErr w:type="spellStart"/>
            <w:r w:rsidRPr="00EF3169">
              <w:t>ms</w:t>
            </w:r>
            <w:proofErr w:type="spellEnd"/>
            <w:r w:rsidRPr="00EF3169">
              <w:t xml:space="preserve"> (99%</w:t>
            </w:r>
            <w:r w:rsidRPr="00EF3169">
              <w:rPr>
                <w:rStyle w:val="Appelnotedebasdep"/>
                <w:b/>
                <w:bCs/>
              </w:rPr>
              <w:footnoteReference w:id="37"/>
            </w:r>
            <w:r w:rsidRPr="00EF3169">
              <w:t xml:space="preserve"> </w:t>
            </w:r>
            <w:r w:rsidRPr="00EF3169">
              <w:rPr>
                <w:rStyle w:val="Appelnotedebasdep"/>
              </w:rPr>
              <w:footnoteReference w:id="38"/>
            </w:r>
            <w:r w:rsidRPr="00EF3169">
              <w:t>)</w:t>
            </w:r>
          </w:p>
        </w:tc>
        <w:tc>
          <w:tcPr>
            <w:tcW w:w="1611" w:type="dxa"/>
            <w:tcBorders>
              <w:top w:val="single" w:sz="4" w:space="0" w:color="auto"/>
            </w:tcBorders>
            <w:shd w:val="clear" w:color="auto" w:fill="FFFFFF" w:themeFill="background1"/>
          </w:tcPr>
          <w:p w14:paraId="04648685" w14:textId="77777777" w:rsidR="001C5FEF" w:rsidRPr="00EF3169" w:rsidRDefault="001C5FEF" w:rsidP="002E2EFA">
            <w:pPr>
              <w:pStyle w:val="TableText"/>
              <w:cnfStyle w:val="000000100000" w:firstRow="0" w:lastRow="0" w:firstColumn="0" w:lastColumn="0" w:oddVBand="0" w:evenVBand="0" w:oddHBand="1" w:evenHBand="0" w:firstRowFirstColumn="0" w:firstRowLastColumn="0" w:lastRowFirstColumn="0" w:lastRowLastColumn="0"/>
            </w:pPr>
            <w:r w:rsidRPr="00EF3169">
              <w:t>30 ,5 µs</w:t>
            </w:r>
            <w:r w:rsidRPr="00EF3169">
              <w:rPr>
                <w:rStyle w:val="Appelnotedebasdep"/>
              </w:rPr>
              <w:footnoteReference w:id="39"/>
            </w:r>
          </w:p>
        </w:tc>
        <w:tc>
          <w:tcPr>
            <w:tcW w:w="1611" w:type="dxa"/>
            <w:tcBorders>
              <w:top w:val="single" w:sz="4" w:space="0" w:color="auto"/>
            </w:tcBorders>
            <w:shd w:val="clear" w:color="auto" w:fill="FFFFFF" w:themeFill="background1"/>
          </w:tcPr>
          <w:p w14:paraId="1F895710" w14:textId="77777777" w:rsidR="001C5FEF" w:rsidRPr="00EF3169" w:rsidRDefault="001C5FEF" w:rsidP="002E2EFA">
            <w:pPr>
              <w:pStyle w:val="TableText"/>
              <w:cnfStyle w:val="000000100000" w:firstRow="0" w:lastRow="0" w:firstColumn="0" w:lastColumn="0" w:oddVBand="0" w:evenVBand="0" w:oddHBand="1" w:evenHBand="0" w:firstRowFirstColumn="0" w:firstRowLastColumn="0" w:lastRowFirstColumn="0" w:lastRowLastColumn="0"/>
            </w:pPr>
            <w:r w:rsidRPr="00EF3169">
              <w:t>&gt; 0.05 ppm</w:t>
            </w:r>
          </w:p>
        </w:tc>
      </w:tr>
    </w:tbl>
    <w:p w14:paraId="486D0252" w14:textId="77777777" w:rsidR="00445D29" w:rsidRDefault="00445D29" w:rsidP="001C5FEF">
      <w:pPr>
        <w:pStyle w:val="Bullet2"/>
        <w:numPr>
          <w:ilvl w:val="0"/>
          <w:numId w:val="0"/>
        </w:numPr>
        <w:ind w:left="709"/>
        <w:rPr>
          <w:i/>
          <w:iCs/>
          <w:lang w:val="en-GB"/>
        </w:rPr>
      </w:pPr>
    </w:p>
    <w:p w14:paraId="40B031A8" w14:textId="29D84F13" w:rsidR="001C5FEF" w:rsidRPr="00EF3169" w:rsidRDefault="001C5FEF" w:rsidP="001C5FEF">
      <w:pPr>
        <w:pStyle w:val="Bullet2"/>
        <w:numPr>
          <w:ilvl w:val="0"/>
          <w:numId w:val="0"/>
        </w:numPr>
        <w:ind w:left="709"/>
        <w:rPr>
          <w:i/>
          <w:iCs/>
          <w:lang w:val="en-GB"/>
        </w:rPr>
      </w:pPr>
      <w:r w:rsidRPr="00EF3169">
        <w:rPr>
          <w:i/>
          <w:iCs/>
          <w:lang w:val="en-GB"/>
        </w:rPr>
        <w:t>N</w:t>
      </w:r>
      <w:r w:rsidR="00445D29">
        <w:rPr>
          <w:i/>
          <w:iCs/>
          <w:lang w:val="en-GB"/>
        </w:rPr>
        <w:t>OTE</w:t>
      </w:r>
      <w:r w:rsidR="00753EED">
        <w:rPr>
          <w:i/>
          <w:iCs/>
          <w:lang w:val="en-GB"/>
        </w:rPr>
        <w:t>:</w:t>
      </w:r>
      <w:r w:rsidRPr="00EF3169">
        <w:rPr>
          <w:i/>
          <w:iCs/>
          <w:lang w:val="en-GB"/>
        </w:rPr>
        <w:t xml:space="preserve"> The handover time can be reduced to 150 </w:t>
      </w:r>
      <w:proofErr w:type="spellStart"/>
      <w:r w:rsidRPr="00EF3169">
        <w:rPr>
          <w:i/>
          <w:iCs/>
          <w:lang w:val="en-GB"/>
        </w:rPr>
        <w:t>ms</w:t>
      </w:r>
      <w:proofErr w:type="spellEnd"/>
      <w:r w:rsidRPr="00EF3169">
        <w:rPr>
          <w:i/>
          <w:iCs/>
          <w:lang w:val="en-GB"/>
        </w:rPr>
        <w:t xml:space="preserve"> using BTS synchronised on a single </w:t>
      </w:r>
      <w:r>
        <w:rPr>
          <w:i/>
          <w:iCs/>
          <w:lang w:val="en-GB"/>
        </w:rPr>
        <w:t>time</w:t>
      </w:r>
      <w:r w:rsidRPr="00EF3169">
        <w:rPr>
          <w:i/>
          <w:iCs/>
          <w:lang w:val="en-GB"/>
        </w:rPr>
        <w:t xml:space="preserve"> source. </w:t>
      </w:r>
    </w:p>
    <w:p w14:paraId="5E0D2D57" w14:textId="77777777" w:rsidR="00997BA3" w:rsidRPr="00553C69" w:rsidRDefault="00997BA3" w:rsidP="00997BA3">
      <w:pPr>
        <w:pStyle w:val="Bullet2"/>
        <w:numPr>
          <w:ilvl w:val="0"/>
          <w:numId w:val="0"/>
        </w:numPr>
        <w:rPr>
          <w:lang w:val="en-GB"/>
        </w:rPr>
      </w:pPr>
    </w:p>
    <w:p w14:paraId="3137ED2F" w14:textId="3A0AA7D6" w:rsidR="00F7056B" w:rsidRPr="00553C69" w:rsidRDefault="00997BA3" w:rsidP="00F7056B">
      <w:pPr>
        <w:pStyle w:val="Texte"/>
      </w:pPr>
      <w:r w:rsidRPr="00553C69">
        <w:t xml:space="preserve">As the GSM-R is based on GSM2+ standards, the use of GNSS </w:t>
      </w:r>
      <w:r w:rsidR="00773679" w:rsidRPr="00553C69">
        <w:t>for</w:t>
      </w:r>
      <w:r w:rsidRPr="00553C69">
        <w:t xml:space="preserve"> t</w:t>
      </w:r>
      <w:r w:rsidR="00773679" w:rsidRPr="00553C69">
        <w:t>ime</w:t>
      </w:r>
      <w:r w:rsidRPr="00553C69">
        <w:t xml:space="preserve"> </w:t>
      </w:r>
      <w:r w:rsidR="00146283" w:rsidRPr="00553C69">
        <w:t>synchronisation</w:t>
      </w:r>
      <w:r w:rsidRPr="00553C69">
        <w:t xml:space="preserve"> is </w:t>
      </w:r>
      <w:r w:rsidR="00146283" w:rsidRPr="00553C69">
        <w:t>described</w:t>
      </w:r>
      <w:r w:rsidRPr="00553C69">
        <w:t xml:space="preserve"> in </w:t>
      </w:r>
      <w:r w:rsidR="001C5FEF">
        <w:t xml:space="preserve">section </w:t>
      </w:r>
      <w:r w:rsidR="001C5FEF">
        <w:fldChar w:fldCharType="begin"/>
      </w:r>
      <w:r w:rsidR="001C5FEF">
        <w:instrText xml:space="preserve"> REF _Ref86077075 \r \h </w:instrText>
      </w:r>
      <w:r w:rsidR="001C5FEF">
        <w:fldChar w:fldCharType="separate"/>
      </w:r>
      <w:r w:rsidR="009D4488">
        <w:t>3.4.5.1.2</w:t>
      </w:r>
      <w:r w:rsidR="001C5FEF">
        <w:fldChar w:fldCharType="end"/>
      </w:r>
      <w:r w:rsidR="000D0E39">
        <w:t>.</w:t>
      </w:r>
    </w:p>
    <w:p w14:paraId="65390DC9" w14:textId="0FF0D68C" w:rsidR="00004F21" w:rsidRPr="00553C69" w:rsidRDefault="00004F21" w:rsidP="00004F21">
      <w:pPr>
        <w:pStyle w:val="Titre4"/>
        <w:rPr>
          <w:lang w:val="en-GB"/>
        </w:rPr>
      </w:pPr>
      <w:bookmarkStart w:id="102" w:name="_Toc53041200"/>
      <w:r w:rsidRPr="00553C69">
        <w:rPr>
          <w:lang w:val="en-GB"/>
        </w:rPr>
        <w:t xml:space="preserve">Impact </w:t>
      </w:r>
      <w:r w:rsidR="00EB07A7">
        <w:rPr>
          <w:lang w:val="en-GB"/>
        </w:rPr>
        <w:t>A</w:t>
      </w:r>
      <w:r w:rsidRPr="00553C69">
        <w:rPr>
          <w:lang w:val="en-GB"/>
        </w:rPr>
        <w:t xml:space="preserve">ssessment </w:t>
      </w:r>
      <w:r w:rsidR="00EB07A7">
        <w:rPr>
          <w:lang w:val="en-GB"/>
        </w:rPr>
        <w:t>M</w:t>
      </w:r>
      <w:r w:rsidRPr="00553C69">
        <w:rPr>
          <w:lang w:val="en-GB"/>
        </w:rPr>
        <w:t xml:space="preserve">ain </w:t>
      </w:r>
      <w:r w:rsidR="00EB07A7">
        <w:rPr>
          <w:lang w:val="en-GB"/>
        </w:rPr>
        <w:t>O</w:t>
      </w:r>
      <w:r w:rsidRPr="00553C69">
        <w:rPr>
          <w:lang w:val="en-GB"/>
        </w:rPr>
        <w:t>utcomes</w:t>
      </w:r>
    </w:p>
    <w:p w14:paraId="2365B6FC" w14:textId="4F4557AB" w:rsidR="00E44838" w:rsidRDefault="00E44838" w:rsidP="00E44838">
      <w:pPr>
        <w:pStyle w:val="Texte"/>
        <w:rPr>
          <w:iCs/>
        </w:rPr>
      </w:pPr>
      <w:r w:rsidRPr="00F826A0">
        <w:rPr>
          <w:bCs/>
          <w:iCs/>
        </w:rPr>
        <w:t xml:space="preserve">The table hereunder provides a synthesis of the most important impacts </w:t>
      </w:r>
      <w:r w:rsidRPr="00F826A0">
        <w:rPr>
          <w:iCs/>
        </w:rPr>
        <w:t xml:space="preserve">assessed by this study for </w:t>
      </w:r>
      <w:r>
        <w:rPr>
          <w:iCs/>
        </w:rPr>
        <w:t>the GSM-R application.</w:t>
      </w:r>
      <w:r w:rsidRPr="00F826A0">
        <w:rPr>
          <w:iCs/>
        </w:rPr>
        <w:t xml:space="preserve"> </w:t>
      </w:r>
    </w:p>
    <w:p w14:paraId="4BC1A83F" w14:textId="77777777" w:rsidR="004B5D2C" w:rsidRPr="00553C69" w:rsidRDefault="004B5D2C" w:rsidP="004B5D2C">
      <w:pPr>
        <w:pStyle w:val="Texte"/>
      </w:pPr>
    </w:p>
    <w:p w14:paraId="11F6F8C6" w14:textId="32E6148C" w:rsidR="00943835" w:rsidRPr="004A45DE" w:rsidRDefault="00943835" w:rsidP="004A45DE">
      <w:pPr>
        <w:pStyle w:val="Lgende"/>
        <w:keepNext/>
        <w:rPr>
          <w:b w:val="0"/>
          <w:bCs w:val="0"/>
          <w:lang w:val="en-GB"/>
        </w:rPr>
      </w:pPr>
      <w:bookmarkStart w:id="103" w:name="_Toc87429945"/>
      <w:r w:rsidRPr="004A45DE">
        <w:rPr>
          <w:lang w:val="en-GB"/>
        </w:rPr>
        <w:t xml:space="preserve">Table </w:t>
      </w:r>
      <w:r>
        <w:fldChar w:fldCharType="begin"/>
      </w:r>
      <w:r w:rsidRPr="004A45DE">
        <w:rPr>
          <w:lang w:val="en-GB"/>
        </w:rPr>
        <w:instrText xml:space="preserve"> SEQ Table \* ARABIC </w:instrText>
      </w:r>
      <w:r>
        <w:fldChar w:fldCharType="separate"/>
      </w:r>
      <w:r w:rsidR="009D4488">
        <w:rPr>
          <w:noProof/>
          <w:lang w:val="en-GB"/>
        </w:rPr>
        <w:t>17</w:t>
      </w:r>
      <w:r>
        <w:fldChar w:fldCharType="end"/>
      </w:r>
      <w:r w:rsidRPr="004A45DE">
        <w:rPr>
          <w:lang w:val="en-GB"/>
        </w:rPr>
        <w:t>: G</w:t>
      </w:r>
      <w:r>
        <w:rPr>
          <w:lang w:val="en-GB"/>
        </w:rPr>
        <w:t>SM-R</w:t>
      </w:r>
      <w:r w:rsidRPr="004A45DE">
        <w:rPr>
          <w:lang w:val="en-GB"/>
        </w:rPr>
        <w:t xml:space="preserve"> impact assessment main outcomes</w:t>
      </w:r>
      <w:bookmarkEnd w:id="103"/>
    </w:p>
    <w:tbl>
      <w:tblPr>
        <w:tblStyle w:val="Grilledutableau"/>
        <w:tblW w:w="9351" w:type="dxa"/>
        <w:tblLook w:val="04A0" w:firstRow="1" w:lastRow="0" w:firstColumn="1" w:lastColumn="0" w:noHBand="0" w:noVBand="1"/>
      </w:tblPr>
      <w:tblGrid>
        <w:gridCol w:w="1413"/>
        <w:gridCol w:w="7938"/>
      </w:tblGrid>
      <w:tr w:rsidR="000D0E39" w:rsidRPr="00553C69" w14:paraId="2AF058A8" w14:textId="77777777" w:rsidTr="000D0E39">
        <w:tc>
          <w:tcPr>
            <w:tcW w:w="1413" w:type="dxa"/>
            <w:shd w:val="clear" w:color="auto" w:fill="DBE5F1" w:themeFill="accent1" w:themeFillTint="33"/>
            <w:vAlign w:val="center"/>
          </w:tcPr>
          <w:p w14:paraId="172EA588" w14:textId="77777777" w:rsidR="000D0E39" w:rsidRPr="000D0E39" w:rsidRDefault="000D0E39" w:rsidP="00832BAF">
            <w:pPr>
              <w:pStyle w:val="TableHeading"/>
            </w:pPr>
            <w:r w:rsidRPr="000D0E39">
              <w:t>Application</w:t>
            </w:r>
          </w:p>
        </w:tc>
        <w:tc>
          <w:tcPr>
            <w:tcW w:w="7938" w:type="dxa"/>
            <w:shd w:val="clear" w:color="auto" w:fill="DBE5F1" w:themeFill="accent1" w:themeFillTint="33"/>
            <w:vAlign w:val="center"/>
          </w:tcPr>
          <w:p w14:paraId="1C8EBCDE" w14:textId="11462339" w:rsidR="000D0E39" w:rsidRPr="000D0E39" w:rsidRDefault="000D0E39" w:rsidP="00832BAF">
            <w:pPr>
              <w:pStyle w:val="TableHeading"/>
            </w:pPr>
            <w:r>
              <w:t>Impact main outcomes</w:t>
            </w:r>
          </w:p>
        </w:tc>
      </w:tr>
      <w:tr w:rsidR="000D0E39" w:rsidRPr="00553C69" w14:paraId="060B4FEE" w14:textId="77777777" w:rsidTr="000D0E39">
        <w:tc>
          <w:tcPr>
            <w:tcW w:w="1413" w:type="dxa"/>
            <w:vAlign w:val="center"/>
          </w:tcPr>
          <w:p w14:paraId="6185EDDC" w14:textId="1AC599D3" w:rsidR="000D0E39" w:rsidRPr="000D0E39" w:rsidRDefault="000D0E39" w:rsidP="00832BAF">
            <w:pPr>
              <w:pStyle w:val="TableTextgras"/>
            </w:pPr>
            <w:r w:rsidRPr="000D0E39">
              <w:t>GSM-R</w:t>
            </w:r>
          </w:p>
        </w:tc>
        <w:tc>
          <w:tcPr>
            <w:tcW w:w="7938" w:type="dxa"/>
          </w:tcPr>
          <w:p w14:paraId="102567C9" w14:textId="61FB3F24" w:rsidR="000D0E39" w:rsidRPr="000D0E39" w:rsidRDefault="000D0E39" w:rsidP="00832BAF">
            <w:pPr>
              <w:pStyle w:val="TableText"/>
            </w:pPr>
            <w:r w:rsidRPr="000D0E39">
              <w:t xml:space="preserve">GNSS degradation could lead to important operational issues </w:t>
            </w:r>
            <w:r>
              <w:t>(</w:t>
            </w:r>
            <w:proofErr w:type="gramStart"/>
            <w:r>
              <w:t>e.g.</w:t>
            </w:r>
            <w:proofErr w:type="gramEnd"/>
            <w:r>
              <w:t xml:space="preserve"> reduction of train speed or stopping of trains) </w:t>
            </w:r>
            <w:r w:rsidRPr="000D0E39">
              <w:t xml:space="preserve">that has a financial impact on railway </w:t>
            </w:r>
            <w:r>
              <w:t>operators</w:t>
            </w:r>
            <w:r w:rsidRPr="000D0E39">
              <w:t>.</w:t>
            </w:r>
          </w:p>
        </w:tc>
      </w:tr>
    </w:tbl>
    <w:p w14:paraId="5D3951A6" w14:textId="26215A5B" w:rsidR="006437D1" w:rsidRPr="00553C69" w:rsidRDefault="006437D1" w:rsidP="00FB6FB6">
      <w:pPr>
        <w:pStyle w:val="Texte"/>
      </w:pPr>
    </w:p>
    <w:p w14:paraId="2C212652" w14:textId="77777777" w:rsidR="00D31630" w:rsidRPr="00553C69" w:rsidRDefault="00D31630">
      <w:pPr>
        <w:spacing w:after="200" w:line="276" w:lineRule="auto"/>
        <w:rPr>
          <w:rFonts w:ascii="Calibri" w:eastAsiaTheme="majorEastAsia" w:hAnsi="Calibri" w:cstheme="majorBidi"/>
          <w:b/>
          <w:bCs/>
          <w:color w:val="09AEF0"/>
          <w:sz w:val="28"/>
        </w:rPr>
      </w:pPr>
      <w:bookmarkStart w:id="104" w:name="_Toc55324896"/>
      <w:bookmarkStart w:id="105" w:name="_Toc55324897"/>
      <w:bookmarkStart w:id="106" w:name="_Toc55324898"/>
      <w:bookmarkStart w:id="107" w:name="_Toc55324899"/>
      <w:bookmarkEnd w:id="104"/>
      <w:bookmarkEnd w:id="105"/>
      <w:bookmarkEnd w:id="106"/>
      <w:bookmarkEnd w:id="107"/>
      <w:bookmarkEnd w:id="102"/>
      <w:r w:rsidRPr="00553C69">
        <w:br w:type="page"/>
      </w:r>
    </w:p>
    <w:p w14:paraId="06872198" w14:textId="2337BB82" w:rsidR="000E0184" w:rsidRPr="00553C69" w:rsidRDefault="000E0184" w:rsidP="000E0184">
      <w:pPr>
        <w:pStyle w:val="Titre3"/>
        <w:rPr>
          <w:lang w:val="en-GB"/>
        </w:rPr>
      </w:pPr>
      <w:bookmarkStart w:id="108" w:name="_Toc87429870"/>
      <w:r w:rsidRPr="00553C69">
        <w:rPr>
          <w:lang w:val="en-GB"/>
        </w:rPr>
        <w:lastRenderedPageBreak/>
        <w:t>Maritime AIS</w:t>
      </w:r>
      <w:bookmarkEnd w:id="108"/>
    </w:p>
    <w:p w14:paraId="09207E4B" w14:textId="76857F9B" w:rsidR="000E0184" w:rsidRPr="00553C69" w:rsidRDefault="00EE68E1" w:rsidP="000E0184">
      <w:pPr>
        <w:pStyle w:val="Titre4"/>
        <w:rPr>
          <w:lang w:val="en-GB"/>
        </w:rPr>
      </w:pPr>
      <w:bookmarkStart w:id="109" w:name="_Ref79741769"/>
      <w:r w:rsidRPr="00553C69">
        <w:rPr>
          <w:lang w:val="en-GB"/>
        </w:rPr>
        <w:t xml:space="preserve">Overall </w:t>
      </w:r>
      <w:r w:rsidR="00EB07A7">
        <w:rPr>
          <w:lang w:val="en-GB"/>
        </w:rPr>
        <w:t>D</w:t>
      </w:r>
      <w:r w:rsidRPr="00553C69">
        <w:rPr>
          <w:lang w:val="en-GB"/>
        </w:rPr>
        <w:t xml:space="preserve">escription and </w:t>
      </w:r>
      <w:r w:rsidR="004B5D2C" w:rsidRPr="00553C69">
        <w:rPr>
          <w:lang w:val="en-GB"/>
        </w:rPr>
        <w:t xml:space="preserve">GNSS </w:t>
      </w:r>
      <w:r w:rsidR="00EB07A7">
        <w:rPr>
          <w:lang w:val="en-GB"/>
        </w:rPr>
        <w:t>U</w:t>
      </w:r>
      <w:r w:rsidRPr="00553C69">
        <w:rPr>
          <w:lang w:val="en-GB"/>
        </w:rPr>
        <w:t>se</w:t>
      </w:r>
      <w:bookmarkEnd w:id="109"/>
    </w:p>
    <w:p w14:paraId="62345AAF" w14:textId="2433B551" w:rsidR="00B2585B" w:rsidRPr="00553C69" w:rsidRDefault="004B5D2C" w:rsidP="004B5D2C">
      <w:pPr>
        <w:pStyle w:val="Texte"/>
      </w:pPr>
      <w:r w:rsidRPr="00553C69">
        <w:t xml:space="preserve">The Automatic </w:t>
      </w:r>
      <w:r w:rsidR="00CE21B8" w:rsidRPr="00553C69">
        <w:t>Identification</w:t>
      </w:r>
      <w:r w:rsidRPr="00553C69">
        <w:t xml:space="preserve"> System (AIS) is a mandatory system for all vessel build after 2002. It is a VHF communication system allowing </w:t>
      </w:r>
      <w:r w:rsidR="00E518D7" w:rsidRPr="00553C69">
        <w:t xml:space="preserve">automatic data exchange between two </w:t>
      </w:r>
      <w:r w:rsidR="00CE21B8" w:rsidRPr="00553C69">
        <w:t>vessels</w:t>
      </w:r>
      <w:r w:rsidR="00E518D7" w:rsidRPr="00553C69">
        <w:t xml:space="preserve">, between </w:t>
      </w:r>
      <w:r w:rsidR="00CE21B8" w:rsidRPr="00553C69">
        <w:t xml:space="preserve">a </w:t>
      </w:r>
      <w:r w:rsidR="00E518D7" w:rsidRPr="00553C69">
        <w:t xml:space="preserve">vessel and </w:t>
      </w:r>
      <w:r w:rsidR="00CE21B8" w:rsidRPr="00553C69">
        <w:t xml:space="preserve">the </w:t>
      </w:r>
      <w:r w:rsidR="00E518D7" w:rsidRPr="00553C69">
        <w:t xml:space="preserve">coastal </w:t>
      </w:r>
      <w:r w:rsidR="00CE21B8" w:rsidRPr="00553C69">
        <w:t>authorities</w:t>
      </w:r>
      <w:r w:rsidR="00E518D7" w:rsidRPr="00553C69">
        <w:t xml:space="preserve"> or between </w:t>
      </w:r>
      <w:r w:rsidR="00CE21B8" w:rsidRPr="00553C69">
        <w:t xml:space="preserve">a </w:t>
      </w:r>
      <w:r w:rsidR="00E518D7" w:rsidRPr="00553C69">
        <w:t xml:space="preserve">vessel and </w:t>
      </w:r>
      <w:r w:rsidR="000B76DC" w:rsidRPr="00553C69">
        <w:t>Aids to Navigation (</w:t>
      </w:r>
      <w:proofErr w:type="spellStart"/>
      <w:r w:rsidR="00E518D7" w:rsidRPr="00553C69">
        <w:t>Ato</w:t>
      </w:r>
      <w:r w:rsidR="00CE21B8" w:rsidRPr="00553C69">
        <w:t>N</w:t>
      </w:r>
      <w:proofErr w:type="spellEnd"/>
      <w:r w:rsidR="000B76DC" w:rsidRPr="00553C69">
        <w:t>)</w:t>
      </w:r>
      <w:r w:rsidR="00E518D7" w:rsidRPr="00553C69">
        <w:t xml:space="preserve">. </w:t>
      </w:r>
      <w:r w:rsidR="000B76DC" w:rsidRPr="00553C69">
        <w:t>Information exchanged</w:t>
      </w:r>
      <w:r w:rsidR="00CE21B8" w:rsidRPr="00553C69">
        <w:t xml:space="preserve"> can be </w:t>
      </w:r>
      <w:r w:rsidR="000B76DC" w:rsidRPr="00553C69">
        <w:t>st</w:t>
      </w:r>
      <w:r w:rsidR="00E518D7" w:rsidRPr="00553C69">
        <w:t xml:space="preserve">atic </w:t>
      </w:r>
      <w:r w:rsidR="000B76DC" w:rsidRPr="00553C69">
        <w:t xml:space="preserve">data (e.g. </w:t>
      </w:r>
      <w:r w:rsidR="00E518D7" w:rsidRPr="00553C69">
        <w:t>vessel</w:t>
      </w:r>
      <w:r w:rsidR="000B76DC" w:rsidRPr="00553C69">
        <w:t>s</w:t>
      </w:r>
      <w:r w:rsidR="00E518D7" w:rsidRPr="00553C69">
        <w:t xml:space="preserve"> radio id</w:t>
      </w:r>
      <w:r w:rsidR="000B76DC" w:rsidRPr="00553C69">
        <w:t>entifications or names)</w:t>
      </w:r>
      <w:r w:rsidR="00E518D7" w:rsidRPr="00553C69">
        <w:t xml:space="preserve">, </w:t>
      </w:r>
      <w:r w:rsidR="000B76DC" w:rsidRPr="00553C69">
        <w:t>flexible</w:t>
      </w:r>
      <w:r w:rsidR="00E518D7" w:rsidRPr="00553C69">
        <w:t xml:space="preserve"> </w:t>
      </w:r>
      <w:r w:rsidR="000B76DC" w:rsidRPr="00553C69">
        <w:t>data (e.g.</w:t>
      </w:r>
      <w:r w:rsidR="00E518D7" w:rsidRPr="00553C69">
        <w:t xml:space="preserve"> vessel load</w:t>
      </w:r>
      <w:r w:rsidR="000B76DC" w:rsidRPr="00553C69">
        <w:t xml:space="preserve"> or</w:t>
      </w:r>
      <w:r w:rsidR="00E518D7" w:rsidRPr="00553C69">
        <w:t xml:space="preserve"> destination</w:t>
      </w:r>
      <w:r w:rsidR="000B76DC" w:rsidRPr="00553C69">
        <w:t>)</w:t>
      </w:r>
      <w:r w:rsidR="00E518D7" w:rsidRPr="00553C69">
        <w:t xml:space="preserve"> or dynamic </w:t>
      </w:r>
      <w:r w:rsidR="000B76DC" w:rsidRPr="00553C69">
        <w:t>data (e.g.</w:t>
      </w:r>
      <w:r w:rsidR="00E518D7" w:rsidRPr="00553C69">
        <w:t xml:space="preserve"> </w:t>
      </w:r>
      <w:r w:rsidR="00B2585B" w:rsidRPr="00553C69">
        <w:t>vessel route</w:t>
      </w:r>
      <w:r w:rsidR="000B76DC" w:rsidRPr="00553C69">
        <w:t>s</w:t>
      </w:r>
      <w:r w:rsidR="00B2585B" w:rsidRPr="00553C69">
        <w:t xml:space="preserve"> or position</w:t>
      </w:r>
      <w:r w:rsidR="000B76DC" w:rsidRPr="00553C69">
        <w:t>s</w:t>
      </w:r>
      <w:r w:rsidR="00B2585B" w:rsidRPr="00553C69">
        <w:t>, based on GNSS</w:t>
      </w:r>
      <w:r w:rsidR="000B76DC" w:rsidRPr="00553C69">
        <w:t>)</w:t>
      </w:r>
      <w:r w:rsidR="00B2585B" w:rsidRPr="00553C69">
        <w:t>.</w:t>
      </w:r>
      <w:r w:rsidR="000B76DC" w:rsidRPr="00553C69">
        <w:t xml:space="preserve"> From an operational point of view, </w:t>
      </w:r>
      <w:r w:rsidR="00B2585B" w:rsidRPr="00553C69">
        <w:t xml:space="preserve">AIS </w:t>
      </w:r>
      <w:r w:rsidR="000B76DC" w:rsidRPr="00553C69">
        <w:t xml:space="preserve">communications </w:t>
      </w:r>
      <w:r w:rsidR="00B2585B" w:rsidRPr="00553C69">
        <w:t>aim at:</w:t>
      </w:r>
    </w:p>
    <w:p w14:paraId="32D30751" w14:textId="256D017F" w:rsidR="004B5D2C" w:rsidRPr="00553C69" w:rsidRDefault="00B2585B" w:rsidP="000B76DC">
      <w:pPr>
        <w:pStyle w:val="Bullet1"/>
        <w:rPr>
          <w:lang w:val="en-GB"/>
        </w:rPr>
      </w:pPr>
      <w:r w:rsidRPr="00553C69">
        <w:rPr>
          <w:lang w:val="en-GB"/>
        </w:rPr>
        <w:t>Enhanc</w:t>
      </w:r>
      <w:r w:rsidR="00644C6B">
        <w:rPr>
          <w:lang w:val="en-GB"/>
        </w:rPr>
        <w:t>ing</w:t>
      </w:r>
      <w:r w:rsidRPr="00553C69">
        <w:rPr>
          <w:lang w:val="en-GB"/>
        </w:rPr>
        <w:t xml:space="preserve"> traf</w:t>
      </w:r>
      <w:r w:rsidR="000B76DC" w:rsidRPr="00553C69">
        <w:rPr>
          <w:lang w:val="en-GB"/>
        </w:rPr>
        <w:t>f</w:t>
      </w:r>
      <w:r w:rsidRPr="00553C69">
        <w:rPr>
          <w:lang w:val="en-GB"/>
        </w:rPr>
        <w:t xml:space="preserve">ic surveillance thanks to navigation data </w:t>
      </w:r>
      <w:r w:rsidR="000B76DC" w:rsidRPr="00553C69">
        <w:rPr>
          <w:lang w:val="en-GB"/>
        </w:rPr>
        <w:t xml:space="preserve">exchange </w:t>
      </w:r>
      <w:r w:rsidRPr="00553C69">
        <w:rPr>
          <w:lang w:val="en-GB"/>
        </w:rPr>
        <w:t xml:space="preserve">between vessels, </w:t>
      </w:r>
      <w:r w:rsidR="000B76DC" w:rsidRPr="00553C69">
        <w:rPr>
          <w:lang w:val="en-GB"/>
        </w:rPr>
        <w:t>reducing</w:t>
      </w:r>
      <w:r w:rsidRPr="00553C69">
        <w:rPr>
          <w:lang w:val="en-GB"/>
        </w:rPr>
        <w:t xml:space="preserve"> the risk of collision</w:t>
      </w:r>
      <w:r w:rsidR="000B76DC" w:rsidRPr="00553C69">
        <w:rPr>
          <w:lang w:val="en-GB"/>
        </w:rPr>
        <w:t>;</w:t>
      </w:r>
    </w:p>
    <w:p w14:paraId="0C645D58" w14:textId="7E7EC065" w:rsidR="00B2585B" w:rsidRPr="00553C69" w:rsidRDefault="000B76DC" w:rsidP="000B76DC">
      <w:pPr>
        <w:pStyle w:val="Bullet1"/>
        <w:rPr>
          <w:lang w:val="en-GB"/>
        </w:rPr>
      </w:pPr>
      <w:r w:rsidRPr="00553C69">
        <w:rPr>
          <w:lang w:val="en-GB"/>
        </w:rPr>
        <w:t>Enhanc</w:t>
      </w:r>
      <w:r w:rsidR="00644C6B">
        <w:rPr>
          <w:lang w:val="en-GB"/>
        </w:rPr>
        <w:t>ing</w:t>
      </w:r>
      <w:r w:rsidRPr="00553C69">
        <w:rPr>
          <w:lang w:val="en-GB"/>
        </w:rPr>
        <w:t xml:space="preserve"> </w:t>
      </w:r>
      <w:r w:rsidR="00B2585B" w:rsidRPr="00553C69">
        <w:rPr>
          <w:lang w:val="en-GB"/>
        </w:rPr>
        <w:t>traffic gestion in congested are</w:t>
      </w:r>
      <w:r w:rsidRPr="00553C69">
        <w:rPr>
          <w:lang w:val="en-GB"/>
        </w:rPr>
        <w:t>a</w:t>
      </w:r>
      <w:r w:rsidR="00B2585B" w:rsidRPr="00553C69">
        <w:rPr>
          <w:lang w:val="en-GB"/>
        </w:rPr>
        <w:t xml:space="preserve"> thanks to data </w:t>
      </w:r>
      <w:r w:rsidRPr="00553C69">
        <w:rPr>
          <w:lang w:val="en-GB"/>
        </w:rPr>
        <w:t>communication</w:t>
      </w:r>
      <w:r w:rsidR="00B2585B" w:rsidRPr="00553C69">
        <w:rPr>
          <w:lang w:val="en-GB"/>
        </w:rPr>
        <w:t xml:space="preserve"> between the vessel</w:t>
      </w:r>
      <w:r w:rsidRPr="00553C69">
        <w:rPr>
          <w:lang w:val="en-GB"/>
        </w:rPr>
        <w:t>s</w:t>
      </w:r>
      <w:r w:rsidR="00B2585B" w:rsidRPr="00553C69">
        <w:rPr>
          <w:lang w:val="en-GB"/>
        </w:rPr>
        <w:t xml:space="preserve"> and the </w:t>
      </w:r>
      <w:r w:rsidR="00501B06" w:rsidRPr="00553C69">
        <w:rPr>
          <w:lang w:val="en-GB"/>
        </w:rPr>
        <w:t>coastal</w:t>
      </w:r>
      <w:r w:rsidR="00B2585B" w:rsidRPr="00553C69">
        <w:rPr>
          <w:lang w:val="en-GB"/>
        </w:rPr>
        <w:t xml:space="preserve"> </w:t>
      </w:r>
      <w:r w:rsidRPr="00553C69">
        <w:rPr>
          <w:lang w:val="en-GB"/>
        </w:rPr>
        <w:t>stations;</w:t>
      </w:r>
    </w:p>
    <w:p w14:paraId="594E8756" w14:textId="1AF10C01" w:rsidR="00B2585B" w:rsidRPr="00553C69" w:rsidRDefault="00B2585B" w:rsidP="000B76DC">
      <w:pPr>
        <w:pStyle w:val="Bullet1"/>
        <w:rPr>
          <w:lang w:val="en-GB"/>
        </w:rPr>
      </w:pPr>
      <w:r w:rsidRPr="00553C69">
        <w:rPr>
          <w:lang w:val="en-GB"/>
        </w:rPr>
        <w:t>Perform</w:t>
      </w:r>
      <w:r w:rsidR="00644C6B">
        <w:rPr>
          <w:lang w:val="en-GB"/>
        </w:rPr>
        <w:t>ing</w:t>
      </w:r>
      <w:r w:rsidRPr="00553C69">
        <w:rPr>
          <w:lang w:val="en-GB"/>
        </w:rPr>
        <w:t xml:space="preserve"> </w:t>
      </w:r>
      <w:r w:rsidR="000B76DC" w:rsidRPr="00553C69">
        <w:rPr>
          <w:lang w:val="en-GB"/>
        </w:rPr>
        <w:t>automatic</w:t>
      </w:r>
      <w:r w:rsidRPr="00553C69">
        <w:rPr>
          <w:lang w:val="en-GB"/>
        </w:rPr>
        <w:t xml:space="preserve"> vessel </w:t>
      </w:r>
      <w:r w:rsidR="000B76DC" w:rsidRPr="00553C69">
        <w:rPr>
          <w:lang w:val="en-GB"/>
        </w:rPr>
        <w:t>navigation</w:t>
      </w:r>
      <w:r w:rsidRPr="00553C69">
        <w:rPr>
          <w:lang w:val="en-GB"/>
        </w:rPr>
        <w:t xml:space="preserve"> reports </w:t>
      </w:r>
      <w:r w:rsidR="00501B06" w:rsidRPr="00553C69">
        <w:rPr>
          <w:lang w:val="en-GB"/>
        </w:rPr>
        <w:t>to coastal authorities;</w:t>
      </w:r>
    </w:p>
    <w:p w14:paraId="6348986A" w14:textId="11228591" w:rsidR="00B2585B" w:rsidRPr="00553C69" w:rsidRDefault="00B2585B" w:rsidP="000B76DC">
      <w:pPr>
        <w:pStyle w:val="Bullet1"/>
        <w:rPr>
          <w:lang w:val="en-GB"/>
        </w:rPr>
      </w:pPr>
      <w:r w:rsidRPr="00553C69">
        <w:rPr>
          <w:lang w:val="en-GB"/>
        </w:rPr>
        <w:t>Secur</w:t>
      </w:r>
      <w:r w:rsidR="00644C6B">
        <w:rPr>
          <w:lang w:val="en-GB"/>
        </w:rPr>
        <w:t>ing</w:t>
      </w:r>
      <w:r w:rsidRPr="00553C69">
        <w:rPr>
          <w:lang w:val="en-GB"/>
        </w:rPr>
        <w:t xml:space="preserve"> data exchange between </w:t>
      </w:r>
      <w:r w:rsidR="00501B06" w:rsidRPr="00553C69">
        <w:rPr>
          <w:lang w:val="en-GB"/>
        </w:rPr>
        <w:t xml:space="preserve">the </w:t>
      </w:r>
      <w:r w:rsidRPr="00553C69">
        <w:rPr>
          <w:lang w:val="en-GB"/>
        </w:rPr>
        <w:t>vessels and</w:t>
      </w:r>
      <w:r w:rsidR="00501B06" w:rsidRPr="00553C69">
        <w:rPr>
          <w:lang w:val="en-GB"/>
        </w:rPr>
        <w:t xml:space="preserve"> the</w:t>
      </w:r>
      <w:r w:rsidRPr="00553C69">
        <w:rPr>
          <w:lang w:val="en-GB"/>
        </w:rPr>
        <w:t xml:space="preserve"> coastal </w:t>
      </w:r>
      <w:r w:rsidR="00501B06" w:rsidRPr="00553C69">
        <w:rPr>
          <w:lang w:val="en-GB"/>
        </w:rPr>
        <w:t xml:space="preserve">authorities </w:t>
      </w:r>
      <w:r w:rsidRPr="00553C69">
        <w:rPr>
          <w:lang w:val="en-GB"/>
        </w:rPr>
        <w:t xml:space="preserve">to simplify the control of maritime navigations and </w:t>
      </w:r>
      <w:r w:rsidR="00501B06" w:rsidRPr="00553C69">
        <w:rPr>
          <w:lang w:val="en-GB"/>
        </w:rPr>
        <w:t>cargos;</w:t>
      </w:r>
    </w:p>
    <w:p w14:paraId="4E2EDE90" w14:textId="26179173" w:rsidR="00B2585B" w:rsidRPr="00553C69" w:rsidRDefault="00B2585B" w:rsidP="000B76DC">
      <w:pPr>
        <w:pStyle w:val="Bullet1"/>
        <w:rPr>
          <w:lang w:val="en-GB"/>
        </w:rPr>
      </w:pPr>
      <w:r w:rsidRPr="00553C69">
        <w:rPr>
          <w:lang w:val="en-GB"/>
        </w:rPr>
        <w:t>Collect</w:t>
      </w:r>
      <w:r w:rsidR="00644C6B">
        <w:rPr>
          <w:lang w:val="en-GB"/>
        </w:rPr>
        <w:t>ing</w:t>
      </w:r>
      <w:r w:rsidRPr="00553C69">
        <w:rPr>
          <w:lang w:val="en-GB"/>
        </w:rPr>
        <w:t xml:space="preserve"> maritime traffic </w:t>
      </w:r>
      <w:r w:rsidR="00501B06" w:rsidRPr="00553C69">
        <w:rPr>
          <w:lang w:val="en-GB"/>
        </w:rPr>
        <w:t>information</w:t>
      </w:r>
      <w:r w:rsidRPr="00553C69">
        <w:rPr>
          <w:lang w:val="en-GB"/>
        </w:rPr>
        <w:t xml:space="preserve"> to </w:t>
      </w:r>
      <w:r w:rsidR="00773679" w:rsidRPr="00553C69">
        <w:rPr>
          <w:lang w:val="en-GB"/>
        </w:rPr>
        <w:t>analyse</w:t>
      </w:r>
      <w:r w:rsidRPr="00553C69">
        <w:rPr>
          <w:lang w:val="en-GB"/>
        </w:rPr>
        <w:t xml:space="preserve"> traffic maritime evolution, </w:t>
      </w:r>
      <w:r w:rsidR="00674257" w:rsidRPr="00553C69">
        <w:rPr>
          <w:lang w:val="en-GB"/>
        </w:rPr>
        <w:t>perform</w:t>
      </w:r>
      <w:r w:rsidR="00644C6B">
        <w:rPr>
          <w:lang w:val="en-GB"/>
        </w:rPr>
        <w:t>ing</w:t>
      </w:r>
      <w:r w:rsidR="00674257" w:rsidRPr="00553C69">
        <w:rPr>
          <w:lang w:val="en-GB"/>
        </w:rPr>
        <w:t xml:space="preserve"> </w:t>
      </w:r>
      <w:r w:rsidRPr="00553C69">
        <w:rPr>
          <w:lang w:val="en-GB"/>
        </w:rPr>
        <w:t>ris</w:t>
      </w:r>
      <w:r w:rsidR="00501B06" w:rsidRPr="00553C69">
        <w:rPr>
          <w:lang w:val="en-GB"/>
        </w:rPr>
        <w:t>k</w:t>
      </w:r>
      <w:r w:rsidR="00674257" w:rsidRPr="00553C69">
        <w:rPr>
          <w:lang w:val="en-GB"/>
        </w:rPr>
        <w:t xml:space="preserve"> studies </w:t>
      </w:r>
      <w:r w:rsidRPr="00553C69">
        <w:rPr>
          <w:lang w:val="en-GB"/>
        </w:rPr>
        <w:t>or gather</w:t>
      </w:r>
      <w:r w:rsidR="00644C6B">
        <w:rPr>
          <w:lang w:val="en-GB"/>
        </w:rPr>
        <w:t>ing</w:t>
      </w:r>
      <w:r w:rsidRPr="00553C69">
        <w:rPr>
          <w:lang w:val="en-GB"/>
        </w:rPr>
        <w:t xml:space="preserve"> information on maritime accidents</w:t>
      </w:r>
      <w:r w:rsidR="00674257" w:rsidRPr="00553C69">
        <w:rPr>
          <w:lang w:val="en-GB"/>
        </w:rPr>
        <w:t>;</w:t>
      </w:r>
    </w:p>
    <w:p w14:paraId="45C1E732" w14:textId="0183A34F" w:rsidR="00B2585B" w:rsidRPr="00553C69" w:rsidRDefault="00B2585B" w:rsidP="000B76DC">
      <w:pPr>
        <w:pStyle w:val="Bullet1"/>
        <w:rPr>
          <w:lang w:val="en-GB"/>
        </w:rPr>
      </w:pPr>
      <w:r w:rsidRPr="00553C69">
        <w:rPr>
          <w:lang w:val="en-GB"/>
        </w:rPr>
        <w:t>Provid</w:t>
      </w:r>
      <w:r w:rsidR="00644C6B">
        <w:rPr>
          <w:lang w:val="en-GB"/>
        </w:rPr>
        <w:t>ing</w:t>
      </w:r>
      <w:r w:rsidRPr="00553C69">
        <w:rPr>
          <w:lang w:val="en-GB"/>
        </w:rPr>
        <w:t xml:space="preserve"> navigation information to vessels thanks to AIS beacons on </w:t>
      </w:r>
      <w:proofErr w:type="spellStart"/>
      <w:r w:rsidRPr="00553C69">
        <w:rPr>
          <w:lang w:val="en-GB"/>
        </w:rPr>
        <w:t>AtoN</w:t>
      </w:r>
      <w:proofErr w:type="spellEnd"/>
      <w:r w:rsidRPr="00553C69">
        <w:rPr>
          <w:lang w:val="en-GB"/>
        </w:rPr>
        <w:t xml:space="preserve"> such as </w:t>
      </w:r>
      <w:r w:rsidR="00501B06" w:rsidRPr="00553C69">
        <w:rPr>
          <w:lang w:val="en-GB"/>
        </w:rPr>
        <w:t>lighthouse</w:t>
      </w:r>
      <w:r w:rsidRPr="00553C69">
        <w:rPr>
          <w:lang w:val="en-GB"/>
        </w:rPr>
        <w:t xml:space="preserve"> or buoy</w:t>
      </w:r>
      <w:r w:rsidR="00501B06" w:rsidRPr="00553C69">
        <w:rPr>
          <w:lang w:val="en-GB"/>
        </w:rPr>
        <w:t>. Information can be</w:t>
      </w:r>
      <w:r w:rsidRPr="00553C69">
        <w:rPr>
          <w:lang w:val="en-GB"/>
        </w:rPr>
        <w:t xml:space="preserve"> static </w:t>
      </w:r>
      <w:r w:rsidR="00501B06" w:rsidRPr="00553C69">
        <w:rPr>
          <w:lang w:val="en-GB"/>
        </w:rPr>
        <w:t>data</w:t>
      </w:r>
      <w:r w:rsidRPr="00553C69">
        <w:rPr>
          <w:lang w:val="en-GB"/>
        </w:rPr>
        <w:t xml:space="preserve"> </w:t>
      </w:r>
      <w:r w:rsidR="00501B06" w:rsidRPr="00553C69">
        <w:rPr>
          <w:lang w:val="en-GB"/>
        </w:rPr>
        <w:t xml:space="preserve">(e.g. </w:t>
      </w:r>
      <w:proofErr w:type="spellStart"/>
      <w:r w:rsidR="00501B06" w:rsidRPr="00553C69">
        <w:rPr>
          <w:lang w:val="en-GB"/>
        </w:rPr>
        <w:t>AtoN</w:t>
      </w:r>
      <w:proofErr w:type="spellEnd"/>
      <w:r w:rsidRPr="00553C69">
        <w:rPr>
          <w:lang w:val="en-GB"/>
        </w:rPr>
        <w:t xml:space="preserve"> position and ID</w:t>
      </w:r>
      <w:r w:rsidR="00501B06" w:rsidRPr="00553C69">
        <w:rPr>
          <w:lang w:val="en-GB"/>
        </w:rPr>
        <w:t>) or</w:t>
      </w:r>
      <w:r w:rsidRPr="00553C69">
        <w:rPr>
          <w:lang w:val="en-GB"/>
        </w:rPr>
        <w:t xml:space="preserve"> dynamic </w:t>
      </w:r>
      <w:r w:rsidR="00DC3DF5" w:rsidRPr="00553C69">
        <w:rPr>
          <w:lang w:val="en-GB"/>
        </w:rPr>
        <w:t xml:space="preserve">information </w:t>
      </w:r>
      <w:r w:rsidR="00501B06" w:rsidRPr="00553C69">
        <w:rPr>
          <w:lang w:val="en-GB"/>
        </w:rPr>
        <w:t xml:space="preserve">(e.g. </w:t>
      </w:r>
      <w:r w:rsidR="00DC3DF5" w:rsidRPr="00553C69">
        <w:rPr>
          <w:lang w:val="en-GB"/>
        </w:rPr>
        <w:t xml:space="preserve">current and meteorological </w:t>
      </w:r>
      <w:r w:rsidR="00674257" w:rsidRPr="00553C69">
        <w:rPr>
          <w:lang w:val="en-GB"/>
        </w:rPr>
        <w:t>data)</w:t>
      </w:r>
      <w:r w:rsidR="00DC3DF5" w:rsidRPr="00553C69">
        <w:rPr>
          <w:lang w:val="en-GB"/>
        </w:rPr>
        <w:t>.</w:t>
      </w:r>
    </w:p>
    <w:p w14:paraId="05760688" w14:textId="3C70D149" w:rsidR="001C5FEF" w:rsidRPr="001C5FEF" w:rsidRDefault="001C5FEF" w:rsidP="001C5FEF">
      <w:pPr>
        <w:pStyle w:val="Texte"/>
      </w:pPr>
      <w:r w:rsidRPr="001C5FEF">
        <w:t>The AIS transceiver communicates on two dedicated VHF channels (161,975 MHz and 162,025 MHz). As the same radio wavelengths have to be shared by multiple transceivers, a Time Division Multiple Access (TDMA) protocol is used to avoid data loss in case of potential interferences with two receivers emitting simultaneously. Hence, the AIS communication channels are divided in 2 250 slots by minutes, each slot being used by a single transceiver in a defined time period.</w:t>
      </w:r>
    </w:p>
    <w:p w14:paraId="1BE536BF" w14:textId="4D1CE2D5" w:rsidR="001C5FEF" w:rsidRPr="001C5FEF" w:rsidRDefault="001C5FEF" w:rsidP="001C5FEF">
      <w:pPr>
        <w:pStyle w:val="Texte"/>
      </w:pPr>
      <w:r w:rsidRPr="001C5FEF">
        <w:t xml:space="preserve">To ensure proper data exchange, the transceivers need to be synchronized on a same timing source with at least 104 µs </w:t>
      </w:r>
      <w:r w:rsidRPr="00EF3169">
        <w:rPr>
          <w:rStyle w:val="Appelnotedebasdep"/>
        </w:rPr>
        <w:footnoteReference w:id="40"/>
      </w:r>
      <w:r w:rsidRPr="001C5FEF">
        <w:t xml:space="preserve"> accuracy. GNSS are used to provide the reference time. The following figure illustrates the use of GNSS for AIS time synchronisation</w:t>
      </w:r>
      <w:r>
        <w:t>.</w:t>
      </w:r>
    </w:p>
    <w:p w14:paraId="1A3D0490" w14:textId="313CD2F6" w:rsidR="00DC3DF5" w:rsidRPr="00553C69" w:rsidRDefault="004B5B93" w:rsidP="00DC3DF5">
      <w:pPr>
        <w:pStyle w:val="Bullet2"/>
        <w:numPr>
          <w:ilvl w:val="0"/>
          <w:numId w:val="0"/>
        </w:numPr>
        <w:rPr>
          <w:lang w:val="en-GB"/>
        </w:rPr>
      </w:pPr>
      <w:r w:rsidRPr="00553C69">
        <w:rPr>
          <w:lang w:val="en-GB"/>
        </w:rPr>
        <w:t xml:space="preserve"> </w:t>
      </w:r>
    </w:p>
    <w:p w14:paraId="1EDC256C" w14:textId="77777777" w:rsidR="00773679" w:rsidRPr="00553C69" w:rsidRDefault="004B5B93" w:rsidP="00773679">
      <w:pPr>
        <w:pStyle w:val="Bullet2"/>
        <w:keepNext/>
        <w:numPr>
          <w:ilvl w:val="0"/>
          <w:numId w:val="0"/>
        </w:numPr>
        <w:jc w:val="center"/>
        <w:rPr>
          <w:lang w:val="en-GB"/>
        </w:rPr>
      </w:pPr>
      <w:r w:rsidRPr="00553C69">
        <w:rPr>
          <w:noProof/>
        </w:rPr>
        <w:lastRenderedPageBreak/>
        <w:drawing>
          <wp:inline distT="0" distB="0" distL="0" distR="0" wp14:anchorId="605982C7" wp14:editId="09D9109E">
            <wp:extent cx="4837814" cy="4268553"/>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05" r="7285" b="5360"/>
                    <a:stretch/>
                  </pic:blipFill>
                  <pic:spPr bwMode="auto">
                    <a:xfrm>
                      <a:off x="0" y="0"/>
                      <a:ext cx="4845892" cy="4275680"/>
                    </a:xfrm>
                    <a:prstGeom prst="rect">
                      <a:avLst/>
                    </a:prstGeom>
                    <a:noFill/>
                    <a:ln>
                      <a:noFill/>
                    </a:ln>
                    <a:extLst>
                      <a:ext uri="{53640926-AAD7-44D8-BBD7-CCE9431645EC}">
                        <a14:shadowObscured xmlns:a14="http://schemas.microsoft.com/office/drawing/2010/main"/>
                      </a:ext>
                    </a:extLst>
                  </pic:spPr>
                </pic:pic>
              </a:graphicData>
            </a:graphic>
          </wp:inline>
        </w:drawing>
      </w:r>
    </w:p>
    <w:p w14:paraId="6DC0F761" w14:textId="6A5E484B" w:rsidR="004B5B93" w:rsidRPr="00553C69" w:rsidRDefault="00773679" w:rsidP="00773679">
      <w:pPr>
        <w:pStyle w:val="Lgende"/>
        <w:rPr>
          <w:lang w:val="en-GB"/>
        </w:rPr>
      </w:pPr>
      <w:bookmarkStart w:id="110" w:name="_Toc87429892"/>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11</w:t>
      </w:r>
      <w:r w:rsidRPr="00553C69">
        <w:rPr>
          <w:lang w:val="en-GB"/>
        </w:rPr>
        <w:fldChar w:fldCharType="end"/>
      </w:r>
      <w:r w:rsidR="00753EED">
        <w:rPr>
          <w:lang w:val="en-GB"/>
        </w:rPr>
        <w:t>:</w:t>
      </w:r>
      <w:r w:rsidRPr="00553C69">
        <w:rPr>
          <w:lang w:val="en-GB"/>
        </w:rPr>
        <w:t xml:space="preserve"> Illustration of GNSS use for AIS time synchronisation</w:t>
      </w:r>
      <w:r w:rsidRPr="00553C69">
        <w:rPr>
          <w:rStyle w:val="Appelnotedebasdep"/>
          <w:lang w:val="en-GB"/>
        </w:rPr>
        <w:footnoteReference w:id="41"/>
      </w:r>
      <w:bookmarkEnd w:id="110"/>
    </w:p>
    <w:p w14:paraId="75E95276" w14:textId="496DE2B5" w:rsidR="004B5B93" w:rsidRPr="00553C69" w:rsidRDefault="00DC3DF5" w:rsidP="00DC3DF5">
      <w:pPr>
        <w:pStyle w:val="Bullet2"/>
        <w:numPr>
          <w:ilvl w:val="0"/>
          <w:numId w:val="0"/>
        </w:numPr>
        <w:rPr>
          <w:lang w:val="en-GB"/>
        </w:rPr>
      </w:pPr>
      <w:r w:rsidRPr="00553C69">
        <w:rPr>
          <w:lang w:val="en-GB"/>
        </w:rPr>
        <w:t>Moreover</w:t>
      </w:r>
      <w:r w:rsidR="00674257" w:rsidRPr="00553C69">
        <w:rPr>
          <w:lang w:val="en-GB"/>
        </w:rPr>
        <w:t xml:space="preserve">, </w:t>
      </w:r>
      <w:r w:rsidR="004B5B93" w:rsidRPr="00553C69">
        <w:rPr>
          <w:lang w:val="en-GB"/>
        </w:rPr>
        <w:t xml:space="preserve">it should be mentioned that </w:t>
      </w:r>
      <w:r w:rsidR="00674257" w:rsidRPr="00553C69">
        <w:rPr>
          <w:lang w:val="en-GB"/>
        </w:rPr>
        <w:t>transceivers need</w:t>
      </w:r>
      <w:r w:rsidRPr="00553C69">
        <w:rPr>
          <w:lang w:val="en-GB"/>
        </w:rPr>
        <w:t xml:space="preserve"> frequency </w:t>
      </w:r>
      <w:r w:rsidR="00674257" w:rsidRPr="00553C69">
        <w:rPr>
          <w:lang w:val="en-GB"/>
        </w:rPr>
        <w:t xml:space="preserve">synchronization to ensure a proper communication. The </w:t>
      </w:r>
      <w:r w:rsidR="002B5D90" w:rsidRPr="00553C69">
        <w:rPr>
          <w:lang w:val="en-GB"/>
        </w:rPr>
        <w:t xml:space="preserve">required </w:t>
      </w:r>
      <w:r w:rsidR="00674257" w:rsidRPr="00553C69">
        <w:rPr>
          <w:lang w:val="en-GB"/>
        </w:rPr>
        <w:t xml:space="preserve">synchronization </w:t>
      </w:r>
      <w:r w:rsidR="002B5D90" w:rsidRPr="00553C69">
        <w:rPr>
          <w:lang w:val="en-GB"/>
        </w:rPr>
        <w:t>is</w:t>
      </w:r>
      <w:r w:rsidRPr="00553C69">
        <w:rPr>
          <w:lang w:val="en-GB"/>
        </w:rPr>
        <w:t xml:space="preserve"> ± 3 ppm.</w:t>
      </w:r>
    </w:p>
    <w:p w14:paraId="62D2749D" w14:textId="260BC0CA" w:rsidR="00C71178" w:rsidRPr="00553C69" w:rsidRDefault="00C71178" w:rsidP="00C71178">
      <w:pPr>
        <w:pStyle w:val="Titre4"/>
        <w:rPr>
          <w:lang w:val="en-GB"/>
        </w:rPr>
      </w:pPr>
      <w:r w:rsidRPr="00553C69">
        <w:rPr>
          <w:lang w:val="en-GB"/>
        </w:rPr>
        <w:t xml:space="preserve">Impact </w:t>
      </w:r>
      <w:r w:rsidR="00EB07A7">
        <w:rPr>
          <w:lang w:val="en-GB"/>
        </w:rPr>
        <w:t>A</w:t>
      </w:r>
      <w:r w:rsidRPr="00553C69">
        <w:rPr>
          <w:lang w:val="en-GB"/>
        </w:rPr>
        <w:t xml:space="preserve">ssessment </w:t>
      </w:r>
      <w:r w:rsidR="00EB07A7">
        <w:rPr>
          <w:lang w:val="en-GB"/>
        </w:rPr>
        <w:t>M</w:t>
      </w:r>
      <w:r w:rsidRPr="00553C69">
        <w:rPr>
          <w:lang w:val="en-GB"/>
        </w:rPr>
        <w:t xml:space="preserve">ain </w:t>
      </w:r>
      <w:r w:rsidR="00EB07A7">
        <w:rPr>
          <w:lang w:val="en-GB"/>
        </w:rPr>
        <w:t>O</w:t>
      </w:r>
      <w:r w:rsidRPr="00553C69">
        <w:rPr>
          <w:lang w:val="en-GB"/>
        </w:rPr>
        <w:t>utcomes</w:t>
      </w:r>
    </w:p>
    <w:p w14:paraId="1C1353E3" w14:textId="1E309692" w:rsidR="00E44838" w:rsidRDefault="00E44838" w:rsidP="00E44838">
      <w:pPr>
        <w:pStyle w:val="Texte"/>
        <w:rPr>
          <w:iCs/>
        </w:rPr>
      </w:pPr>
      <w:r w:rsidRPr="00F826A0">
        <w:rPr>
          <w:bCs/>
          <w:iCs/>
        </w:rPr>
        <w:t xml:space="preserve">The table hereunder provides a synthesis of the most important impacts </w:t>
      </w:r>
      <w:r w:rsidRPr="00F826A0">
        <w:rPr>
          <w:iCs/>
        </w:rPr>
        <w:t xml:space="preserve">assessed by this study for </w:t>
      </w:r>
      <w:r>
        <w:rPr>
          <w:iCs/>
        </w:rPr>
        <w:t>the AIS application.</w:t>
      </w:r>
      <w:r w:rsidRPr="00F826A0">
        <w:rPr>
          <w:iCs/>
        </w:rPr>
        <w:t xml:space="preserve"> </w:t>
      </w:r>
    </w:p>
    <w:p w14:paraId="6026CDE3" w14:textId="6F58F02E" w:rsidR="00943835" w:rsidRPr="00432D70" w:rsidRDefault="00943835" w:rsidP="004A45DE">
      <w:pPr>
        <w:pStyle w:val="Lgende"/>
        <w:keepNext/>
      </w:pPr>
      <w:bookmarkStart w:id="111" w:name="_Toc87429946"/>
      <w:r w:rsidRPr="004A45DE">
        <w:rPr>
          <w:lang w:val="en-GB"/>
        </w:rPr>
        <w:t xml:space="preserve">Table </w:t>
      </w:r>
      <w:r>
        <w:fldChar w:fldCharType="begin"/>
      </w:r>
      <w:r w:rsidRPr="004A45DE">
        <w:rPr>
          <w:lang w:val="en-GB"/>
        </w:rPr>
        <w:instrText xml:space="preserve"> SEQ Table \* ARABIC </w:instrText>
      </w:r>
      <w:r>
        <w:fldChar w:fldCharType="separate"/>
      </w:r>
      <w:r w:rsidR="009D4488">
        <w:rPr>
          <w:noProof/>
          <w:lang w:val="en-GB"/>
        </w:rPr>
        <w:t>18</w:t>
      </w:r>
      <w:r>
        <w:fldChar w:fldCharType="end"/>
      </w:r>
      <w:r w:rsidRPr="004A45DE">
        <w:rPr>
          <w:lang w:val="en-GB"/>
        </w:rPr>
        <w:t>: A</w:t>
      </w:r>
      <w:r>
        <w:rPr>
          <w:lang w:val="en-GB"/>
        </w:rPr>
        <w:t>IS</w:t>
      </w:r>
      <w:r w:rsidRPr="004A45DE">
        <w:rPr>
          <w:lang w:val="en-GB"/>
        </w:rPr>
        <w:t xml:space="preserve"> impact assessment main outcomes</w:t>
      </w:r>
      <w:bookmarkEnd w:id="111"/>
    </w:p>
    <w:tbl>
      <w:tblPr>
        <w:tblStyle w:val="Grilledutableau"/>
        <w:tblW w:w="9351" w:type="dxa"/>
        <w:tblLook w:val="04A0" w:firstRow="1" w:lastRow="0" w:firstColumn="1" w:lastColumn="0" w:noHBand="0" w:noVBand="1"/>
      </w:tblPr>
      <w:tblGrid>
        <w:gridCol w:w="1413"/>
        <w:gridCol w:w="7938"/>
      </w:tblGrid>
      <w:tr w:rsidR="000D0E39" w:rsidRPr="00553C69" w14:paraId="57CA92CB" w14:textId="77777777" w:rsidTr="000D0E39">
        <w:tc>
          <w:tcPr>
            <w:tcW w:w="1413" w:type="dxa"/>
            <w:shd w:val="clear" w:color="auto" w:fill="DBE5F1" w:themeFill="accent1" w:themeFillTint="33"/>
            <w:vAlign w:val="center"/>
          </w:tcPr>
          <w:p w14:paraId="34B5BF10" w14:textId="60860E46" w:rsidR="000D0E39" w:rsidRPr="00553C69" w:rsidRDefault="000D0E39" w:rsidP="00832BAF">
            <w:pPr>
              <w:pStyle w:val="TableHeading"/>
              <w:rPr>
                <w:i/>
              </w:rPr>
            </w:pPr>
            <w:r w:rsidRPr="000D0E39">
              <w:t>Application</w:t>
            </w:r>
          </w:p>
        </w:tc>
        <w:tc>
          <w:tcPr>
            <w:tcW w:w="7938" w:type="dxa"/>
            <w:shd w:val="clear" w:color="auto" w:fill="DBE5F1" w:themeFill="accent1" w:themeFillTint="33"/>
            <w:vAlign w:val="center"/>
          </w:tcPr>
          <w:p w14:paraId="459748A4" w14:textId="21EC9556" w:rsidR="000D0E39" w:rsidRPr="00553C69" w:rsidRDefault="000D0E39" w:rsidP="00832BAF">
            <w:pPr>
              <w:pStyle w:val="TableHeading"/>
              <w:rPr>
                <w:i/>
              </w:rPr>
            </w:pPr>
            <w:r>
              <w:t>Impact main outcomes</w:t>
            </w:r>
          </w:p>
        </w:tc>
      </w:tr>
      <w:tr w:rsidR="000D0E39" w:rsidRPr="00553C69" w14:paraId="51B8E623" w14:textId="77777777" w:rsidTr="000D0E39">
        <w:tc>
          <w:tcPr>
            <w:tcW w:w="1413" w:type="dxa"/>
            <w:vAlign w:val="center"/>
          </w:tcPr>
          <w:p w14:paraId="116E6013" w14:textId="715CEC8D" w:rsidR="000D0E39" w:rsidRPr="000D0E39" w:rsidRDefault="000D0E39" w:rsidP="00832BAF">
            <w:pPr>
              <w:pStyle w:val="TableTextgras"/>
            </w:pPr>
            <w:r w:rsidRPr="000D0E39">
              <w:t>AIS</w:t>
            </w:r>
          </w:p>
        </w:tc>
        <w:tc>
          <w:tcPr>
            <w:tcW w:w="7938" w:type="dxa"/>
          </w:tcPr>
          <w:p w14:paraId="4D71B036" w14:textId="58658AED" w:rsidR="003F6F80" w:rsidRDefault="000D0E39" w:rsidP="00832BAF">
            <w:pPr>
              <w:pStyle w:val="TableText"/>
            </w:pPr>
            <w:r>
              <w:t>D</w:t>
            </w:r>
            <w:r w:rsidRPr="000D0E39">
              <w:t xml:space="preserve">egradation </w:t>
            </w:r>
            <w:r>
              <w:t xml:space="preserve">of the time synchronisation using GNSS </w:t>
            </w:r>
            <w:r w:rsidRPr="000D0E39">
              <w:t>could lead to AIS degradation</w:t>
            </w:r>
            <w:r>
              <w:t>s</w:t>
            </w:r>
            <w:r w:rsidRPr="000D0E39">
              <w:t xml:space="preserve"> which increase pilot workload and stress, depriving them of </w:t>
            </w:r>
            <w:r>
              <w:t>one of their</w:t>
            </w:r>
            <w:r w:rsidRPr="000D0E39">
              <w:t xml:space="preserve"> navigation system</w:t>
            </w:r>
            <w:r>
              <w:t>s.</w:t>
            </w:r>
            <w:r w:rsidR="003F6F80">
              <w:t xml:space="preserve"> O</w:t>
            </w:r>
            <w:r w:rsidRPr="000D0E39">
              <w:t xml:space="preserve">ther systems </w:t>
            </w:r>
            <w:r w:rsidR="003F6F80">
              <w:t xml:space="preserve">can </w:t>
            </w:r>
            <w:r w:rsidR="00644C6B">
              <w:t xml:space="preserve">however </w:t>
            </w:r>
            <w:r w:rsidR="003F6F80">
              <w:t xml:space="preserve">be used </w:t>
            </w:r>
            <w:r w:rsidRPr="000D0E39">
              <w:t>such as Vessel Traffic Services (VTS)</w:t>
            </w:r>
            <w:r w:rsidR="003F6F80">
              <w:t xml:space="preserve"> or</w:t>
            </w:r>
            <w:r w:rsidRPr="000D0E39">
              <w:t xml:space="preserve"> on-board radar</w:t>
            </w:r>
            <w:r w:rsidR="003F6F80">
              <w:t xml:space="preserve">. </w:t>
            </w:r>
            <w:r w:rsidRPr="000D0E39">
              <w:t xml:space="preserve"> </w:t>
            </w:r>
          </w:p>
          <w:p w14:paraId="099FC799" w14:textId="75C203B6" w:rsidR="000D0E39" w:rsidRPr="000D0E39" w:rsidRDefault="003F6F80" w:rsidP="00832BAF">
            <w:pPr>
              <w:pStyle w:val="TableText"/>
            </w:pPr>
            <w:r>
              <w:t>C</w:t>
            </w:r>
            <w:r w:rsidR="000D0E39" w:rsidRPr="000D0E39">
              <w:t>oastal authorities use backup systems to ensure maritime safety.</w:t>
            </w:r>
          </w:p>
        </w:tc>
      </w:tr>
    </w:tbl>
    <w:p w14:paraId="32B7FB09" w14:textId="77777777" w:rsidR="00D67C6B" w:rsidRPr="00553C69" w:rsidRDefault="00D67C6B" w:rsidP="00D67C6B">
      <w:pPr>
        <w:pStyle w:val="Texte"/>
      </w:pPr>
    </w:p>
    <w:p w14:paraId="7413C138" w14:textId="0E07C833" w:rsidR="00723A1F" w:rsidRPr="00553C69" w:rsidRDefault="00D25EAC" w:rsidP="00891075">
      <w:pPr>
        <w:pStyle w:val="Titre3"/>
        <w:rPr>
          <w:lang w:val="en-GB"/>
        </w:rPr>
      </w:pPr>
      <w:bookmarkStart w:id="112" w:name="_Toc87429871"/>
      <w:r w:rsidRPr="00553C69">
        <w:rPr>
          <w:lang w:val="en-GB"/>
        </w:rPr>
        <w:lastRenderedPageBreak/>
        <w:t xml:space="preserve">Air </w:t>
      </w:r>
      <w:r w:rsidR="00644C6B">
        <w:rPr>
          <w:lang w:val="en-GB"/>
        </w:rPr>
        <w:t>T</w:t>
      </w:r>
      <w:r w:rsidRPr="00553C69">
        <w:rPr>
          <w:lang w:val="en-GB"/>
        </w:rPr>
        <w:t xml:space="preserve">raffic </w:t>
      </w:r>
      <w:r w:rsidR="00644C6B">
        <w:rPr>
          <w:lang w:val="en-GB"/>
        </w:rPr>
        <w:t>C</w:t>
      </w:r>
      <w:r w:rsidRPr="00553C69">
        <w:rPr>
          <w:lang w:val="en-GB"/>
        </w:rPr>
        <w:t>ontrol</w:t>
      </w:r>
      <w:bookmarkEnd w:id="112"/>
    </w:p>
    <w:p w14:paraId="59B63603" w14:textId="79E1FC27" w:rsidR="000E0184" w:rsidRPr="00553C69" w:rsidRDefault="003306C4" w:rsidP="000E0184">
      <w:pPr>
        <w:pStyle w:val="Titre4"/>
        <w:rPr>
          <w:lang w:val="en-GB"/>
        </w:rPr>
      </w:pPr>
      <w:r w:rsidRPr="00553C69">
        <w:rPr>
          <w:lang w:val="en-GB"/>
        </w:rPr>
        <w:t xml:space="preserve">Overall </w:t>
      </w:r>
      <w:r w:rsidR="00EB07A7">
        <w:rPr>
          <w:lang w:val="en-GB"/>
        </w:rPr>
        <w:t>D</w:t>
      </w:r>
      <w:r w:rsidRPr="00553C69">
        <w:rPr>
          <w:lang w:val="en-GB"/>
        </w:rPr>
        <w:t xml:space="preserve">escription and </w:t>
      </w:r>
      <w:r w:rsidR="004B5D2C" w:rsidRPr="00553C69">
        <w:rPr>
          <w:lang w:val="en-GB"/>
        </w:rPr>
        <w:t xml:space="preserve">GNSS </w:t>
      </w:r>
      <w:r w:rsidR="00EB07A7">
        <w:rPr>
          <w:lang w:val="en-GB"/>
        </w:rPr>
        <w:t>U</w:t>
      </w:r>
      <w:r w:rsidRPr="00553C69">
        <w:rPr>
          <w:lang w:val="en-GB"/>
        </w:rPr>
        <w:t>se</w:t>
      </w:r>
    </w:p>
    <w:p w14:paraId="5DAA1792" w14:textId="7A9406F5" w:rsidR="00513BCA" w:rsidRPr="00553C69" w:rsidRDefault="00513BCA" w:rsidP="00513BCA">
      <w:pPr>
        <w:pStyle w:val="Texte"/>
      </w:pPr>
      <w:r w:rsidRPr="00553C69">
        <w:t xml:space="preserve">The </w:t>
      </w:r>
      <w:r w:rsidR="002B5D90" w:rsidRPr="00553C69">
        <w:t>A</w:t>
      </w:r>
      <w:r w:rsidRPr="00553C69">
        <w:t xml:space="preserve">ir </w:t>
      </w:r>
      <w:r w:rsidR="002B5D90" w:rsidRPr="00553C69">
        <w:t>T</w:t>
      </w:r>
      <w:r w:rsidRPr="00553C69">
        <w:t xml:space="preserve">raffic </w:t>
      </w:r>
      <w:r w:rsidR="002B5D90" w:rsidRPr="00553C69">
        <w:t>C</w:t>
      </w:r>
      <w:r w:rsidRPr="00553C69">
        <w:t>ontrol</w:t>
      </w:r>
      <w:r w:rsidR="002B5D90" w:rsidRPr="00553C69">
        <w:t xml:space="preserve"> </w:t>
      </w:r>
      <w:r w:rsidR="00F92E4F" w:rsidRPr="00553C69">
        <w:t xml:space="preserve">(ATC) </w:t>
      </w:r>
      <w:r w:rsidRPr="00553C69">
        <w:t xml:space="preserve">is the service in charge of aircraft separation and </w:t>
      </w:r>
      <w:r w:rsidR="00F92E4F" w:rsidRPr="00553C69">
        <w:t>surveillance</w:t>
      </w:r>
      <w:r w:rsidRPr="00553C69">
        <w:t xml:space="preserve">. In France, </w:t>
      </w:r>
      <w:r w:rsidR="00F449F1" w:rsidRPr="00553C69">
        <w:t>it</w:t>
      </w:r>
      <w:r w:rsidRPr="00553C69">
        <w:t xml:space="preserve"> is ensured by the Direction des Services de la Navigation </w:t>
      </w:r>
      <w:proofErr w:type="spellStart"/>
      <w:r w:rsidRPr="00553C69">
        <w:t>Aérienne</w:t>
      </w:r>
      <w:proofErr w:type="spellEnd"/>
      <w:r w:rsidRPr="00553C69">
        <w:t xml:space="preserve"> (DSNA). </w:t>
      </w:r>
    </w:p>
    <w:p w14:paraId="77C92E74" w14:textId="77777777" w:rsidR="001C5FEF" w:rsidRPr="00553C69" w:rsidRDefault="001C5FEF" w:rsidP="001C5FEF">
      <w:pPr>
        <w:pStyle w:val="Texte"/>
      </w:pPr>
      <w:r w:rsidRPr="00553C69">
        <w:t>There are currently three systems used by ATC to get information on air traffic:</w:t>
      </w:r>
    </w:p>
    <w:p w14:paraId="7C081C16" w14:textId="77777777" w:rsidR="001C5FEF" w:rsidRPr="00553C69" w:rsidRDefault="001C5FEF" w:rsidP="001C5FEF">
      <w:pPr>
        <w:pStyle w:val="Bullet1"/>
        <w:rPr>
          <w:lang w:val="en-GB"/>
        </w:rPr>
      </w:pPr>
      <w:r w:rsidRPr="00553C69">
        <w:rPr>
          <w:lang w:val="en-GB"/>
        </w:rPr>
        <w:t xml:space="preserve">Primary Surveillance Radar (PSR): Detect aircrafts thanks to the reflection of an emitted signal on the targets. The received signal characteristics provide information </w:t>
      </w:r>
      <w:r>
        <w:rPr>
          <w:lang w:val="en-GB"/>
        </w:rPr>
        <w:t>about</w:t>
      </w:r>
      <w:r w:rsidRPr="00553C69">
        <w:rPr>
          <w:lang w:val="en-GB"/>
        </w:rPr>
        <w:t xml:space="preserve"> the target (e.g. its relative distance and direction to the radar). This technology has numerous limitations such as the influence of the target size and composition on the received signal characteristics, the influence of meteorological conditions on the radar range or the reflexion of the signal on non-vehicle targets. Hence, today, these radars are little used in France. They are mainly used as back up sensors for Secondary Surveillance Radar in order to ensure the compliance with </w:t>
      </w:r>
      <w:r>
        <w:rPr>
          <w:lang w:val="en-GB"/>
        </w:rPr>
        <w:t>a</w:t>
      </w:r>
      <w:r w:rsidRPr="00553C69">
        <w:rPr>
          <w:lang w:val="en-GB"/>
        </w:rPr>
        <w:t xml:space="preserve"> 3 Nm separation norm in important French airports such as </w:t>
      </w:r>
      <w:proofErr w:type="spellStart"/>
      <w:r w:rsidRPr="00553C69">
        <w:rPr>
          <w:lang w:val="en-GB"/>
        </w:rPr>
        <w:t>Roissy</w:t>
      </w:r>
      <w:proofErr w:type="spellEnd"/>
      <w:r w:rsidRPr="00553C69">
        <w:rPr>
          <w:lang w:val="en-GB"/>
        </w:rPr>
        <w:t xml:space="preserve"> Charles de Gaulle. </w:t>
      </w:r>
    </w:p>
    <w:p w14:paraId="5E2A733F" w14:textId="77777777" w:rsidR="001C5FEF" w:rsidRPr="00553C69" w:rsidRDefault="001C5FEF" w:rsidP="001C5FEF">
      <w:pPr>
        <w:pStyle w:val="Bullet1"/>
        <w:rPr>
          <w:lang w:val="en-GB"/>
        </w:rPr>
      </w:pPr>
      <w:r w:rsidRPr="00553C69">
        <w:rPr>
          <w:lang w:val="en-GB"/>
        </w:rPr>
        <w:t>Secondary Surveillance Radar (SSR): Replacing PSR, they are composed of a ground station and a transponder embedded on the aircrafts. Transponders reply to each ground station interrogation signal by transmitting encoded data allowing to receive, in addition to aircraft distance and azimuth, its identification and altitude.</w:t>
      </w:r>
    </w:p>
    <w:p w14:paraId="2FCF6783" w14:textId="079D10EB" w:rsidR="00513BCA" w:rsidRPr="00553C69" w:rsidRDefault="000F0014" w:rsidP="00002163">
      <w:pPr>
        <w:pStyle w:val="Bullet1"/>
        <w:rPr>
          <w:lang w:val="en-GB"/>
        </w:rPr>
      </w:pPr>
      <w:r w:rsidRPr="00553C69">
        <w:rPr>
          <w:lang w:val="en-GB"/>
        </w:rPr>
        <w:t xml:space="preserve">Automatic Dependent </w:t>
      </w:r>
      <w:r w:rsidR="00773679" w:rsidRPr="00553C69">
        <w:rPr>
          <w:lang w:val="en-GB"/>
        </w:rPr>
        <w:t>Surveillance</w:t>
      </w:r>
      <w:r w:rsidRPr="00553C69">
        <w:rPr>
          <w:lang w:val="en-GB"/>
        </w:rPr>
        <w:t>-Broadcast (ADS-B)</w:t>
      </w:r>
      <w:r w:rsidR="00F449F1" w:rsidRPr="00553C69">
        <w:rPr>
          <w:lang w:val="en-GB"/>
        </w:rPr>
        <w:t xml:space="preserve">: Autonomous </w:t>
      </w:r>
      <w:r w:rsidR="00B8258C" w:rsidRPr="00553C69">
        <w:rPr>
          <w:lang w:val="en-GB"/>
        </w:rPr>
        <w:t xml:space="preserve">broadcast </w:t>
      </w:r>
      <w:r w:rsidR="00F449F1" w:rsidRPr="00553C69">
        <w:rPr>
          <w:lang w:val="en-GB"/>
        </w:rPr>
        <w:t xml:space="preserve">of aircraft </w:t>
      </w:r>
      <w:r w:rsidR="00B8258C" w:rsidRPr="00553C69">
        <w:rPr>
          <w:lang w:val="en-GB"/>
        </w:rPr>
        <w:t xml:space="preserve">flight data </w:t>
      </w:r>
      <w:r w:rsidR="00F449F1" w:rsidRPr="00553C69">
        <w:rPr>
          <w:lang w:val="en-GB"/>
        </w:rPr>
        <w:t>used by</w:t>
      </w:r>
      <w:r w:rsidR="00B8258C" w:rsidRPr="00553C69">
        <w:rPr>
          <w:lang w:val="en-GB"/>
        </w:rPr>
        <w:t xml:space="preserve"> other </w:t>
      </w:r>
      <w:r w:rsidR="00773679" w:rsidRPr="00553C69">
        <w:rPr>
          <w:lang w:val="en-GB"/>
        </w:rPr>
        <w:t>aircrafts</w:t>
      </w:r>
      <w:r w:rsidR="00B8258C" w:rsidRPr="00553C69">
        <w:rPr>
          <w:lang w:val="en-GB"/>
        </w:rPr>
        <w:t xml:space="preserve">, ground </w:t>
      </w:r>
      <w:r w:rsidR="00773679" w:rsidRPr="00553C69">
        <w:rPr>
          <w:lang w:val="en-GB"/>
        </w:rPr>
        <w:t>vehicles</w:t>
      </w:r>
      <w:r w:rsidR="00B8258C" w:rsidRPr="00553C69">
        <w:rPr>
          <w:lang w:val="en-GB"/>
        </w:rPr>
        <w:t xml:space="preserve"> and ATC.</w:t>
      </w:r>
      <w:r w:rsidR="00F449F1" w:rsidRPr="00553C69">
        <w:rPr>
          <w:lang w:val="en-GB"/>
        </w:rPr>
        <w:t xml:space="preserve"> Information provided using ADS-B is described in paragraph </w:t>
      </w:r>
      <w:r w:rsidR="00F449F1" w:rsidRPr="00553C69">
        <w:rPr>
          <w:lang w:val="en-GB"/>
        </w:rPr>
        <w:fldChar w:fldCharType="begin"/>
      </w:r>
      <w:r w:rsidR="00F449F1" w:rsidRPr="00553C69">
        <w:rPr>
          <w:lang w:val="en-GB"/>
        </w:rPr>
        <w:instrText xml:space="preserve"> REF _Ref80372890 \n \h </w:instrText>
      </w:r>
      <w:r w:rsidR="00F449F1" w:rsidRPr="00553C69">
        <w:rPr>
          <w:lang w:val="en-GB"/>
        </w:rPr>
      </w:r>
      <w:r w:rsidR="00F449F1" w:rsidRPr="00553C69">
        <w:rPr>
          <w:lang w:val="en-GB"/>
        </w:rPr>
        <w:fldChar w:fldCharType="separate"/>
      </w:r>
      <w:r w:rsidR="009D4488">
        <w:rPr>
          <w:lang w:val="en-GB"/>
        </w:rPr>
        <w:t>3.5.1.1.1.2</w:t>
      </w:r>
      <w:r w:rsidR="00F449F1" w:rsidRPr="00553C69">
        <w:rPr>
          <w:lang w:val="en-GB"/>
        </w:rPr>
        <w:fldChar w:fldCharType="end"/>
      </w:r>
      <w:r w:rsidR="00F449F1" w:rsidRPr="00553C69">
        <w:rPr>
          <w:lang w:val="en-GB"/>
        </w:rPr>
        <w:t>.</w:t>
      </w:r>
    </w:p>
    <w:p w14:paraId="2031B96D" w14:textId="7839DDC8" w:rsidR="00F449F1" w:rsidRPr="00553C69" w:rsidRDefault="00F449F1" w:rsidP="00F449F1">
      <w:pPr>
        <w:pStyle w:val="Bullet1"/>
        <w:numPr>
          <w:ilvl w:val="0"/>
          <w:numId w:val="0"/>
        </w:numPr>
        <w:rPr>
          <w:lang w:val="en-GB"/>
        </w:rPr>
      </w:pPr>
      <w:r w:rsidRPr="00553C69">
        <w:rPr>
          <w:lang w:val="en-GB"/>
        </w:rPr>
        <w:t xml:space="preserve">Moreover, the development of </w:t>
      </w:r>
      <w:proofErr w:type="spellStart"/>
      <w:r w:rsidRPr="00553C69">
        <w:rPr>
          <w:lang w:val="en-GB"/>
        </w:rPr>
        <w:t>multilateration</w:t>
      </w:r>
      <w:proofErr w:type="spellEnd"/>
      <w:r w:rsidRPr="00553C69">
        <w:rPr>
          <w:lang w:val="en-GB"/>
        </w:rPr>
        <w:t xml:space="preserve"> systems is under study in France.</w:t>
      </w:r>
      <w:r w:rsidR="000E5A3D" w:rsidRPr="00553C69">
        <w:rPr>
          <w:lang w:val="en-GB"/>
        </w:rPr>
        <w:t xml:space="preserve"> </w:t>
      </w:r>
      <w:proofErr w:type="spellStart"/>
      <w:r w:rsidR="000E5A3D" w:rsidRPr="00553C69">
        <w:rPr>
          <w:lang w:val="en-GB"/>
        </w:rPr>
        <w:t>M</w:t>
      </w:r>
      <w:r w:rsidR="00DA614A" w:rsidRPr="00553C69">
        <w:rPr>
          <w:lang w:val="en-GB"/>
        </w:rPr>
        <w:t>ultilateration</w:t>
      </w:r>
      <w:proofErr w:type="spellEnd"/>
      <w:r w:rsidR="00DA614A" w:rsidRPr="00553C69">
        <w:rPr>
          <w:lang w:val="en-GB"/>
        </w:rPr>
        <w:t xml:space="preserve"> is a three-dimensional positioning technic based on the use of a network of at least four antennas whose positions on the ground are known. When they receive a same signal, the 3D position of the emitter can be computed by using the Time Difference </w:t>
      </w:r>
      <w:proofErr w:type="gramStart"/>
      <w:r w:rsidR="00DA614A" w:rsidRPr="00553C69">
        <w:rPr>
          <w:lang w:val="en-GB"/>
        </w:rPr>
        <w:t>Of</w:t>
      </w:r>
      <w:proofErr w:type="gramEnd"/>
      <w:r w:rsidR="00DA614A" w:rsidRPr="00553C69">
        <w:rPr>
          <w:lang w:val="en-GB"/>
        </w:rPr>
        <w:t xml:space="preserve"> Arrival (TDOA) of the signal</w:t>
      </w:r>
      <w:r w:rsidR="000E5A3D" w:rsidRPr="00553C69">
        <w:rPr>
          <w:lang w:val="en-GB"/>
        </w:rPr>
        <w:t xml:space="preserve"> in the different receiver</w:t>
      </w:r>
      <w:r w:rsidR="00DA614A" w:rsidRPr="00553C69">
        <w:rPr>
          <w:lang w:val="en-GB"/>
        </w:rPr>
        <w:t xml:space="preserve">. </w:t>
      </w:r>
    </w:p>
    <w:p w14:paraId="5EFE3F4F" w14:textId="78C55609" w:rsidR="000E5A3D" w:rsidRPr="00553C69" w:rsidRDefault="000E5A3D" w:rsidP="00F449F1">
      <w:pPr>
        <w:pStyle w:val="Bullet1"/>
        <w:numPr>
          <w:ilvl w:val="0"/>
          <w:numId w:val="0"/>
        </w:numPr>
        <w:rPr>
          <w:lang w:val="en-GB"/>
        </w:rPr>
      </w:pPr>
      <w:r w:rsidRPr="00553C69">
        <w:rPr>
          <w:lang w:val="en-GB"/>
        </w:rPr>
        <w:t xml:space="preserve">This document focusses on the radar and the </w:t>
      </w:r>
      <w:proofErr w:type="spellStart"/>
      <w:r w:rsidRPr="00553C69">
        <w:rPr>
          <w:lang w:val="en-GB"/>
        </w:rPr>
        <w:t>multilateration</w:t>
      </w:r>
      <w:proofErr w:type="spellEnd"/>
      <w:r w:rsidRPr="00553C69">
        <w:rPr>
          <w:lang w:val="en-GB"/>
        </w:rPr>
        <w:t xml:space="preserve"> synchronisation needs.</w:t>
      </w:r>
    </w:p>
    <w:p w14:paraId="133F79D3" w14:textId="665C101D" w:rsidR="000E5A3D" w:rsidRPr="00553C69" w:rsidRDefault="000E5A3D" w:rsidP="000E5A3D">
      <w:pPr>
        <w:pStyle w:val="Titre5"/>
        <w:rPr>
          <w:lang w:val="en-GB"/>
        </w:rPr>
      </w:pPr>
      <w:r w:rsidRPr="00553C69">
        <w:rPr>
          <w:lang w:val="en-GB"/>
        </w:rPr>
        <w:t>Radar</w:t>
      </w:r>
    </w:p>
    <w:p w14:paraId="4F3F7BD4" w14:textId="6DF20EBF" w:rsidR="000E5A3D" w:rsidRPr="00553C69" w:rsidRDefault="000E5A3D" w:rsidP="000E5A3D">
      <w:pPr>
        <w:pStyle w:val="Texte"/>
        <w:rPr>
          <w:rFonts w:cstheme="minorHAnsi"/>
        </w:rPr>
      </w:pPr>
      <w:r w:rsidRPr="00553C69">
        <w:rPr>
          <w:rFonts w:cstheme="minorHAnsi"/>
        </w:rPr>
        <w:t xml:space="preserve">Two types of synchronization are required for ATC radars: </w:t>
      </w:r>
    </w:p>
    <w:p w14:paraId="517E41F1" w14:textId="228FB6BA" w:rsidR="000E5A3D" w:rsidRPr="00553C69" w:rsidRDefault="000E5A3D" w:rsidP="000E5A3D">
      <w:pPr>
        <w:pStyle w:val="Bullet1"/>
        <w:numPr>
          <w:ilvl w:val="0"/>
          <w:numId w:val="51"/>
        </w:numPr>
        <w:ind w:left="681" w:hanging="397"/>
        <w:rPr>
          <w:lang w:val="en-GB"/>
        </w:rPr>
      </w:pPr>
      <w:r w:rsidRPr="00553C69">
        <w:rPr>
          <w:lang w:val="en-GB"/>
        </w:rPr>
        <w:t>Frequency and phase synchronization via a set of internal oscillators in radar components;</w:t>
      </w:r>
    </w:p>
    <w:p w14:paraId="73B490CA" w14:textId="6EDD8C16" w:rsidR="000E5A3D" w:rsidRPr="00553C69" w:rsidRDefault="000E5A3D" w:rsidP="000E5A3D">
      <w:pPr>
        <w:pStyle w:val="Bullet1"/>
        <w:numPr>
          <w:ilvl w:val="0"/>
          <w:numId w:val="51"/>
        </w:numPr>
        <w:ind w:left="681" w:hanging="397"/>
        <w:rPr>
          <w:lang w:val="en-GB"/>
        </w:rPr>
      </w:pPr>
      <w:r w:rsidRPr="00553C69">
        <w:rPr>
          <w:lang w:val="en-GB"/>
        </w:rPr>
        <w:t xml:space="preserve">Radar synchronisation on the same time base (e.g. UTC). </w:t>
      </w:r>
    </w:p>
    <w:p w14:paraId="63EB2794" w14:textId="27E80CF4" w:rsidR="000E5A3D" w:rsidRPr="00553C69" w:rsidRDefault="000E5A3D" w:rsidP="000E5A3D">
      <w:pPr>
        <w:pStyle w:val="Bullet1"/>
        <w:numPr>
          <w:ilvl w:val="0"/>
          <w:numId w:val="0"/>
        </w:numPr>
        <w:rPr>
          <w:lang w:val="en-GB"/>
        </w:rPr>
      </w:pPr>
      <w:r w:rsidRPr="00553C69">
        <w:rPr>
          <w:rFonts w:cstheme="minorHAnsi"/>
          <w:lang w:val="en-GB"/>
        </w:rPr>
        <w:t xml:space="preserve">Phase and frequency </w:t>
      </w:r>
      <w:r w:rsidRPr="00553C69">
        <w:rPr>
          <w:lang w:val="en-GB"/>
        </w:rPr>
        <w:t xml:space="preserve">synchronization must enable </w:t>
      </w:r>
      <w:r w:rsidR="0003288A">
        <w:rPr>
          <w:lang w:val="en-GB"/>
        </w:rPr>
        <w:t>a</w:t>
      </w:r>
      <w:r w:rsidRPr="00553C69">
        <w:rPr>
          <w:lang w:val="en-GB"/>
        </w:rPr>
        <w:t xml:space="preserve"> radar to offer the performance defined by </w:t>
      </w:r>
      <w:proofErr w:type="spellStart"/>
      <w:r w:rsidRPr="00553C69">
        <w:rPr>
          <w:lang w:val="en-GB"/>
        </w:rPr>
        <w:t>Eurocontrol</w:t>
      </w:r>
      <w:proofErr w:type="spellEnd"/>
      <w:r w:rsidRPr="00553C69">
        <w:rPr>
          <w:rStyle w:val="Appelnotedebasdep"/>
          <w:lang w:val="en-GB"/>
        </w:rPr>
        <w:footnoteReference w:id="42"/>
      </w:r>
      <w:r w:rsidRPr="00553C69">
        <w:rPr>
          <w:lang w:val="en-GB"/>
        </w:rPr>
        <w:t xml:space="preserve">. </w:t>
      </w:r>
      <w:r w:rsidR="009110E5" w:rsidRPr="00553C69">
        <w:rPr>
          <w:lang w:val="en-GB"/>
        </w:rPr>
        <w:t>The time synchronisation of a radar can be ensured using external time source such as GNSS.</w:t>
      </w:r>
    </w:p>
    <w:p w14:paraId="7CAEC0E9" w14:textId="03D68983" w:rsidR="009110E5" w:rsidRPr="00553C69" w:rsidRDefault="009110E5" w:rsidP="009110E5">
      <w:pPr>
        <w:pStyle w:val="Bullet1"/>
        <w:numPr>
          <w:ilvl w:val="0"/>
          <w:numId w:val="0"/>
        </w:numPr>
        <w:rPr>
          <w:lang w:val="en-GB"/>
        </w:rPr>
      </w:pPr>
      <w:r w:rsidRPr="00553C69">
        <w:rPr>
          <w:lang w:val="en-GB"/>
        </w:rPr>
        <w:lastRenderedPageBreak/>
        <w:t>A</w:t>
      </w:r>
      <w:r w:rsidR="007A377B" w:rsidRPr="00553C69">
        <w:rPr>
          <w:lang w:val="en-GB"/>
        </w:rPr>
        <w:t xml:space="preserve"> single control centre receives information from several radars in order to cover a large control area. These radars have to provide synchronous information to the control centre in order to accurately place an aircraft plot on the ATC screen, to eliminate potential duplicate radar echo or radar echo too old to be used, to select the best available data provided by the radars in a same area or to merge the data from several radars. Hence, each radar data received by the control centre must be time-stamped on a common time </w:t>
      </w:r>
      <w:r w:rsidRPr="00553C69">
        <w:rPr>
          <w:lang w:val="en-GB"/>
        </w:rPr>
        <w:t>reference: the</w:t>
      </w:r>
      <w:r w:rsidR="007A377B" w:rsidRPr="00553C69">
        <w:rPr>
          <w:lang w:val="en-GB"/>
        </w:rPr>
        <w:t xml:space="preserve"> UTC</w:t>
      </w:r>
      <w:r w:rsidRPr="00553C69">
        <w:rPr>
          <w:rStyle w:val="Appelnotedebasdep"/>
          <w:lang w:val="en-GB"/>
        </w:rPr>
        <w:footnoteReference w:id="43"/>
      </w:r>
      <w:r w:rsidR="007A377B" w:rsidRPr="00553C69">
        <w:rPr>
          <w:lang w:val="en-GB"/>
        </w:rPr>
        <w:t xml:space="preserve">. </w:t>
      </w:r>
      <w:proofErr w:type="spellStart"/>
      <w:r w:rsidR="007A377B" w:rsidRPr="00553C69">
        <w:rPr>
          <w:lang w:val="en-GB"/>
        </w:rPr>
        <w:t>Eurocontrol</w:t>
      </w:r>
      <w:proofErr w:type="spellEnd"/>
      <w:r w:rsidR="007A377B" w:rsidRPr="00553C69">
        <w:rPr>
          <w:lang w:val="en-GB"/>
        </w:rPr>
        <w:t xml:space="preserve"> recommends a time synchronisation with an accuracy of +/- 5 </w:t>
      </w:r>
      <w:proofErr w:type="spellStart"/>
      <w:r w:rsidR="007A377B" w:rsidRPr="00553C69">
        <w:rPr>
          <w:lang w:val="en-GB"/>
        </w:rPr>
        <w:t>ms</w:t>
      </w:r>
      <w:proofErr w:type="spellEnd"/>
      <w:r w:rsidR="007A377B" w:rsidRPr="00553C69">
        <w:rPr>
          <w:lang w:val="en-GB"/>
        </w:rPr>
        <w:t xml:space="preserve"> with respect to UTC</w:t>
      </w:r>
      <w:r w:rsidRPr="00553C69">
        <w:rPr>
          <w:rStyle w:val="Appelnotedebasdep"/>
          <w:lang w:val="en-GB"/>
        </w:rPr>
        <w:footnoteReference w:id="44"/>
      </w:r>
      <w:r w:rsidR="007A377B" w:rsidRPr="00553C69">
        <w:rPr>
          <w:lang w:val="en-GB"/>
        </w:rPr>
        <w:t>.</w:t>
      </w:r>
      <w:r w:rsidRPr="00553C69">
        <w:rPr>
          <w:lang w:val="en-GB"/>
        </w:rPr>
        <w:t xml:space="preserve"> GNSS is used to synchronise all the radars in charge of the air traffic control on the same time base</w:t>
      </w:r>
      <w:r w:rsidRPr="00553C69">
        <w:rPr>
          <w:rStyle w:val="Appelnotedebasdep"/>
          <w:rFonts w:cstheme="minorHAnsi"/>
          <w:lang w:val="en-GB"/>
        </w:rPr>
        <w:footnoteReference w:id="45"/>
      </w:r>
      <w:r w:rsidRPr="00553C69">
        <w:rPr>
          <w:lang w:val="en-GB"/>
        </w:rPr>
        <w:t>. This single time source facilitates the post processing of the received radar data.</w:t>
      </w:r>
    </w:p>
    <w:p w14:paraId="7F45102F" w14:textId="5692C118" w:rsidR="000E5A3D" w:rsidRPr="00553C69" w:rsidRDefault="000E5A3D" w:rsidP="000E5A3D">
      <w:pPr>
        <w:pStyle w:val="Titre5"/>
        <w:rPr>
          <w:lang w:val="en-GB"/>
        </w:rPr>
      </w:pPr>
      <w:proofErr w:type="spellStart"/>
      <w:r w:rsidRPr="00553C69">
        <w:rPr>
          <w:lang w:val="en-GB"/>
        </w:rPr>
        <w:t>Multilateration</w:t>
      </w:r>
      <w:proofErr w:type="spellEnd"/>
    </w:p>
    <w:p w14:paraId="1D0AEF36" w14:textId="235A89F8" w:rsidR="0003288A" w:rsidRPr="00553C69" w:rsidRDefault="0003288A" w:rsidP="0003288A">
      <w:pPr>
        <w:pStyle w:val="Bullet1"/>
        <w:numPr>
          <w:ilvl w:val="0"/>
          <w:numId w:val="0"/>
        </w:numPr>
        <w:tabs>
          <w:tab w:val="clear" w:pos="680"/>
          <w:tab w:val="left" w:pos="0"/>
        </w:tabs>
        <w:rPr>
          <w:lang w:val="en-GB"/>
        </w:rPr>
      </w:pPr>
      <w:r w:rsidRPr="00553C69">
        <w:rPr>
          <w:lang w:val="en-GB"/>
        </w:rPr>
        <w:t xml:space="preserve">In order to be able to compare the reception times of a same signal by different antennas, these antennas must be synchronised on the same time reference. The synchronisation accuracy has a direct impact on the accuracy of the computed aircraft position. It should be noted that other parameters influence the accuracy of the position computed, such as the geometry of the antenna network or the number of antennas used. The time synchronisation accuracy is even more important in case of poor network geometry. Time synchronisation requirements </w:t>
      </w:r>
      <w:r w:rsidR="00644C6B">
        <w:rPr>
          <w:lang w:val="en-GB"/>
        </w:rPr>
        <w:t>are not available</w:t>
      </w:r>
      <w:r>
        <w:rPr>
          <w:lang w:val="en-GB"/>
        </w:rPr>
        <w:t>,</w:t>
      </w:r>
      <w:r w:rsidRPr="00553C69">
        <w:rPr>
          <w:lang w:val="en-GB"/>
        </w:rPr>
        <w:t xml:space="preserve"> however EUROCAE defines some positioning requirements</w:t>
      </w:r>
      <w:r w:rsidRPr="00553C69">
        <w:rPr>
          <w:rStyle w:val="Appelnotedebasdep"/>
          <w:lang w:val="en-GB"/>
        </w:rPr>
        <w:footnoteReference w:id="46"/>
      </w:r>
      <w:r w:rsidRPr="00553C69">
        <w:rPr>
          <w:lang w:val="en-GB"/>
        </w:rPr>
        <w:t>.</w:t>
      </w:r>
    </w:p>
    <w:p w14:paraId="4787AB0E" w14:textId="77777777" w:rsidR="0003288A" w:rsidRPr="00553C69" w:rsidRDefault="0003288A" w:rsidP="0003288A">
      <w:pPr>
        <w:pStyle w:val="Bullet1"/>
        <w:numPr>
          <w:ilvl w:val="0"/>
          <w:numId w:val="0"/>
        </w:numPr>
        <w:rPr>
          <w:lang w:val="en-GB"/>
        </w:rPr>
      </w:pPr>
      <w:r w:rsidRPr="00553C69">
        <w:rPr>
          <w:lang w:val="en-GB"/>
        </w:rPr>
        <w:t>In order to ensure the antenna network time synchronisation, several solutions can be considered, based or not on the use of GNSS. They are summarised in the figure below:</w:t>
      </w:r>
    </w:p>
    <w:p w14:paraId="4EA1DF18" w14:textId="12B09408" w:rsidR="00271D5F" w:rsidRDefault="00271D5F" w:rsidP="00271D5F">
      <w:pPr>
        <w:pStyle w:val="Bullet1"/>
        <w:keepNext/>
        <w:numPr>
          <w:ilvl w:val="0"/>
          <w:numId w:val="0"/>
        </w:numPr>
        <w:rPr>
          <w:lang w:val="en-GB"/>
        </w:rPr>
      </w:pPr>
    </w:p>
    <w:p w14:paraId="3558AF1E" w14:textId="3F31D89B" w:rsidR="00736755" w:rsidRPr="00553C69" w:rsidRDefault="00736755" w:rsidP="00271D5F">
      <w:pPr>
        <w:pStyle w:val="Bullet1"/>
        <w:keepNext/>
        <w:numPr>
          <w:ilvl w:val="0"/>
          <w:numId w:val="0"/>
        </w:numPr>
        <w:rPr>
          <w:lang w:val="en-GB"/>
        </w:rPr>
      </w:pPr>
      <w:r>
        <w:rPr>
          <w:noProof/>
          <w:lang w:eastAsia="fr-FR"/>
        </w:rPr>
        <w:drawing>
          <wp:inline distT="0" distB="0" distL="0" distR="0" wp14:anchorId="764F936A" wp14:editId="7D0D2EF8">
            <wp:extent cx="5939790" cy="3291788"/>
            <wp:effectExtent l="0" t="0" r="381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3291788"/>
                    </a:xfrm>
                    <a:prstGeom prst="rect">
                      <a:avLst/>
                    </a:prstGeom>
                    <a:noFill/>
                  </pic:spPr>
                </pic:pic>
              </a:graphicData>
            </a:graphic>
          </wp:inline>
        </w:drawing>
      </w:r>
    </w:p>
    <w:p w14:paraId="32F86BF8" w14:textId="3E084E85" w:rsidR="00271D5F" w:rsidRPr="00553C69" w:rsidRDefault="00271D5F" w:rsidP="00271D5F">
      <w:pPr>
        <w:pStyle w:val="Lgende"/>
        <w:rPr>
          <w:lang w:val="en-GB"/>
        </w:rPr>
      </w:pPr>
      <w:bookmarkStart w:id="114" w:name="_Toc87429893"/>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12</w:t>
      </w:r>
      <w:r w:rsidRPr="00553C69">
        <w:rPr>
          <w:lang w:val="en-GB"/>
        </w:rPr>
        <w:fldChar w:fldCharType="end"/>
      </w:r>
      <w:r w:rsidR="00753EED">
        <w:rPr>
          <w:lang w:val="en-GB"/>
        </w:rPr>
        <w:t>:</w:t>
      </w:r>
      <w:r w:rsidRPr="00553C69">
        <w:rPr>
          <w:lang w:val="en-GB"/>
        </w:rPr>
        <w:t xml:space="preserve"> Topologies of synchronisation methods for </w:t>
      </w:r>
      <w:proofErr w:type="spellStart"/>
      <w:r w:rsidRPr="00553C69">
        <w:rPr>
          <w:lang w:val="en-GB"/>
        </w:rPr>
        <w:t>multilateration</w:t>
      </w:r>
      <w:proofErr w:type="spellEnd"/>
      <w:r w:rsidRPr="00553C69">
        <w:rPr>
          <w:lang w:val="en-GB"/>
        </w:rPr>
        <w:t xml:space="preserve"> systems</w:t>
      </w:r>
      <w:bookmarkEnd w:id="114"/>
    </w:p>
    <w:p w14:paraId="2CB2F37C" w14:textId="182B4279" w:rsidR="00F26AAB" w:rsidRPr="00553C69" w:rsidRDefault="00F26AAB" w:rsidP="00B8258C">
      <w:pPr>
        <w:pStyle w:val="Bullet1"/>
        <w:numPr>
          <w:ilvl w:val="0"/>
          <w:numId w:val="0"/>
        </w:numPr>
        <w:rPr>
          <w:lang w:val="en-GB"/>
        </w:rPr>
      </w:pPr>
    </w:p>
    <w:p w14:paraId="75C7048E" w14:textId="4E401A99" w:rsidR="00271D5F" w:rsidRPr="00553C69" w:rsidRDefault="00271D5F" w:rsidP="00271D5F">
      <w:pPr>
        <w:pStyle w:val="Bullet1"/>
        <w:numPr>
          <w:ilvl w:val="0"/>
          <w:numId w:val="0"/>
        </w:numPr>
        <w:rPr>
          <w:lang w:val="en-GB"/>
        </w:rPr>
      </w:pPr>
      <w:r w:rsidRPr="00553C69">
        <w:rPr>
          <w:lang w:val="en-GB"/>
        </w:rPr>
        <w:t xml:space="preserve">In the case of </w:t>
      </w:r>
      <w:r w:rsidRPr="00553C69">
        <w:rPr>
          <w:b/>
          <w:bCs/>
          <w:lang w:val="en-GB"/>
        </w:rPr>
        <w:t>synchronised systems with a common clock</w:t>
      </w:r>
      <w:r w:rsidRPr="00553C69">
        <w:rPr>
          <w:lang w:val="en-GB"/>
        </w:rPr>
        <w:t xml:space="preserve">, the time-stamping function is centralised in the central data processing unit and provided by a single time source not necessarily synchronised by GNSS. This technique reduces the cost of the receivers but imposes </w:t>
      </w:r>
      <w:r w:rsidR="00D8346C" w:rsidRPr="00553C69">
        <w:rPr>
          <w:lang w:val="en-GB"/>
        </w:rPr>
        <w:t xml:space="preserve">latency </w:t>
      </w:r>
      <w:r w:rsidRPr="00553C69">
        <w:rPr>
          <w:lang w:val="en-GB"/>
        </w:rPr>
        <w:t>performance constraints on the communication</w:t>
      </w:r>
      <w:r w:rsidR="00D8346C" w:rsidRPr="00553C69">
        <w:rPr>
          <w:lang w:val="en-GB"/>
        </w:rPr>
        <w:t xml:space="preserve"> means</w:t>
      </w:r>
      <w:r w:rsidRPr="00553C69">
        <w:rPr>
          <w:lang w:val="en-GB"/>
        </w:rPr>
        <w:t xml:space="preserve"> between the receivers and the processing unit, which makes this architecture difficult to use </w:t>
      </w:r>
      <w:r w:rsidR="00D8346C" w:rsidRPr="00553C69">
        <w:rPr>
          <w:lang w:val="en-GB"/>
        </w:rPr>
        <w:t xml:space="preserve">in </w:t>
      </w:r>
      <w:r w:rsidRPr="00553C69">
        <w:rPr>
          <w:lang w:val="en-GB"/>
        </w:rPr>
        <w:t xml:space="preserve">large </w:t>
      </w:r>
      <w:r w:rsidR="00D8346C" w:rsidRPr="00553C69">
        <w:rPr>
          <w:lang w:val="en-GB"/>
        </w:rPr>
        <w:t>area</w:t>
      </w:r>
      <w:r w:rsidRPr="00553C69">
        <w:rPr>
          <w:lang w:val="en-GB"/>
        </w:rPr>
        <w:t xml:space="preserve">. </w:t>
      </w:r>
    </w:p>
    <w:p w14:paraId="6F06ADB3" w14:textId="43BC0D62" w:rsidR="00271D5F" w:rsidRPr="00553C69" w:rsidRDefault="00271D5F" w:rsidP="00271D5F">
      <w:pPr>
        <w:pStyle w:val="Bullet1"/>
        <w:numPr>
          <w:ilvl w:val="0"/>
          <w:numId w:val="0"/>
        </w:numPr>
        <w:rPr>
          <w:lang w:val="en-GB"/>
        </w:rPr>
      </w:pPr>
      <w:r w:rsidRPr="00553C69">
        <w:rPr>
          <w:lang w:val="en-GB"/>
        </w:rPr>
        <w:t xml:space="preserve">An architecture with a </w:t>
      </w:r>
      <w:r w:rsidRPr="00553C69">
        <w:rPr>
          <w:b/>
          <w:bCs/>
          <w:lang w:val="en-GB"/>
        </w:rPr>
        <w:t>distributed clock</w:t>
      </w:r>
      <w:r w:rsidRPr="00553C69">
        <w:rPr>
          <w:lang w:val="en-GB"/>
        </w:rPr>
        <w:t xml:space="preserve"> could then be preferred in order to ensure the </w:t>
      </w:r>
      <w:proofErr w:type="spellStart"/>
      <w:r w:rsidRPr="00553C69">
        <w:rPr>
          <w:lang w:val="en-GB"/>
        </w:rPr>
        <w:t>multilateration</w:t>
      </w:r>
      <w:proofErr w:type="spellEnd"/>
      <w:r w:rsidRPr="00553C69">
        <w:rPr>
          <w:lang w:val="en-GB"/>
        </w:rPr>
        <w:t xml:space="preserve"> functions. In case of systems with distributed clocks, each receiver is in charge of time-stamping the signals it receives, which </w:t>
      </w:r>
      <w:r w:rsidR="00D8346C" w:rsidRPr="00553C69">
        <w:rPr>
          <w:lang w:val="en-GB"/>
        </w:rPr>
        <w:t>reduce</w:t>
      </w:r>
      <w:r w:rsidR="0003288A">
        <w:rPr>
          <w:lang w:val="en-GB"/>
        </w:rPr>
        <w:t>s</w:t>
      </w:r>
      <w:r w:rsidR="00D8346C" w:rsidRPr="00553C69">
        <w:rPr>
          <w:lang w:val="en-GB"/>
        </w:rPr>
        <w:t xml:space="preserve"> the</w:t>
      </w:r>
      <w:r w:rsidRPr="00553C69">
        <w:rPr>
          <w:lang w:val="en-GB"/>
        </w:rPr>
        <w:t xml:space="preserve"> performance requirements on the exchanges between the receivers and the data processing unit. However, each antenna must have a local clock, and a synchronisation process so that these clocks operate on a common time base.</w:t>
      </w:r>
    </w:p>
    <w:p w14:paraId="6E429E71" w14:textId="77777777" w:rsidR="00271D5F" w:rsidRPr="00553C69" w:rsidRDefault="00271D5F" w:rsidP="00271D5F">
      <w:pPr>
        <w:pStyle w:val="Bullet1"/>
        <w:numPr>
          <w:ilvl w:val="0"/>
          <w:numId w:val="0"/>
        </w:numPr>
        <w:rPr>
          <w:lang w:val="en-GB"/>
        </w:rPr>
      </w:pPr>
      <w:r w:rsidRPr="00553C69">
        <w:rPr>
          <w:lang w:val="en-GB"/>
        </w:rPr>
        <w:t>Two synchronisation options are then available for a system with distributed clocks:</w:t>
      </w:r>
    </w:p>
    <w:p w14:paraId="0CC53CFB" w14:textId="65B541AC" w:rsidR="00271D5F" w:rsidRPr="00553C69" w:rsidRDefault="00271D5F" w:rsidP="00271D5F">
      <w:pPr>
        <w:pStyle w:val="Bullet1"/>
        <w:rPr>
          <w:lang w:val="en-GB"/>
        </w:rPr>
      </w:pPr>
      <w:r w:rsidRPr="00553C69">
        <w:rPr>
          <w:b/>
          <w:bCs/>
          <w:lang w:val="en-GB"/>
        </w:rPr>
        <w:t>Synchronisation via transponder</w:t>
      </w:r>
      <w:r w:rsidRPr="00553C69">
        <w:rPr>
          <w:lang w:val="en-GB"/>
        </w:rPr>
        <w:t xml:space="preserve">: a transponder establishes a radio link with all the receivers of the </w:t>
      </w:r>
      <w:proofErr w:type="spellStart"/>
      <w:r w:rsidRPr="00553C69">
        <w:rPr>
          <w:lang w:val="en-GB"/>
        </w:rPr>
        <w:t>multilateration</w:t>
      </w:r>
      <w:proofErr w:type="spellEnd"/>
      <w:r w:rsidRPr="00553C69">
        <w:rPr>
          <w:lang w:val="en-GB"/>
        </w:rPr>
        <w:t xml:space="preserve"> system in order to provide them with the same time reference </w:t>
      </w:r>
      <w:r w:rsidR="00D8346C" w:rsidRPr="00553C69">
        <w:rPr>
          <w:lang w:val="en-GB"/>
        </w:rPr>
        <w:t>(</w:t>
      </w:r>
      <w:r w:rsidRPr="00553C69">
        <w:rPr>
          <w:lang w:val="en-GB"/>
        </w:rPr>
        <w:t>not necessarily generated by the use of GNSS</w:t>
      </w:r>
      <w:r w:rsidR="00D8346C" w:rsidRPr="00553C69">
        <w:rPr>
          <w:lang w:val="en-GB"/>
        </w:rPr>
        <w:t>)</w:t>
      </w:r>
      <w:r w:rsidRPr="00553C69">
        <w:rPr>
          <w:lang w:val="en-GB"/>
        </w:rPr>
        <w:t>. To cover large areas, it is possible to use several synchronisation transponders, each of which is used as a time reference by the receivers within sight. All the receivers synchronised by the same transponder (and therefore the same clock) form a cluster. To bridge the clock differences between two clusters, at least one receiver must receive time corrections from two transponders. This information is then sent to the data processing centre, which can then correct the time difference between the two clusters.</w:t>
      </w:r>
    </w:p>
    <w:p w14:paraId="05C11A44" w14:textId="7E599CF3" w:rsidR="00271D5F" w:rsidRPr="00553C69" w:rsidRDefault="00271D5F" w:rsidP="00271D5F">
      <w:pPr>
        <w:pStyle w:val="Bullet1"/>
        <w:rPr>
          <w:lang w:val="en-GB"/>
        </w:rPr>
      </w:pPr>
      <w:r w:rsidRPr="00553C69">
        <w:rPr>
          <w:b/>
          <w:bCs/>
          <w:lang w:val="en-GB"/>
        </w:rPr>
        <w:lastRenderedPageBreak/>
        <w:t>Synchronisation via GNSS</w:t>
      </w:r>
      <w:r w:rsidRPr="00553C69">
        <w:rPr>
          <w:lang w:val="en-GB"/>
        </w:rPr>
        <w:t xml:space="preserve">: GNSS can also be used as a common UTC time reference for each receiver. Synchronisation via GNSS information allows the different receivers of the </w:t>
      </w:r>
      <w:proofErr w:type="spellStart"/>
      <w:r w:rsidRPr="00553C69">
        <w:rPr>
          <w:lang w:val="en-GB"/>
        </w:rPr>
        <w:t>multilateration</w:t>
      </w:r>
      <w:proofErr w:type="spellEnd"/>
      <w:r w:rsidRPr="00553C69">
        <w:rPr>
          <w:lang w:val="en-GB"/>
        </w:rPr>
        <w:t xml:space="preserve"> system to be synchronised with an accuracy of 10 to 20 ns.</w:t>
      </w:r>
    </w:p>
    <w:p w14:paraId="52E69610" w14:textId="77777777" w:rsidR="00271D5F" w:rsidRPr="00553C69" w:rsidRDefault="00271D5F" w:rsidP="00271D5F">
      <w:pPr>
        <w:pStyle w:val="Bullet1"/>
        <w:numPr>
          <w:ilvl w:val="0"/>
          <w:numId w:val="0"/>
        </w:numPr>
        <w:rPr>
          <w:lang w:val="en-GB"/>
        </w:rPr>
      </w:pPr>
      <w:r w:rsidRPr="00553C69">
        <w:rPr>
          <w:lang w:val="en-GB"/>
        </w:rPr>
        <w:t xml:space="preserve">An architecture using synchronisation via a GNSS time source is overall easier to implement and less restrictive than an architecture with a common clock or with transponders. </w:t>
      </w:r>
    </w:p>
    <w:p w14:paraId="7317CC69" w14:textId="56C163E1" w:rsidR="00271D5F" w:rsidRPr="00553C69" w:rsidRDefault="00271D5F" w:rsidP="00271D5F">
      <w:pPr>
        <w:pStyle w:val="Bullet1"/>
        <w:numPr>
          <w:ilvl w:val="0"/>
          <w:numId w:val="0"/>
        </w:numPr>
        <w:rPr>
          <w:lang w:val="en-GB"/>
        </w:rPr>
      </w:pPr>
      <w:r w:rsidRPr="00553C69">
        <w:rPr>
          <w:lang w:val="en-GB"/>
        </w:rPr>
        <w:t>The following figure illustrates the use of GNSS for time synchronisation:</w:t>
      </w:r>
    </w:p>
    <w:p w14:paraId="542198B0" w14:textId="4DB7FB48" w:rsidR="00D8346C" w:rsidRPr="00553C69" w:rsidRDefault="00D8346C" w:rsidP="00271D5F">
      <w:pPr>
        <w:pStyle w:val="Bullet1"/>
        <w:numPr>
          <w:ilvl w:val="0"/>
          <w:numId w:val="0"/>
        </w:numPr>
        <w:rPr>
          <w:lang w:val="en-GB"/>
        </w:rPr>
      </w:pPr>
    </w:p>
    <w:p w14:paraId="2151393E" w14:textId="0E923CC9" w:rsidR="00BF27FA" w:rsidRPr="00553C69" w:rsidRDefault="0003288A" w:rsidP="00BF27FA">
      <w:pPr>
        <w:pStyle w:val="Bullet1"/>
        <w:keepNext/>
        <w:numPr>
          <w:ilvl w:val="0"/>
          <w:numId w:val="0"/>
        </w:numPr>
        <w:rPr>
          <w:lang w:val="en-GB"/>
        </w:rPr>
      </w:pPr>
      <w:r>
        <w:rPr>
          <w:noProof/>
          <w:lang w:eastAsia="fr-FR"/>
        </w:rPr>
        <w:drawing>
          <wp:inline distT="0" distB="0" distL="0" distR="0" wp14:anchorId="38703B06" wp14:editId="04424089">
            <wp:extent cx="5857917" cy="3233642"/>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5834" cy="3238012"/>
                    </a:xfrm>
                    <a:prstGeom prst="rect">
                      <a:avLst/>
                    </a:prstGeom>
                    <a:noFill/>
                  </pic:spPr>
                </pic:pic>
              </a:graphicData>
            </a:graphic>
          </wp:inline>
        </w:drawing>
      </w:r>
    </w:p>
    <w:p w14:paraId="24326334" w14:textId="5FB92605" w:rsidR="00BF27FA" w:rsidRPr="00553C69" w:rsidRDefault="00BF27FA" w:rsidP="00BF27FA">
      <w:pPr>
        <w:pStyle w:val="Lgende"/>
        <w:rPr>
          <w:lang w:val="en-GB"/>
        </w:rPr>
      </w:pPr>
      <w:bookmarkStart w:id="115" w:name="_Toc87429894"/>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13</w:t>
      </w:r>
      <w:r w:rsidRPr="00553C69">
        <w:rPr>
          <w:lang w:val="en-GB"/>
        </w:rPr>
        <w:fldChar w:fldCharType="end"/>
      </w:r>
      <w:r w:rsidR="00753EED">
        <w:rPr>
          <w:lang w:val="en-GB"/>
        </w:rPr>
        <w:t>:</w:t>
      </w:r>
      <w:r w:rsidRPr="00553C69">
        <w:rPr>
          <w:lang w:val="en-GB"/>
        </w:rPr>
        <w:t xml:space="preserve"> Architecture of a distributed clock </w:t>
      </w:r>
      <w:proofErr w:type="spellStart"/>
      <w:r w:rsidRPr="00553C69">
        <w:rPr>
          <w:lang w:val="en-GB"/>
        </w:rPr>
        <w:t>multilateration</w:t>
      </w:r>
      <w:proofErr w:type="spellEnd"/>
      <w:r w:rsidRPr="00553C69">
        <w:rPr>
          <w:lang w:val="en-GB"/>
        </w:rPr>
        <w:t xml:space="preserve"> system via autonomous GNSS</w:t>
      </w:r>
      <w:r w:rsidRPr="00553C69">
        <w:rPr>
          <w:rStyle w:val="Appelnotedebasdep"/>
          <w:lang w:val="en-GB"/>
        </w:rPr>
        <w:footnoteReference w:id="47"/>
      </w:r>
      <w:bookmarkEnd w:id="115"/>
    </w:p>
    <w:p w14:paraId="34F972AE" w14:textId="1D2AAC55" w:rsidR="00D8346C" w:rsidRPr="00553C69" w:rsidRDefault="00D8346C" w:rsidP="00D8346C">
      <w:pPr>
        <w:pStyle w:val="Bullet1"/>
        <w:numPr>
          <w:ilvl w:val="0"/>
          <w:numId w:val="0"/>
        </w:numPr>
        <w:rPr>
          <w:lang w:val="en-GB"/>
        </w:rPr>
      </w:pPr>
      <w:r w:rsidRPr="00553C69">
        <w:rPr>
          <w:lang w:val="en-GB"/>
        </w:rPr>
        <w:t xml:space="preserve">In order to increase synchronisation accuracy, relative synchronisation between receivers can be achieved using the </w:t>
      </w:r>
      <w:r w:rsidR="00BF27FA" w:rsidRPr="00553C69">
        <w:rPr>
          <w:lang w:val="en-GB"/>
        </w:rPr>
        <w:t>“</w:t>
      </w:r>
      <w:r w:rsidRPr="00553C69">
        <w:rPr>
          <w:lang w:val="en-GB"/>
        </w:rPr>
        <w:t>common-view</w:t>
      </w:r>
      <w:r w:rsidR="00BF27FA" w:rsidRPr="00553C69">
        <w:rPr>
          <w:lang w:val="en-GB"/>
        </w:rPr>
        <w:t>”</w:t>
      </w:r>
      <w:r w:rsidRPr="00553C69">
        <w:rPr>
          <w:lang w:val="en-GB"/>
        </w:rPr>
        <w:t xml:space="preserve"> time </w:t>
      </w:r>
      <w:r w:rsidR="00BF27FA" w:rsidRPr="00553C69">
        <w:rPr>
          <w:lang w:val="en-GB"/>
        </w:rPr>
        <w:t>transmission</w:t>
      </w:r>
      <w:r w:rsidRPr="00553C69">
        <w:rPr>
          <w:lang w:val="en-GB"/>
        </w:rPr>
        <w:t xml:space="preserve"> method (</w:t>
      </w:r>
      <w:r w:rsidR="00517164">
        <w:rPr>
          <w:lang w:val="en-GB"/>
        </w:rPr>
        <w:t xml:space="preserve">see </w:t>
      </w:r>
      <w:r w:rsidR="00517164">
        <w:rPr>
          <w:lang w:val="en-GB"/>
        </w:rPr>
        <w:fldChar w:fldCharType="begin"/>
      </w:r>
      <w:r w:rsidR="00517164">
        <w:rPr>
          <w:lang w:val="en-GB"/>
        </w:rPr>
        <w:instrText xml:space="preserve"> REF _Ref87018546 \n \h </w:instrText>
      </w:r>
      <w:r w:rsidR="00517164">
        <w:rPr>
          <w:lang w:val="en-GB"/>
        </w:rPr>
      </w:r>
      <w:r w:rsidR="00517164">
        <w:rPr>
          <w:lang w:val="en-GB"/>
        </w:rPr>
        <w:fldChar w:fldCharType="separate"/>
      </w:r>
      <w:r w:rsidR="009D4488">
        <w:rPr>
          <w:lang w:val="en-GB"/>
        </w:rPr>
        <w:t>Annex 1</w:t>
      </w:r>
      <w:r w:rsidR="00517164">
        <w:rPr>
          <w:lang w:val="en-GB"/>
        </w:rPr>
        <w:fldChar w:fldCharType="end"/>
      </w:r>
      <w:r w:rsidRPr="00553C69">
        <w:rPr>
          <w:lang w:val="en-GB"/>
        </w:rPr>
        <w:t xml:space="preserve">). This method consists of overcoming common sources of error in satellite signals by comparing data from </w:t>
      </w:r>
      <w:r w:rsidR="00BF27FA" w:rsidRPr="00553C69">
        <w:rPr>
          <w:lang w:val="en-GB"/>
        </w:rPr>
        <w:t>a</w:t>
      </w:r>
      <w:r w:rsidRPr="00553C69">
        <w:rPr>
          <w:lang w:val="en-GB"/>
        </w:rPr>
        <w:t xml:space="preserve"> same satellite</w:t>
      </w:r>
      <w:r w:rsidR="00BF27FA" w:rsidRPr="00553C69">
        <w:rPr>
          <w:lang w:val="en-GB"/>
        </w:rPr>
        <w:t xml:space="preserve"> and</w:t>
      </w:r>
      <w:r w:rsidRPr="00553C69">
        <w:rPr>
          <w:lang w:val="en-GB"/>
        </w:rPr>
        <w:t xml:space="preserve"> received by two receivers at different locations. </w:t>
      </w:r>
    </w:p>
    <w:p w14:paraId="66080B36" w14:textId="2672E39A" w:rsidR="00271D5F" w:rsidRPr="00553C69" w:rsidRDefault="00D8346C" w:rsidP="00D8346C">
      <w:pPr>
        <w:pStyle w:val="Bullet1"/>
        <w:numPr>
          <w:ilvl w:val="0"/>
          <w:numId w:val="0"/>
        </w:numPr>
        <w:rPr>
          <w:lang w:val="en-GB"/>
        </w:rPr>
      </w:pPr>
      <w:r w:rsidRPr="00553C69">
        <w:rPr>
          <w:lang w:val="en-GB"/>
        </w:rPr>
        <w:t>The use of the common view method is illustrated below.</w:t>
      </w:r>
    </w:p>
    <w:p w14:paraId="6F3B185A" w14:textId="77777777" w:rsidR="00BF27FA" w:rsidRPr="00553C69" w:rsidRDefault="00BF27FA" w:rsidP="00BF27FA">
      <w:pPr>
        <w:pStyle w:val="Bullet1"/>
        <w:keepNext/>
        <w:numPr>
          <w:ilvl w:val="0"/>
          <w:numId w:val="0"/>
        </w:numPr>
        <w:rPr>
          <w:lang w:val="en-GB"/>
        </w:rPr>
      </w:pPr>
      <w:r w:rsidRPr="00553C69">
        <w:rPr>
          <w:noProof/>
          <w:lang w:eastAsia="fr-FR"/>
        </w:rPr>
        <w:lastRenderedPageBreak/>
        <w:drawing>
          <wp:inline distT="0" distB="0" distL="0" distR="0" wp14:anchorId="5E859C11" wp14:editId="731E7AFB">
            <wp:extent cx="6051440" cy="330009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8233" cy="3303799"/>
                    </a:xfrm>
                    <a:prstGeom prst="rect">
                      <a:avLst/>
                    </a:prstGeom>
                    <a:noFill/>
                  </pic:spPr>
                </pic:pic>
              </a:graphicData>
            </a:graphic>
          </wp:inline>
        </w:drawing>
      </w:r>
    </w:p>
    <w:p w14:paraId="20924DEF" w14:textId="5CF4889F" w:rsidR="00BF27FA" w:rsidRPr="00553C69" w:rsidRDefault="00BF27FA" w:rsidP="00803FEF">
      <w:pPr>
        <w:pStyle w:val="Lgende"/>
        <w:rPr>
          <w:lang w:val="en-GB"/>
        </w:rPr>
      </w:pPr>
      <w:bookmarkStart w:id="116" w:name="_Toc87429895"/>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14</w:t>
      </w:r>
      <w:r w:rsidRPr="00553C69">
        <w:rPr>
          <w:lang w:val="en-GB"/>
        </w:rPr>
        <w:fldChar w:fldCharType="end"/>
      </w:r>
      <w:r w:rsidR="00753EED">
        <w:rPr>
          <w:lang w:val="en-GB"/>
        </w:rPr>
        <w:t>:</w:t>
      </w:r>
      <w:r w:rsidRPr="00553C69">
        <w:rPr>
          <w:lang w:val="en-GB"/>
        </w:rPr>
        <w:t xml:space="preserve"> Architecture of a distributed clock </w:t>
      </w:r>
      <w:proofErr w:type="spellStart"/>
      <w:r w:rsidRPr="00553C69">
        <w:rPr>
          <w:lang w:val="en-GB"/>
        </w:rPr>
        <w:t>multilateration</w:t>
      </w:r>
      <w:proofErr w:type="spellEnd"/>
      <w:r w:rsidRPr="00553C69">
        <w:rPr>
          <w:lang w:val="en-GB"/>
        </w:rPr>
        <w:t xml:space="preserve"> system via the GNSS “Common View” algorithm</w:t>
      </w:r>
      <w:r w:rsidRPr="00553C69">
        <w:rPr>
          <w:rStyle w:val="Appelnotedebasdep"/>
          <w:lang w:val="en-GB"/>
        </w:rPr>
        <w:footnoteReference w:id="48"/>
      </w:r>
      <w:bookmarkEnd w:id="116"/>
    </w:p>
    <w:p w14:paraId="1E0B192A" w14:textId="334D0F67" w:rsidR="00F57966" w:rsidRDefault="00F57966" w:rsidP="00F57966">
      <w:pPr>
        <w:pStyle w:val="Titre4"/>
        <w:rPr>
          <w:lang w:val="en-GB"/>
        </w:rPr>
      </w:pPr>
      <w:r w:rsidRPr="00553C69">
        <w:rPr>
          <w:lang w:val="en-GB"/>
        </w:rPr>
        <w:t xml:space="preserve">Impact </w:t>
      </w:r>
      <w:r w:rsidR="00EB07A7">
        <w:rPr>
          <w:lang w:val="en-GB"/>
        </w:rPr>
        <w:t>A</w:t>
      </w:r>
      <w:r w:rsidRPr="00553C69">
        <w:rPr>
          <w:lang w:val="en-GB"/>
        </w:rPr>
        <w:t xml:space="preserve">ssessment </w:t>
      </w:r>
      <w:r w:rsidR="00EB07A7">
        <w:rPr>
          <w:lang w:val="en-GB"/>
        </w:rPr>
        <w:t>M</w:t>
      </w:r>
      <w:r w:rsidRPr="00553C69">
        <w:rPr>
          <w:lang w:val="en-GB"/>
        </w:rPr>
        <w:t xml:space="preserve">ain </w:t>
      </w:r>
      <w:r w:rsidR="00EB07A7">
        <w:rPr>
          <w:lang w:val="en-GB"/>
        </w:rPr>
        <w:t>O</w:t>
      </w:r>
      <w:r w:rsidRPr="00553C69">
        <w:rPr>
          <w:lang w:val="en-GB"/>
        </w:rPr>
        <w:t>utcomes</w:t>
      </w:r>
    </w:p>
    <w:p w14:paraId="18EDB699" w14:textId="551148D8" w:rsidR="00E44838" w:rsidRDefault="00E44838" w:rsidP="00E44838">
      <w:pPr>
        <w:pStyle w:val="Texte"/>
        <w:rPr>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Air Traffic Control</w:t>
      </w:r>
      <w:r w:rsidRPr="00F826A0">
        <w:rPr>
          <w:iCs/>
        </w:rPr>
        <w:t>.</w:t>
      </w:r>
    </w:p>
    <w:p w14:paraId="13246063" w14:textId="77777777" w:rsidR="00620988" w:rsidRPr="0081736A" w:rsidRDefault="00620988" w:rsidP="00E44838">
      <w:pPr>
        <w:pStyle w:val="Texte"/>
        <w:rPr>
          <w:bCs/>
          <w:iCs/>
        </w:rPr>
      </w:pPr>
    </w:p>
    <w:p w14:paraId="00CBCEFB" w14:textId="3DEE0851" w:rsidR="00943835" w:rsidRPr="00432D70" w:rsidRDefault="00943835" w:rsidP="004A45DE">
      <w:pPr>
        <w:pStyle w:val="Lgende"/>
        <w:keepNext/>
      </w:pPr>
      <w:bookmarkStart w:id="117" w:name="_Toc87429947"/>
      <w:r w:rsidRPr="004A45DE">
        <w:rPr>
          <w:lang w:val="en-GB"/>
        </w:rPr>
        <w:t xml:space="preserve">Table </w:t>
      </w:r>
      <w:r>
        <w:fldChar w:fldCharType="begin"/>
      </w:r>
      <w:r w:rsidRPr="004A45DE">
        <w:rPr>
          <w:lang w:val="en-GB"/>
        </w:rPr>
        <w:instrText xml:space="preserve"> SEQ Table \* ARABIC </w:instrText>
      </w:r>
      <w:r>
        <w:fldChar w:fldCharType="separate"/>
      </w:r>
      <w:r w:rsidR="009D4488">
        <w:rPr>
          <w:noProof/>
          <w:lang w:val="en-GB"/>
        </w:rPr>
        <w:t>19</w:t>
      </w:r>
      <w:r>
        <w:fldChar w:fldCharType="end"/>
      </w:r>
      <w:r w:rsidR="00753EED">
        <w:rPr>
          <w:lang w:val="en-GB"/>
        </w:rPr>
        <w:t>:</w:t>
      </w:r>
      <w:r w:rsidRPr="004A45DE">
        <w:rPr>
          <w:lang w:val="en-GB"/>
        </w:rPr>
        <w:t xml:space="preserve"> </w:t>
      </w:r>
      <w:r>
        <w:rPr>
          <w:lang w:val="en-GB"/>
        </w:rPr>
        <w:t>Air Traffic Control</w:t>
      </w:r>
      <w:r w:rsidRPr="0081736A">
        <w:rPr>
          <w:lang w:val="en-GB"/>
        </w:rPr>
        <w:t xml:space="preserve"> </w:t>
      </w:r>
      <w:r>
        <w:rPr>
          <w:lang w:val="en-GB"/>
        </w:rPr>
        <w:t xml:space="preserve">applications </w:t>
      </w:r>
      <w:r w:rsidRPr="0081736A">
        <w:rPr>
          <w:lang w:val="en-GB"/>
        </w:rPr>
        <w:t>impact assess</w:t>
      </w:r>
      <w:r>
        <w:rPr>
          <w:lang w:val="en-GB"/>
        </w:rPr>
        <w:t>ment</w:t>
      </w:r>
      <w:r w:rsidRPr="0081736A">
        <w:rPr>
          <w:lang w:val="en-GB"/>
        </w:rPr>
        <w:t xml:space="preserve"> main outcomes</w:t>
      </w:r>
      <w:bookmarkEnd w:id="117"/>
    </w:p>
    <w:tbl>
      <w:tblPr>
        <w:tblStyle w:val="Grilledutableau"/>
        <w:tblW w:w="9351" w:type="dxa"/>
        <w:tblLook w:val="04A0" w:firstRow="1" w:lastRow="0" w:firstColumn="1" w:lastColumn="0" w:noHBand="0" w:noVBand="1"/>
      </w:tblPr>
      <w:tblGrid>
        <w:gridCol w:w="1572"/>
        <w:gridCol w:w="7779"/>
      </w:tblGrid>
      <w:tr w:rsidR="00637A55" w:rsidRPr="00553C69" w14:paraId="4BFAE40B" w14:textId="77777777" w:rsidTr="004A45DE">
        <w:tc>
          <w:tcPr>
            <w:tcW w:w="1572" w:type="dxa"/>
            <w:shd w:val="clear" w:color="auto" w:fill="DBE5F1" w:themeFill="accent1" w:themeFillTint="33"/>
            <w:vAlign w:val="center"/>
          </w:tcPr>
          <w:p w14:paraId="4D752E7D" w14:textId="77777777" w:rsidR="00637A55" w:rsidRPr="00553C69" w:rsidRDefault="00637A55" w:rsidP="00832BAF">
            <w:pPr>
              <w:pStyle w:val="TableHeading"/>
              <w:rPr>
                <w:i/>
              </w:rPr>
            </w:pPr>
            <w:r w:rsidRPr="000D0E39">
              <w:t>Application</w:t>
            </w:r>
          </w:p>
        </w:tc>
        <w:tc>
          <w:tcPr>
            <w:tcW w:w="7779" w:type="dxa"/>
            <w:shd w:val="clear" w:color="auto" w:fill="DBE5F1" w:themeFill="accent1" w:themeFillTint="33"/>
            <w:vAlign w:val="center"/>
          </w:tcPr>
          <w:p w14:paraId="23854D80" w14:textId="77777777" w:rsidR="00637A55" w:rsidRPr="00553C69" w:rsidRDefault="00637A55" w:rsidP="00832BAF">
            <w:pPr>
              <w:pStyle w:val="TableHeading"/>
              <w:rPr>
                <w:i/>
              </w:rPr>
            </w:pPr>
            <w:r>
              <w:t>Impact main outcomes</w:t>
            </w:r>
          </w:p>
        </w:tc>
      </w:tr>
      <w:tr w:rsidR="00637A55" w:rsidRPr="000D0E39" w14:paraId="04873631" w14:textId="77777777" w:rsidTr="004A45DE">
        <w:trPr>
          <w:trHeight w:val="537"/>
        </w:trPr>
        <w:tc>
          <w:tcPr>
            <w:tcW w:w="1572" w:type="dxa"/>
            <w:vAlign w:val="center"/>
          </w:tcPr>
          <w:p w14:paraId="730B4AD7" w14:textId="138D5513" w:rsidR="00637A55" w:rsidRPr="000D0E39" w:rsidRDefault="00637A55" w:rsidP="00832BAF">
            <w:pPr>
              <w:pStyle w:val="TableTextgras"/>
            </w:pPr>
            <w:r>
              <w:t>Radar data fusion</w:t>
            </w:r>
          </w:p>
        </w:tc>
        <w:tc>
          <w:tcPr>
            <w:tcW w:w="7779" w:type="dxa"/>
          </w:tcPr>
          <w:p w14:paraId="1046BB2C" w14:textId="7B65C7EA" w:rsidR="00637A55" w:rsidRPr="000D0E39" w:rsidRDefault="00637A55" w:rsidP="00832BAF">
            <w:pPr>
              <w:pStyle w:val="TableText"/>
            </w:pPr>
            <w:r>
              <w:t>D</w:t>
            </w:r>
            <w:r w:rsidRPr="000D0E39">
              <w:t xml:space="preserve">egradation </w:t>
            </w:r>
            <w:r>
              <w:t xml:space="preserve">of the time synchronisation using GNSS </w:t>
            </w:r>
            <w:r w:rsidRPr="000D0E39">
              <w:t xml:space="preserve">could </w:t>
            </w:r>
            <w:r w:rsidR="00521F2E">
              <w:t xml:space="preserve">degrade air traffic control performances which could have </w:t>
            </w:r>
            <w:r w:rsidR="00BC2383">
              <w:t xml:space="preserve">an </w:t>
            </w:r>
            <w:r w:rsidR="00521F2E">
              <w:t xml:space="preserve">impact on aircraft safety. </w:t>
            </w:r>
            <w:r w:rsidR="00B21516">
              <w:t>To ensure an acceptable level of</w:t>
            </w:r>
            <w:r w:rsidR="00D126A4">
              <w:t xml:space="preserve"> </w:t>
            </w:r>
            <w:r w:rsidR="00B21516">
              <w:t>safety, specific operational procedures</w:t>
            </w:r>
            <w:r w:rsidR="00521F2E">
              <w:t xml:space="preserve"> are</w:t>
            </w:r>
            <w:r w:rsidR="00B21516">
              <w:t xml:space="preserve"> appl</w:t>
            </w:r>
            <w:r w:rsidR="00521F2E">
              <w:t>ied</w:t>
            </w:r>
            <w:r w:rsidR="00B21516">
              <w:t xml:space="preserve"> (e.g. increase aircraft separation). </w:t>
            </w:r>
          </w:p>
        </w:tc>
      </w:tr>
      <w:tr w:rsidR="00637A55" w:rsidRPr="000D0E39" w14:paraId="7FD9DEFC" w14:textId="77777777" w:rsidTr="004A45DE">
        <w:tc>
          <w:tcPr>
            <w:tcW w:w="1572" w:type="dxa"/>
            <w:vAlign w:val="center"/>
          </w:tcPr>
          <w:p w14:paraId="1C8B22D0" w14:textId="24BCDBA8" w:rsidR="00637A55" w:rsidRDefault="00637A55" w:rsidP="00832BAF">
            <w:pPr>
              <w:pStyle w:val="TableTextgras"/>
            </w:pPr>
            <w:proofErr w:type="spellStart"/>
            <w:r>
              <w:t>Multilateration</w:t>
            </w:r>
            <w:proofErr w:type="spellEnd"/>
          </w:p>
        </w:tc>
        <w:tc>
          <w:tcPr>
            <w:tcW w:w="7779" w:type="dxa"/>
          </w:tcPr>
          <w:p w14:paraId="20C34FD2" w14:textId="0E8CDA6C" w:rsidR="00637A55" w:rsidRDefault="00584C18" w:rsidP="00832BAF">
            <w:pPr>
              <w:pStyle w:val="TableText"/>
            </w:pPr>
            <w:r w:rsidRPr="00584C18">
              <w:t xml:space="preserve">No </w:t>
            </w:r>
            <w:proofErr w:type="spellStart"/>
            <w:r w:rsidRPr="00584C18">
              <w:t>multilateration</w:t>
            </w:r>
            <w:proofErr w:type="spellEnd"/>
            <w:r w:rsidRPr="00584C18">
              <w:t xml:space="preserve"> system is currently used to ensure air traffic control on French territory.</w:t>
            </w:r>
            <w:r w:rsidR="00B21516">
              <w:t xml:space="preserve"> </w:t>
            </w:r>
            <w:r w:rsidR="00CC5215" w:rsidRPr="00CC5215">
              <w:t xml:space="preserve">The impact assessment should </w:t>
            </w:r>
            <w:r w:rsidR="00620988">
              <w:t xml:space="preserve">have to be </w:t>
            </w:r>
            <w:proofErr w:type="spellStart"/>
            <w:r w:rsidR="00CC5215" w:rsidRPr="00CC5215">
              <w:t>be</w:t>
            </w:r>
            <w:proofErr w:type="spellEnd"/>
            <w:r w:rsidR="00CC5215" w:rsidRPr="00CC5215">
              <w:t xml:space="preserve"> carried out once these systems </w:t>
            </w:r>
            <w:r w:rsidR="00CC5215">
              <w:t>will be</w:t>
            </w:r>
            <w:r w:rsidR="00CC5215" w:rsidRPr="00CC5215">
              <w:t xml:space="preserve"> in operation.</w:t>
            </w:r>
          </w:p>
        </w:tc>
      </w:tr>
    </w:tbl>
    <w:p w14:paraId="4DAA938D" w14:textId="77777777" w:rsidR="009D046D" w:rsidRPr="00553C69" w:rsidRDefault="009D046D" w:rsidP="009D046D">
      <w:pPr>
        <w:pStyle w:val="Texte"/>
      </w:pPr>
    </w:p>
    <w:p w14:paraId="7B9780D6" w14:textId="77777777" w:rsidR="00C02422" w:rsidRDefault="00C02422">
      <w:pPr>
        <w:spacing w:after="200" w:line="276" w:lineRule="auto"/>
        <w:rPr>
          <w:rFonts w:ascii="Calibri" w:eastAsiaTheme="majorEastAsia" w:hAnsi="Calibri" w:cstheme="majorBidi"/>
          <w:b/>
          <w:bCs/>
          <w:color w:val="09AEF0"/>
          <w:sz w:val="28"/>
        </w:rPr>
      </w:pPr>
      <w:bookmarkStart w:id="118" w:name="_Toc55324902"/>
      <w:bookmarkStart w:id="119" w:name="_Ref82445705"/>
      <w:bookmarkStart w:id="120" w:name="_Toc47943830"/>
      <w:bookmarkEnd w:id="118"/>
      <w:r>
        <w:br w:type="page"/>
      </w:r>
    </w:p>
    <w:p w14:paraId="2A1FBEAD" w14:textId="62052CE0" w:rsidR="00D673B9" w:rsidRPr="00117AF0" w:rsidRDefault="00D673B9" w:rsidP="00D673B9">
      <w:pPr>
        <w:pStyle w:val="Titre3"/>
        <w:rPr>
          <w:lang w:val="en-GB"/>
        </w:rPr>
      </w:pPr>
      <w:bookmarkStart w:id="121" w:name="_Toc87429872"/>
      <w:r w:rsidRPr="00553C69">
        <w:rPr>
          <w:lang w:val="en-GB"/>
        </w:rPr>
        <w:lastRenderedPageBreak/>
        <w:t>Space</w:t>
      </w:r>
      <w:bookmarkEnd w:id="119"/>
      <w:bookmarkEnd w:id="121"/>
    </w:p>
    <w:p w14:paraId="7BA5A6B2" w14:textId="59C8844E" w:rsidR="00D673B9" w:rsidRPr="00553C69" w:rsidRDefault="00D673B9" w:rsidP="00D673B9">
      <w:pPr>
        <w:pStyle w:val="Texte"/>
      </w:pPr>
      <w:r w:rsidRPr="00553C69">
        <w:t>The impact analysis of a loss of GNSS for the space sector is carried out on the basis of the results from a technical note written collectively by the CNES within the scope of this study</w:t>
      </w:r>
      <w:r w:rsidRPr="0081736A">
        <w:rPr>
          <w:rStyle w:val="Appelnotedebasdep"/>
        </w:rPr>
        <w:footnoteReference w:id="49"/>
      </w:r>
      <w:r w:rsidRPr="00553C69">
        <w:t>.</w:t>
      </w:r>
    </w:p>
    <w:p w14:paraId="1CF8F446" w14:textId="775232F7" w:rsidR="00D673B9" w:rsidRPr="00553C69" w:rsidRDefault="00D673B9" w:rsidP="00D673B9">
      <w:pPr>
        <w:pStyle w:val="Titre4"/>
        <w:rPr>
          <w:lang w:val="en-GB"/>
        </w:rPr>
      </w:pPr>
      <w:r w:rsidRPr="00553C69">
        <w:rPr>
          <w:lang w:val="en-GB"/>
        </w:rPr>
        <w:t xml:space="preserve">Overall </w:t>
      </w:r>
      <w:r w:rsidR="00EB07A7">
        <w:rPr>
          <w:lang w:val="en-GB"/>
        </w:rPr>
        <w:t>D</w:t>
      </w:r>
      <w:r w:rsidRPr="00553C69">
        <w:rPr>
          <w:lang w:val="en-GB"/>
        </w:rPr>
        <w:t xml:space="preserve">escription and </w:t>
      </w:r>
      <w:r w:rsidR="00EB07A7">
        <w:rPr>
          <w:lang w:val="en-GB"/>
        </w:rPr>
        <w:t>U</w:t>
      </w:r>
      <w:r w:rsidRPr="00553C69">
        <w:rPr>
          <w:lang w:val="en-GB"/>
        </w:rPr>
        <w:t>se</w:t>
      </w:r>
    </w:p>
    <w:p w14:paraId="640C69FB" w14:textId="735FAFCD" w:rsidR="00D673B9" w:rsidRPr="00553C69" w:rsidRDefault="00D673B9" w:rsidP="00D673B9">
      <w:pPr>
        <w:pStyle w:val="Texte"/>
      </w:pPr>
      <w:r w:rsidRPr="00553C69">
        <w:t xml:space="preserve">Founded in 1961 the Centre National </w:t>
      </w:r>
      <w:proofErr w:type="spellStart"/>
      <w:r w:rsidRPr="00553C69">
        <w:t>d’Etudes</w:t>
      </w:r>
      <w:proofErr w:type="spellEnd"/>
      <w:r w:rsidRPr="00553C69">
        <w:t xml:space="preserve"> </w:t>
      </w:r>
      <w:proofErr w:type="spellStart"/>
      <w:r w:rsidRPr="00553C69">
        <w:t>Spatiales</w:t>
      </w:r>
      <w:proofErr w:type="spellEnd"/>
      <w:r w:rsidRPr="00553C69">
        <w:t xml:space="preserve"> (CNES) is the French government agency in charge of defining and implementing French space policy in Europe.</w:t>
      </w:r>
    </w:p>
    <w:p w14:paraId="0C77F401" w14:textId="400FA341" w:rsidR="00D673B9" w:rsidRPr="00553C69" w:rsidRDefault="00D673B9" w:rsidP="00D673B9">
      <w:pPr>
        <w:pStyle w:val="Texte"/>
      </w:pPr>
      <w:r w:rsidRPr="00553C69">
        <w:t>CNES designs and executes space programmes with its partners from the scientific community and the industry. CNES is also closely involved in many international cooperation programmes.</w:t>
      </w:r>
    </w:p>
    <w:p w14:paraId="3DC4E2BE" w14:textId="568701F2" w:rsidR="00D673B9" w:rsidRPr="00553C69" w:rsidRDefault="00D673B9" w:rsidP="00D673B9">
      <w:pPr>
        <w:pStyle w:val="Texte"/>
      </w:pPr>
      <w:r w:rsidRPr="00553C69">
        <w:t>The main interest of GNSS equipment for the provision of time/synchronisation information to satellite applications is that th</w:t>
      </w:r>
      <w:r>
        <w:t>e</w:t>
      </w:r>
      <w:r w:rsidRPr="00553C69">
        <w:t xml:space="preserve"> </w:t>
      </w:r>
      <w:r>
        <w:t>satellite applications data</w:t>
      </w:r>
      <w:r w:rsidRPr="00553C69">
        <w:t xml:space="preserve"> are produced with respect to a unique common reference</w:t>
      </w:r>
      <w:r>
        <w:t xml:space="preserve"> time</w:t>
      </w:r>
      <w:r w:rsidRPr="00553C69">
        <w:t>.</w:t>
      </w:r>
    </w:p>
    <w:p w14:paraId="11E941B0" w14:textId="7E34ADB5" w:rsidR="00D673B9" w:rsidRPr="00553C69" w:rsidRDefault="00D673B9" w:rsidP="00D673B9">
      <w:pPr>
        <w:pStyle w:val="Texte"/>
      </w:pPr>
      <w:r w:rsidRPr="00553C69">
        <w:t>Many satellites embed GNSS receivers essentially for intra or inter-platform synchronisation. They are essentially single frequency GPS receiver. Although multi-frequency and multi-constellation GNSS receivers are progressively starting to appear, GPS receivers are currently the vast majority of embedded receivers.</w:t>
      </w:r>
    </w:p>
    <w:p w14:paraId="097561DB" w14:textId="419C2C8A" w:rsidR="00D673B9" w:rsidRPr="00553C69" w:rsidRDefault="00D673B9" w:rsidP="00D673B9">
      <w:pPr>
        <w:pStyle w:val="Texte"/>
      </w:pPr>
      <w:r w:rsidRPr="00553C69">
        <w:t xml:space="preserve">The Temps </w:t>
      </w:r>
      <w:proofErr w:type="spellStart"/>
      <w:r w:rsidRPr="00553C69">
        <w:t>Fréquence</w:t>
      </w:r>
      <w:proofErr w:type="spellEnd"/>
      <w:r w:rsidRPr="00553C69">
        <w:t xml:space="preserve"> (TF) laboratory of CNES owns a GPS link with the </w:t>
      </w:r>
      <w:proofErr w:type="spellStart"/>
      <w:r w:rsidRPr="00553C69">
        <w:t>Observatoire</w:t>
      </w:r>
      <w:proofErr w:type="spellEnd"/>
      <w:r w:rsidRPr="00553C69">
        <w:t xml:space="preserve"> de Paris (OP)</w:t>
      </w:r>
      <w:r>
        <w:t xml:space="preserve"> for time transfer</w:t>
      </w:r>
      <w:r w:rsidRPr="00553C69">
        <w:t xml:space="preserve"> which enables to ensure the permanent link between UTC(CNES) and UTC(OP), the French legal reference. The UTC(CNES) time scale is then distributed through specific connections (RF and optical) all around the CNES CST site and </w:t>
      </w:r>
      <w:r>
        <w:t>to the</w:t>
      </w:r>
      <w:r w:rsidRPr="00553C69">
        <w:t xml:space="preserve"> CLS. </w:t>
      </w:r>
    </w:p>
    <w:p w14:paraId="6FA49331" w14:textId="5C10F793" w:rsidR="00D673B9" w:rsidRPr="00553C69" w:rsidRDefault="00D673B9" w:rsidP="00D673B9">
      <w:pPr>
        <w:pStyle w:val="Texte"/>
      </w:pPr>
      <w:r w:rsidRPr="00553C69">
        <w:t xml:space="preserve">In the short term (probably 2021), a time link with UTC(OP) using Galileo signal should be implemented. This </w:t>
      </w:r>
      <w:r>
        <w:t>should</w:t>
      </w:r>
      <w:r w:rsidRPr="00553C69">
        <w:t xml:space="preserve"> reduce the impact of a loss of GPS but should not provide an additional protective barrier against jamming since the frequency bands are almost identical (L1/E1 band).</w:t>
      </w:r>
    </w:p>
    <w:p w14:paraId="4B5F2532" w14:textId="64EFB2A9" w:rsidR="00D673B9" w:rsidRPr="00553C69" w:rsidRDefault="00D673B9" w:rsidP="00D673B9">
      <w:pPr>
        <w:pStyle w:val="Texte"/>
      </w:pPr>
      <w:r w:rsidRPr="00553C69">
        <w:t>In the intermediate term, the implementation of a fibre link between UTC(OP) and UTC(CNES) should enable a redundancy fully independent.</w:t>
      </w:r>
    </w:p>
    <w:p w14:paraId="00ADB8B3" w14:textId="30616412" w:rsidR="00D673B9" w:rsidRPr="00553C69" w:rsidRDefault="00D673B9" w:rsidP="00D673B9">
      <w:pPr>
        <w:pStyle w:val="Texte"/>
      </w:pPr>
      <w:r w:rsidRPr="00553C69">
        <w:t>Timing and frequency synchronisation is crucial during rocket launch of the space centre of Kourou in Guyana</w:t>
      </w:r>
      <w:r>
        <w:t xml:space="preserve"> (CSG)</w:t>
      </w:r>
      <w:r w:rsidRPr="00553C69">
        <w:t>.</w:t>
      </w:r>
    </w:p>
    <w:p w14:paraId="239356F0" w14:textId="77777777" w:rsidR="00D673B9" w:rsidRDefault="00D673B9" w:rsidP="00D673B9">
      <w:pPr>
        <w:pStyle w:val="Texte"/>
      </w:pPr>
      <w:r w:rsidRPr="00553C69">
        <w:t>An atomic master clock (Rubidium) locked on GPS with the SYNCHRO 2 system is currently used by the Guyana space centre. The frequency source is generated by the master clock and distributed through the IRIG B standard around the control centre. Current performances of atomic clock enable to meet the requirements for frequency synchronisation of the site. The future SYNCHRO 3 system will enable the use of other available GNSS constellations (Galileo, GLONASS, …) in addition to GPS.</w:t>
      </w:r>
    </w:p>
    <w:p w14:paraId="6FA03E48" w14:textId="72476199" w:rsidR="00D673B9" w:rsidRPr="00553C69" w:rsidRDefault="00D673B9" w:rsidP="00D673B9">
      <w:pPr>
        <w:pStyle w:val="Titre4"/>
        <w:rPr>
          <w:lang w:val="en-GB"/>
        </w:rPr>
      </w:pPr>
      <w:r w:rsidRPr="00553C69">
        <w:rPr>
          <w:lang w:val="en-GB"/>
        </w:rPr>
        <w:lastRenderedPageBreak/>
        <w:t xml:space="preserve">Impact </w:t>
      </w:r>
      <w:r w:rsidR="00EB07A7">
        <w:rPr>
          <w:lang w:val="en-GB"/>
        </w:rPr>
        <w:t>A</w:t>
      </w:r>
      <w:r w:rsidRPr="00553C69">
        <w:rPr>
          <w:lang w:val="en-GB"/>
        </w:rPr>
        <w:t xml:space="preserve">ssessment </w:t>
      </w:r>
      <w:r w:rsidR="00EB07A7">
        <w:rPr>
          <w:lang w:val="en-GB"/>
        </w:rPr>
        <w:t>M</w:t>
      </w:r>
      <w:r w:rsidRPr="00553C69">
        <w:rPr>
          <w:lang w:val="en-GB"/>
        </w:rPr>
        <w:t xml:space="preserve">ain </w:t>
      </w:r>
      <w:r w:rsidR="00EB07A7">
        <w:rPr>
          <w:lang w:val="en-GB"/>
        </w:rPr>
        <w:t>O</w:t>
      </w:r>
      <w:r w:rsidRPr="00553C69">
        <w:rPr>
          <w:lang w:val="en-GB"/>
        </w:rPr>
        <w:t>utcomes</w:t>
      </w:r>
    </w:p>
    <w:p w14:paraId="71823648" w14:textId="393D0FCE" w:rsidR="00D673B9" w:rsidRPr="0081736A" w:rsidRDefault="00D673B9" w:rsidP="00D673B9">
      <w:pPr>
        <w:pStyle w:val="Texte"/>
        <w:rPr>
          <w:bCs/>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space</w:t>
      </w:r>
      <w:r w:rsidRPr="00F826A0">
        <w:rPr>
          <w:iCs/>
        </w:rPr>
        <w:t xml:space="preserve"> sector.</w:t>
      </w:r>
    </w:p>
    <w:p w14:paraId="2B69582D" w14:textId="77777777" w:rsidR="00D673B9" w:rsidRPr="0081736A" w:rsidRDefault="00D673B9" w:rsidP="00D673B9">
      <w:pPr>
        <w:pStyle w:val="Texte"/>
        <w:rPr>
          <w:bCs/>
          <w:iCs/>
        </w:rPr>
      </w:pPr>
    </w:p>
    <w:p w14:paraId="03687F1B" w14:textId="290690BF" w:rsidR="00D673B9" w:rsidRDefault="00D673B9" w:rsidP="0081736A">
      <w:pPr>
        <w:pStyle w:val="Lgende"/>
        <w:keepNext/>
      </w:pPr>
      <w:bookmarkStart w:id="122" w:name="_Toc87429948"/>
      <w:r>
        <w:t xml:space="preserve">Table </w:t>
      </w:r>
      <w:fldSimple w:instr=" SEQ Table \* ARABIC ">
        <w:r w:rsidR="009D4488">
          <w:rPr>
            <w:noProof/>
          </w:rPr>
          <w:t>20</w:t>
        </w:r>
      </w:fldSimple>
      <w:r w:rsidR="00753EED">
        <w:t>:</w:t>
      </w:r>
      <w:r>
        <w:t xml:space="preserve"> </w:t>
      </w:r>
      <w:proofErr w:type="spellStart"/>
      <w:r>
        <w:t>Space</w:t>
      </w:r>
      <w:proofErr w:type="spellEnd"/>
      <w:r>
        <w:t xml:space="preserve"> </w:t>
      </w:r>
      <w:r w:rsidRPr="004527AC">
        <w:t xml:space="preserve">applications impact </w:t>
      </w:r>
      <w:proofErr w:type="spellStart"/>
      <w:r w:rsidRPr="004527AC">
        <w:t>assessment</w:t>
      </w:r>
      <w:proofErr w:type="spellEnd"/>
      <w:r w:rsidRPr="004527AC">
        <w:t xml:space="preserve"> main </w:t>
      </w:r>
      <w:proofErr w:type="spellStart"/>
      <w:r w:rsidRPr="004527AC">
        <w:t>outcomes</w:t>
      </w:r>
      <w:bookmarkEnd w:id="122"/>
      <w:proofErr w:type="spellEnd"/>
    </w:p>
    <w:tbl>
      <w:tblPr>
        <w:tblStyle w:val="Grilledutableau"/>
        <w:tblW w:w="9351" w:type="dxa"/>
        <w:tblLook w:val="04A0" w:firstRow="1" w:lastRow="0" w:firstColumn="1" w:lastColumn="0" w:noHBand="0" w:noVBand="1"/>
      </w:tblPr>
      <w:tblGrid>
        <w:gridCol w:w="3114"/>
        <w:gridCol w:w="6237"/>
      </w:tblGrid>
      <w:tr w:rsidR="00214600" w:rsidRPr="00553C69" w14:paraId="3F761E4F" w14:textId="77777777" w:rsidTr="001C14AB">
        <w:tc>
          <w:tcPr>
            <w:tcW w:w="3114" w:type="dxa"/>
            <w:shd w:val="clear" w:color="auto" w:fill="DBE5F1" w:themeFill="accent1" w:themeFillTint="33"/>
            <w:vAlign w:val="center"/>
          </w:tcPr>
          <w:p w14:paraId="5AE0F098" w14:textId="6DF6B49F" w:rsidR="00214600" w:rsidRPr="0081736A" w:rsidRDefault="00214600" w:rsidP="00832BAF">
            <w:pPr>
              <w:pStyle w:val="TableHeading"/>
            </w:pPr>
            <w:r w:rsidRPr="0081736A">
              <w:t>Application</w:t>
            </w:r>
          </w:p>
        </w:tc>
        <w:tc>
          <w:tcPr>
            <w:tcW w:w="6237" w:type="dxa"/>
            <w:shd w:val="clear" w:color="auto" w:fill="DBE5F1" w:themeFill="accent1" w:themeFillTint="33"/>
            <w:vAlign w:val="center"/>
          </w:tcPr>
          <w:p w14:paraId="027AE37F" w14:textId="089835AC" w:rsidR="00214600" w:rsidRPr="0081736A" w:rsidRDefault="00214600" w:rsidP="00832BAF">
            <w:pPr>
              <w:pStyle w:val="TableHeading"/>
            </w:pPr>
            <w:r>
              <w:t>Impact main outcomes</w:t>
            </w:r>
          </w:p>
        </w:tc>
      </w:tr>
      <w:tr w:rsidR="00D673B9" w:rsidRPr="00553C69" w14:paraId="04177205" w14:textId="77777777" w:rsidTr="001C14AB">
        <w:tc>
          <w:tcPr>
            <w:tcW w:w="3114" w:type="dxa"/>
          </w:tcPr>
          <w:p w14:paraId="317585C2" w14:textId="77777777" w:rsidR="00D673B9" w:rsidRPr="00DD0C2D" w:rsidRDefault="00D673B9" w:rsidP="00832BAF">
            <w:pPr>
              <w:pStyle w:val="TableTextgras"/>
              <w:rPr>
                <w:lang w:val="en-GB"/>
              </w:rPr>
            </w:pPr>
            <w:r w:rsidRPr="00DD0C2D">
              <w:rPr>
                <w:lang w:val="en-GB"/>
              </w:rPr>
              <w:t>Time transfer between UTC(OP) and UTC(CNES)</w:t>
            </w:r>
          </w:p>
        </w:tc>
        <w:tc>
          <w:tcPr>
            <w:tcW w:w="6237" w:type="dxa"/>
          </w:tcPr>
          <w:p w14:paraId="049931C8" w14:textId="7BEBB824" w:rsidR="00D673B9" w:rsidRPr="00413339" w:rsidRDefault="00D673B9" w:rsidP="00832BAF">
            <w:pPr>
              <w:pStyle w:val="TableText"/>
            </w:pPr>
            <w:r>
              <w:t xml:space="preserve">No </w:t>
            </w:r>
            <w:r w:rsidR="00BC2383">
              <w:t>important</w:t>
            </w:r>
            <w:r>
              <w:t xml:space="preserve"> </w:t>
            </w:r>
            <w:r w:rsidR="00BC2383">
              <w:t xml:space="preserve">potential </w:t>
            </w:r>
            <w:r>
              <w:t>impacts in relation with a GNSS threat has been identified as regard the GPS time comparison between UTC(CNES) and UTC(OP). The CNES should be able to continue its operations efficiently.</w:t>
            </w:r>
          </w:p>
        </w:tc>
      </w:tr>
      <w:tr w:rsidR="00D673B9" w:rsidRPr="00553C69" w14:paraId="76F96600" w14:textId="77777777" w:rsidTr="001C14AB">
        <w:tc>
          <w:tcPr>
            <w:tcW w:w="3114" w:type="dxa"/>
          </w:tcPr>
          <w:p w14:paraId="127DCB50" w14:textId="77777777" w:rsidR="00D673B9" w:rsidRPr="00413339" w:rsidRDefault="00D673B9" w:rsidP="00832BAF">
            <w:pPr>
              <w:pStyle w:val="TableTextgras"/>
            </w:pPr>
            <w:r>
              <w:t>Satellite synchronisation</w:t>
            </w:r>
          </w:p>
        </w:tc>
        <w:tc>
          <w:tcPr>
            <w:tcW w:w="6237" w:type="dxa"/>
          </w:tcPr>
          <w:p w14:paraId="7EED76F4" w14:textId="76CA1CEA" w:rsidR="00D673B9" w:rsidRPr="00413339" w:rsidRDefault="00BC2383" w:rsidP="00832BAF">
            <w:pPr>
              <w:pStyle w:val="TableText"/>
            </w:pPr>
            <w:r>
              <w:t>A</w:t>
            </w:r>
            <w:r w:rsidR="00D673B9">
              <w:t xml:space="preserve"> satellite synchronisation loss due to a GNSS threat should </w:t>
            </w:r>
            <w:r>
              <w:t xml:space="preserve">potentially </w:t>
            </w:r>
            <w:r w:rsidR="00D673B9">
              <w:t>have a</w:t>
            </w:r>
            <w:r>
              <w:t xml:space="preserve">n </w:t>
            </w:r>
            <w:r w:rsidR="00D673B9">
              <w:t>impact</w:t>
            </w:r>
            <w:r>
              <w:t xml:space="preserve"> under particular circumstances.</w:t>
            </w:r>
          </w:p>
        </w:tc>
      </w:tr>
      <w:tr w:rsidR="00D673B9" w:rsidRPr="00553C69" w14:paraId="6CC977A7" w14:textId="77777777" w:rsidTr="001C14AB">
        <w:tc>
          <w:tcPr>
            <w:tcW w:w="3114" w:type="dxa"/>
          </w:tcPr>
          <w:p w14:paraId="58CAF57A" w14:textId="77777777" w:rsidR="00D673B9" w:rsidRPr="00DD0C2D" w:rsidRDefault="00D673B9" w:rsidP="00832BAF">
            <w:pPr>
              <w:pStyle w:val="TableTextgras"/>
              <w:rPr>
                <w:lang w:val="en-GB"/>
              </w:rPr>
            </w:pPr>
            <w:r w:rsidRPr="00DD0C2D">
              <w:rPr>
                <w:lang w:val="en-GB"/>
              </w:rPr>
              <w:t>GSC timing and frequency synchronisation</w:t>
            </w:r>
          </w:p>
        </w:tc>
        <w:tc>
          <w:tcPr>
            <w:tcW w:w="6237" w:type="dxa"/>
          </w:tcPr>
          <w:p w14:paraId="7D381D50" w14:textId="546A92B2" w:rsidR="00D673B9" w:rsidRPr="00413339" w:rsidRDefault="00EB7D22" w:rsidP="00832BAF">
            <w:pPr>
              <w:pStyle w:val="TableText"/>
            </w:pPr>
            <w:r>
              <w:t>Globally, n</w:t>
            </w:r>
            <w:r w:rsidR="00D673B9">
              <w:t xml:space="preserve">o </w:t>
            </w:r>
            <w:r>
              <w:t>important</w:t>
            </w:r>
            <w:r w:rsidR="00D673B9">
              <w:t xml:space="preserve"> impact </w:t>
            </w:r>
            <w:r w:rsidR="00874134">
              <w:t>has</w:t>
            </w:r>
            <w:r w:rsidR="00D673B9">
              <w:t xml:space="preserve"> been identified. The GSC is able to continue its operations without the use of GNSS and no impacts are expected on the launch schedule.</w:t>
            </w:r>
          </w:p>
        </w:tc>
      </w:tr>
    </w:tbl>
    <w:p w14:paraId="08002999" w14:textId="77777777" w:rsidR="00D673B9" w:rsidRPr="0081736A" w:rsidRDefault="00D673B9" w:rsidP="00D673B9">
      <w:pPr>
        <w:pStyle w:val="Texte"/>
        <w:rPr>
          <w:bCs/>
          <w:iCs/>
        </w:rPr>
      </w:pPr>
    </w:p>
    <w:p w14:paraId="5BC16CDF" w14:textId="35196A8E" w:rsidR="00D673B9" w:rsidRPr="00553C69" w:rsidRDefault="00EB7D22" w:rsidP="00D673B9">
      <w:pPr>
        <w:pStyle w:val="Titre3"/>
        <w:rPr>
          <w:lang w:val="en-GB"/>
        </w:rPr>
      </w:pPr>
      <w:r>
        <w:rPr>
          <w:lang w:val="en-GB"/>
        </w:rPr>
        <w:t xml:space="preserve"> </w:t>
      </w:r>
      <w:bookmarkStart w:id="123" w:name="_Toc87429873"/>
      <w:r w:rsidR="00D673B9" w:rsidRPr="00553C69">
        <w:rPr>
          <w:lang w:val="en-GB"/>
        </w:rPr>
        <w:t>Industry</w:t>
      </w:r>
      <w:bookmarkEnd w:id="123"/>
    </w:p>
    <w:p w14:paraId="267A99A7" w14:textId="3AF5E99A" w:rsidR="00D673B9" w:rsidRPr="00553C69" w:rsidRDefault="00D673B9" w:rsidP="00D673B9">
      <w:pPr>
        <w:pStyle w:val="Titre4"/>
        <w:rPr>
          <w:lang w:val="en-GB"/>
        </w:rPr>
      </w:pPr>
      <w:r w:rsidRPr="00553C69">
        <w:rPr>
          <w:lang w:val="en-GB"/>
        </w:rPr>
        <w:t xml:space="preserve">Overall </w:t>
      </w:r>
      <w:r w:rsidR="00EB07A7">
        <w:rPr>
          <w:lang w:val="en-GB"/>
        </w:rPr>
        <w:t>D</w:t>
      </w:r>
      <w:r w:rsidRPr="00553C69">
        <w:rPr>
          <w:lang w:val="en-GB"/>
        </w:rPr>
        <w:t xml:space="preserve">escription and </w:t>
      </w:r>
      <w:r w:rsidR="00EB07A7">
        <w:rPr>
          <w:lang w:val="en-GB"/>
        </w:rPr>
        <w:t>U</w:t>
      </w:r>
      <w:r w:rsidRPr="00553C69">
        <w:rPr>
          <w:lang w:val="en-GB"/>
        </w:rPr>
        <w:t>se</w:t>
      </w:r>
    </w:p>
    <w:p w14:paraId="7A95C2F8" w14:textId="2B629B27" w:rsidR="00D673B9" w:rsidRPr="00553C69" w:rsidRDefault="00EA795B" w:rsidP="00D673B9">
      <w:pPr>
        <w:pStyle w:val="Texte"/>
      </w:pPr>
      <w:r>
        <w:t>T</w:t>
      </w:r>
      <w:r w:rsidRPr="00553C69">
        <w:t xml:space="preserve">he </w:t>
      </w:r>
      <w:r>
        <w:t>industry</w:t>
      </w:r>
      <w:r w:rsidRPr="00553C69">
        <w:t xml:space="preserve"> of the future</w:t>
      </w:r>
      <w:r>
        <w:t xml:space="preserve"> is</w:t>
      </w:r>
      <w:r w:rsidRPr="00553C69">
        <w:t xml:space="preserve"> turn</w:t>
      </w:r>
      <w:r>
        <w:t>ing</w:t>
      </w:r>
      <w:r w:rsidRPr="00553C69">
        <w:t xml:space="preserve"> </w:t>
      </w:r>
      <w:r w:rsidR="00D673B9" w:rsidRPr="00553C69">
        <w:t>to a set of new technologies integrated in its production methods. Among those technologies</w:t>
      </w:r>
      <w:r w:rsidR="00D673B9">
        <w:t>,</w:t>
      </w:r>
      <w:r w:rsidR="00D673B9" w:rsidRPr="00553C69">
        <w:t xml:space="preserve"> the Internet of Things (IoT) refers to the extension of the internet to physical objects, notably </w:t>
      </w:r>
      <w:r w:rsidR="00D673B9">
        <w:t>for</w:t>
      </w:r>
      <w:r w:rsidR="00D673B9" w:rsidRPr="00553C69">
        <w:t xml:space="preserve"> data exchange.</w:t>
      </w:r>
    </w:p>
    <w:p w14:paraId="25975515" w14:textId="00E6E42A" w:rsidR="00D673B9" w:rsidRPr="00553C69" w:rsidRDefault="00D673B9" w:rsidP="0081736A">
      <w:pPr>
        <w:pStyle w:val="Texte"/>
      </w:pPr>
      <w:r w:rsidRPr="00553C69">
        <w:t xml:space="preserve">There are several types of IoT networks with each one of them having its own characteristics in terms of volume of exchangeable data, </w:t>
      </w:r>
      <w:r>
        <w:t>covered area</w:t>
      </w:r>
      <w:r w:rsidRPr="00553C69">
        <w:t xml:space="preserve">, price or security of the exchanges. Hence, each type of network can </w:t>
      </w:r>
      <w:r w:rsidR="00ED38A8">
        <w:t>respond</w:t>
      </w:r>
      <w:r w:rsidR="00ED38A8" w:rsidRPr="00553C69">
        <w:t xml:space="preserve"> </w:t>
      </w:r>
      <w:r w:rsidRPr="00553C69">
        <w:t>to specific user requirements.</w:t>
      </w:r>
    </w:p>
    <w:p w14:paraId="39A7C3EC" w14:textId="77777777" w:rsidR="00D673B9" w:rsidRPr="00553C69" w:rsidRDefault="00D673B9" w:rsidP="00D673B9">
      <w:pPr>
        <w:pStyle w:val="Bullet1"/>
        <w:numPr>
          <w:ilvl w:val="0"/>
          <w:numId w:val="0"/>
        </w:numPr>
        <w:rPr>
          <w:lang w:val="en-GB"/>
        </w:rPr>
      </w:pPr>
      <w:r w:rsidRPr="00553C69">
        <w:rPr>
          <w:lang w:val="en-GB"/>
        </w:rPr>
        <w:t>Among the great IoT network families there are the following:</w:t>
      </w:r>
    </w:p>
    <w:p w14:paraId="7413FE89" w14:textId="77777777" w:rsidR="00D673B9" w:rsidRPr="0081736A" w:rsidRDefault="00D673B9" w:rsidP="0081736A">
      <w:pPr>
        <w:pStyle w:val="Bullet1"/>
        <w:rPr>
          <w:lang w:val="en-GB"/>
        </w:rPr>
      </w:pPr>
      <w:r w:rsidRPr="0081736A">
        <w:rPr>
          <w:b/>
          <w:bCs/>
          <w:lang w:val="en-GB"/>
        </w:rPr>
        <w:t>Wide area wireless network (non-3GPP technology)</w:t>
      </w:r>
      <w:r w:rsidRPr="0081736A">
        <w:rPr>
          <w:lang w:val="en-GB"/>
        </w:rPr>
        <w:t xml:space="preserve">: this family consist of long range (up to 40 km) and low energy consumption networks enabling to send small volumes of data (between 300 bits/s and 50 kbits/s). The most known of these networks are Sigfox, </w:t>
      </w:r>
      <w:proofErr w:type="spellStart"/>
      <w:r w:rsidRPr="0081736A">
        <w:rPr>
          <w:lang w:val="en-GB"/>
        </w:rPr>
        <w:t>LoRaWAN</w:t>
      </w:r>
      <w:proofErr w:type="spellEnd"/>
      <w:r w:rsidRPr="0081736A">
        <w:rPr>
          <w:lang w:val="en-GB"/>
        </w:rPr>
        <w:t xml:space="preserve"> (Long Range Wide Area Network) and, to a lesser extent, Weightless. Currently, those systems are mainly used for </w:t>
      </w:r>
      <w:proofErr w:type="spellStart"/>
      <w:r w:rsidRPr="0081736A">
        <w:rPr>
          <w:lang w:val="en-GB"/>
        </w:rPr>
        <w:t>IIoT</w:t>
      </w:r>
      <w:proofErr w:type="spellEnd"/>
      <w:r w:rsidRPr="0081736A">
        <w:rPr>
          <w:lang w:val="en-GB"/>
        </w:rPr>
        <w:t xml:space="preserve"> (Industrial Internet of Things) sensors.</w:t>
      </w:r>
    </w:p>
    <w:p w14:paraId="3E18CAC0" w14:textId="200DB073" w:rsidR="00D673B9" w:rsidRPr="0081736A" w:rsidRDefault="00D673B9" w:rsidP="0081736A">
      <w:pPr>
        <w:pStyle w:val="Bullet1"/>
        <w:rPr>
          <w:lang w:val="en-GB"/>
        </w:rPr>
      </w:pPr>
      <w:r w:rsidRPr="0081736A">
        <w:rPr>
          <w:b/>
          <w:bCs/>
          <w:lang w:val="en-GB"/>
        </w:rPr>
        <w:t>Wide area wireless network (3GPP technology: GSM/4G/5G)</w:t>
      </w:r>
      <w:r w:rsidRPr="0081736A">
        <w:rPr>
          <w:lang w:val="en-GB"/>
        </w:rPr>
        <w:t>: this family refers to the evolutions of already existing cellular network. For instance, NB-IoT (Narrowband IoT) use an evolution of existing 4G antennas. Similarly, the future 5G will have to offer functionalities related to IoT in a close future.</w:t>
      </w:r>
    </w:p>
    <w:p w14:paraId="4FFD50BE" w14:textId="10EF6544" w:rsidR="00D673B9" w:rsidRPr="00553C69" w:rsidRDefault="00D673B9" w:rsidP="00D673B9">
      <w:pPr>
        <w:pStyle w:val="Texte"/>
      </w:pPr>
      <w:r w:rsidRPr="00553C69">
        <w:lastRenderedPageBreak/>
        <w:t xml:space="preserve">The gateways of </w:t>
      </w:r>
      <w:r>
        <w:t xml:space="preserve">the </w:t>
      </w:r>
      <w:proofErr w:type="spellStart"/>
      <w:r w:rsidRPr="00553C69">
        <w:t>LoRaWAN</w:t>
      </w:r>
      <w:proofErr w:type="spellEnd"/>
      <w:r>
        <w:t xml:space="preserve"> wide area network</w:t>
      </w:r>
      <w:r w:rsidRPr="00553C69">
        <w:t xml:space="preserve"> need to be synchronized temporarily so that class B and C objects can </w:t>
      </w:r>
      <w:r>
        <w:t>operate</w:t>
      </w:r>
      <w:r w:rsidRPr="00553C69">
        <w:t xml:space="preserve">. Class B or C receivers have to rely on the use of </w:t>
      </w:r>
      <w:proofErr w:type="spellStart"/>
      <w:r w:rsidRPr="00553C69">
        <w:t>LoRaWAN</w:t>
      </w:r>
      <w:proofErr w:type="spellEnd"/>
      <w:r w:rsidRPr="00553C69">
        <w:t xml:space="preserve"> gateways synchroni</w:t>
      </w:r>
      <w:r>
        <w:t>s</w:t>
      </w:r>
      <w:r w:rsidRPr="00553C69">
        <w:t>ed with GNSS</w:t>
      </w:r>
      <w:r w:rsidRPr="00553C69">
        <w:rPr>
          <w:rStyle w:val="Appelnotedebasdep"/>
        </w:rPr>
        <w:footnoteReference w:id="50"/>
      </w:r>
      <w:r w:rsidRPr="00553C69">
        <w:t>.</w:t>
      </w:r>
    </w:p>
    <w:p w14:paraId="59586C64" w14:textId="2969466B" w:rsidR="00EA795B" w:rsidRPr="00553C69" w:rsidRDefault="00EA795B" w:rsidP="00EA795B">
      <w:pPr>
        <w:pStyle w:val="Texte"/>
      </w:pPr>
      <w:r w:rsidRPr="00553C69">
        <w:t xml:space="preserve">Like Sigfox network, the application layer of class A </w:t>
      </w:r>
      <w:proofErr w:type="spellStart"/>
      <w:r w:rsidRPr="00553C69">
        <w:t>LoRaWAN</w:t>
      </w:r>
      <w:proofErr w:type="spellEnd"/>
      <w:r w:rsidRPr="00553C69">
        <w:t xml:space="preserve"> objects can require timing synchronisation. The application servers </w:t>
      </w:r>
      <w:r>
        <w:t>to which</w:t>
      </w:r>
      <w:r w:rsidRPr="00553C69">
        <w:t xml:space="preserve"> the objects of the</w:t>
      </w:r>
      <w:r>
        <w:t xml:space="preserve"> </w:t>
      </w:r>
      <w:proofErr w:type="spellStart"/>
      <w:r>
        <w:t>LoraWAN</w:t>
      </w:r>
      <w:proofErr w:type="spellEnd"/>
      <w:r w:rsidRPr="00553C69">
        <w:t xml:space="preserve"> network</w:t>
      </w:r>
      <w:r>
        <w:t xml:space="preserve"> are connected</w:t>
      </w:r>
      <w:r w:rsidRPr="00553C69">
        <w:t xml:space="preserve"> can rely on time servers using GNSS as a time source to send back a timestamp.</w:t>
      </w:r>
    </w:p>
    <w:p w14:paraId="5EB32E57" w14:textId="314C4D09" w:rsidR="00D673B9" w:rsidRPr="00553C69" w:rsidRDefault="00D673B9" w:rsidP="00D673B9">
      <w:pPr>
        <w:pStyle w:val="Bullet1"/>
        <w:numPr>
          <w:ilvl w:val="0"/>
          <w:numId w:val="0"/>
        </w:numPr>
        <w:rPr>
          <w:lang w:val="en-GB"/>
        </w:rPr>
      </w:pPr>
      <w:r w:rsidRPr="004A45DE">
        <w:rPr>
          <w:lang w:val="en-GB"/>
        </w:rPr>
        <w:t>Paragraph §</w:t>
      </w:r>
      <w:r>
        <w:fldChar w:fldCharType="begin"/>
      </w:r>
      <w:r w:rsidRPr="004A45DE">
        <w:rPr>
          <w:lang w:val="en-GB"/>
        </w:rPr>
        <w:instrText xml:space="preserve"> REF _Ref86760706 \r \h </w:instrText>
      </w:r>
      <w:r>
        <w:fldChar w:fldCharType="separate"/>
      </w:r>
      <w:r w:rsidR="009D4488">
        <w:rPr>
          <w:lang w:val="en-GB"/>
        </w:rPr>
        <w:t>3.4.5</w:t>
      </w:r>
      <w:r>
        <w:fldChar w:fldCharType="end"/>
      </w:r>
      <w:r w:rsidRPr="004A45DE">
        <w:rPr>
          <w:lang w:val="en-GB"/>
        </w:rPr>
        <w:t xml:space="preserve"> details the use of GNSS on cellular network on which some wide area wireless network relying on 3GPP technologies are based on.</w:t>
      </w:r>
    </w:p>
    <w:p w14:paraId="4274A9B9" w14:textId="1A29A736" w:rsidR="00D673B9" w:rsidRPr="00553C69" w:rsidRDefault="00D673B9" w:rsidP="00D673B9">
      <w:pPr>
        <w:pStyle w:val="Texte"/>
      </w:pPr>
      <w:r w:rsidRPr="00553C69">
        <w:t>In addition to IoT, Time Sensitive Network (TSN) should enable a more reliable and efficient automation as well as a standardisation of the processing of global packets of information within the same industry.</w:t>
      </w:r>
    </w:p>
    <w:p w14:paraId="6274C79E" w14:textId="71031F73" w:rsidR="00D673B9" w:rsidRPr="00553C69" w:rsidRDefault="00D673B9" w:rsidP="00D673B9">
      <w:pPr>
        <w:pStyle w:val="Texte"/>
      </w:pPr>
      <w:r w:rsidRPr="00553C69">
        <w:t>Most project related to TSN define extensions to Virtual Local Aera Network (VLAN) which are defined by the standard IEEE 802.1Q. Those extensions deal particularly with the implementation of networks having a very low transmission latency and a high availability.</w:t>
      </w:r>
    </w:p>
    <w:p w14:paraId="26475CDA" w14:textId="1E1B6527" w:rsidR="00D673B9" w:rsidRPr="00553C69" w:rsidRDefault="00D673B9" w:rsidP="00D673B9">
      <w:pPr>
        <w:pStyle w:val="Texte"/>
        <w:rPr>
          <w:i/>
        </w:rPr>
      </w:pPr>
      <w:r w:rsidRPr="00553C69">
        <w:t xml:space="preserve">The possible applications of TSN include converged network with audio/video streaming and real-time control flow notably used in automotive control installations, transportation, aerospace or industrial manufacturing. </w:t>
      </w:r>
      <w:r w:rsidRPr="00553C69">
        <w:rPr>
          <w:i/>
        </w:rPr>
        <w:t xml:space="preserve"> </w:t>
      </w:r>
    </w:p>
    <w:p w14:paraId="1AC1CF78" w14:textId="77777777" w:rsidR="00D673B9" w:rsidRPr="00553C69" w:rsidRDefault="00D673B9" w:rsidP="00D673B9">
      <w:pPr>
        <w:pStyle w:val="Texte"/>
        <w:rPr>
          <w:iCs/>
        </w:rPr>
      </w:pPr>
      <w:r w:rsidRPr="00553C69">
        <w:rPr>
          <w:iCs/>
        </w:rPr>
        <w:t>Peripherals of a TSN network can be distinguished into:</w:t>
      </w:r>
    </w:p>
    <w:p w14:paraId="1840F1E2" w14:textId="77777777" w:rsidR="00D673B9" w:rsidRPr="004A45DE" w:rsidRDefault="00D673B9" w:rsidP="0081736A">
      <w:pPr>
        <w:pStyle w:val="Bullet1"/>
        <w:rPr>
          <w:lang w:val="en-GB"/>
        </w:rPr>
      </w:pPr>
      <w:r w:rsidRPr="0081736A">
        <w:rPr>
          <w:lang w:val="en-GB"/>
        </w:rPr>
        <w:t>Industrial systems like industrial controllers, sensors and manufacturing robots from a factory;</w:t>
      </w:r>
    </w:p>
    <w:p w14:paraId="0E8C22ED" w14:textId="57342943" w:rsidR="00D673B9" w:rsidRPr="004A45DE" w:rsidRDefault="00ED38A8" w:rsidP="0081736A">
      <w:pPr>
        <w:pStyle w:val="Bullet1"/>
        <w:rPr>
          <w:lang w:val="en-GB"/>
        </w:rPr>
      </w:pPr>
      <w:r>
        <w:rPr>
          <w:lang w:val="en-GB"/>
        </w:rPr>
        <w:t>C</w:t>
      </w:r>
      <w:r w:rsidR="00D673B9" w:rsidRPr="0081736A">
        <w:rPr>
          <w:lang w:val="en-GB"/>
        </w:rPr>
        <w:t>omponents of the TSN network like switches and Ethernet gateways;</w:t>
      </w:r>
    </w:p>
    <w:p w14:paraId="31249DF0" w14:textId="071FC4C3" w:rsidR="00D673B9" w:rsidRDefault="00D673B9" w:rsidP="00D673B9">
      <w:pPr>
        <w:pStyle w:val="Bullet1"/>
        <w:rPr>
          <w:lang w:val="en-GB"/>
        </w:rPr>
      </w:pPr>
      <w:r w:rsidRPr="00E91661">
        <w:rPr>
          <w:lang w:val="en-GB"/>
        </w:rPr>
        <w:t>PTP synchronisation network</w:t>
      </w:r>
      <w:r w:rsidRPr="00553C69">
        <w:rPr>
          <w:rStyle w:val="Appelnotedebasdep"/>
          <w:iCs/>
          <w:lang w:val="en-GB"/>
        </w:rPr>
        <w:footnoteReference w:id="51"/>
      </w:r>
      <w:r w:rsidRPr="00E91661">
        <w:rPr>
          <w:lang w:val="en-GB"/>
        </w:rPr>
        <w:t xml:space="preserve"> composed of a master clock, specialised equipment enabling a precise distribution of time to the different clocks of the elements of the TSN network.</w:t>
      </w:r>
    </w:p>
    <w:p w14:paraId="21AAB3D7" w14:textId="77777777" w:rsidR="00ED38A8" w:rsidRDefault="00ED38A8" w:rsidP="004A45DE">
      <w:pPr>
        <w:pStyle w:val="Bullet1"/>
        <w:numPr>
          <w:ilvl w:val="0"/>
          <w:numId w:val="0"/>
        </w:numPr>
        <w:ind w:left="1003"/>
        <w:rPr>
          <w:lang w:val="en-GB"/>
        </w:rPr>
      </w:pPr>
    </w:p>
    <w:p w14:paraId="64CBD0BC" w14:textId="77777777" w:rsidR="00D673B9" w:rsidRDefault="00D673B9" w:rsidP="0081736A">
      <w:pPr>
        <w:pStyle w:val="Bullet1"/>
        <w:keepNext/>
        <w:numPr>
          <w:ilvl w:val="0"/>
          <w:numId w:val="0"/>
        </w:numPr>
        <w:jc w:val="center"/>
      </w:pPr>
      <w:r>
        <w:rPr>
          <w:noProof/>
          <w:lang w:eastAsia="fr-FR"/>
        </w:rPr>
        <w:lastRenderedPageBreak/>
        <w:drawing>
          <wp:inline distT="0" distB="0" distL="0" distR="0" wp14:anchorId="0712D150" wp14:editId="77F492E5">
            <wp:extent cx="5612582" cy="5004906"/>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3167" cy="5014345"/>
                    </a:xfrm>
                    <a:prstGeom prst="rect">
                      <a:avLst/>
                    </a:prstGeom>
                    <a:noFill/>
                  </pic:spPr>
                </pic:pic>
              </a:graphicData>
            </a:graphic>
          </wp:inline>
        </w:drawing>
      </w:r>
    </w:p>
    <w:p w14:paraId="7A13A03F" w14:textId="7A681070" w:rsidR="00D673B9" w:rsidRDefault="00D673B9" w:rsidP="0081736A">
      <w:pPr>
        <w:pStyle w:val="Lgende"/>
        <w:rPr>
          <w:lang w:val="en-GB"/>
        </w:rPr>
      </w:pPr>
      <w:bookmarkStart w:id="124" w:name="_Toc87429896"/>
      <w:r w:rsidRPr="0081736A">
        <w:rPr>
          <w:lang w:val="en-GB"/>
        </w:rPr>
        <w:t xml:space="preserve">Figure </w:t>
      </w:r>
      <w:r>
        <w:fldChar w:fldCharType="begin"/>
      </w:r>
      <w:r w:rsidRPr="0081736A">
        <w:rPr>
          <w:lang w:val="en-GB"/>
        </w:rPr>
        <w:instrText xml:space="preserve"> SEQ Figure \* ARABIC </w:instrText>
      </w:r>
      <w:r>
        <w:fldChar w:fldCharType="separate"/>
      </w:r>
      <w:r w:rsidR="009D4488">
        <w:rPr>
          <w:noProof/>
          <w:lang w:val="en-GB"/>
        </w:rPr>
        <w:t>15</w:t>
      </w:r>
      <w:r>
        <w:fldChar w:fldCharType="end"/>
      </w:r>
      <w:r w:rsidRPr="0081736A">
        <w:rPr>
          <w:lang w:val="en-GB"/>
        </w:rPr>
        <w:t>: Time Sensitive Network (TSN) GNSS use</w:t>
      </w:r>
      <w:bookmarkEnd w:id="124"/>
    </w:p>
    <w:p w14:paraId="7F4C1CAA" w14:textId="093C70FC" w:rsidR="00D673B9" w:rsidRPr="00553C69" w:rsidRDefault="00D673B9" w:rsidP="00D673B9">
      <w:pPr>
        <w:pStyle w:val="Titre4"/>
        <w:rPr>
          <w:lang w:val="en-GB"/>
        </w:rPr>
      </w:pPr>
      <w:r w:rsidRPr="00553C69">
        <w:rPr>
          <w:lang w:val="en-GB"/>
        </w:rPr>
        <w:t xml:space="preserve">Impact </w:t>
      </w:r>
      <w:r w:rsidR="00327118">
        <w:rPr>
          <w:lang w:val="en-GB"/>
        </w:rPr>
        <w:t>A</w:t>
      </w:r>
      <w:r w:rsidRPr="00553C69">
        <w:rPr>
          <w:lang w:val="en-GB"/>
        </w:rPr>
        <w:t xml:space="preserve">ssessment </w:t>
      </w:r>
      <w:r w:rsidR="00327118">
        <w:rPr>
          <w:lang w:val="en-GB"/>
        </w:rPr>
        <w:t>M</w:t>
      </w:r>
      <w:r w:rsidRPr="00553C69">
        <w:rPr>
          <w:lang w:val="en-GB"/>
        </w:rPr>
        <w:t xml:space="preserve">ain </w:t>
      </w:r>
      <w:r w:rsidR="00327118">
        <w:rPr>
          <w:lang w:val="en-GB"/>
        </w:rPr>
        <w:t>O</w:t>
      </w:r>
      <w:r w:rsidRPr="00553C69">
        <w:rPr>
          <w:lang w:val="en-GB"/>
        </w:rPr>
        <w:t>utcomes</w:t>
      </w:r>
    </w:p>
    <w:p w14:paraId="25F4AD88" w14:textId="1C043BF9" w:rsidR="00D673B9" w:rsidRDefault="00D673B9" w:rsidP="00D673B9">
      <w:pPr>
        <w:pStyle w:val="Texte"/>
        <w:rPr>
          <w:iCs/>
        </w:rPr>
      </w:pPr>
      <w:r w:rsidRPr="00413339">
        <w:rPr>
          <w:bCs/>
          <w:iCs/>
        </w:rPr>
        <w:t xml:space="preserve">The table hereunder provides a synthesis of the </w:t>
      </w:r>
      <w:r w:rsidRPr="006D4FEA">
        <w:rPr>
          <w:bCs/>
          <w:iCs/>
        </w:rPr>
        <w:t xml:space="preserve">most important </w:t>
      </w:r>
      <w:r w:rsidRPr="00413339">
        <w:rPr>
          <w:bCs/>
          <w:iCs/>
        </w:rPr>
        <w:t xml:space="preserve">impacts </w:t>
      </w:r>
      <w:r w:rsidRPr="00413339">
        <w:rPr>
          <w:iCs/>
        </w:rPr>
        <w:t xml:space="preserve">assessed by this study for each considered applications belonging to the </w:t>
      </w:r>
      <w:r>
        <w:rPr>
          <w:iCs/>
        </w:rPr>
        <w:t>industry</w:t>
      </w:r>
      <w:r w:rsidRPr="00413339">
        <w:rPr>
          <w:iCs/>
        </w:rPr>
        <w:t xml:space="preserve"> sector. </w:t>
      </w:r>
    </w:p>
    <w:p w14:paraId="63C33FFA" w14:textId="6A5055EB" w:rsidR="00D673B9" w:rsidRPr="004A45DE" w:rsidRDefault="00D673B9" w:rsidP="0081736A">
      <w:pPr>
        <w:pStyle w:val="Lgende"/>
        <w:keepNext/>
        <w:rPr>
          <w:b w:val="0"/>
          <w:bCs w:val="0"/>
          <w:lang w:val="en-GB"/>
        </w:rPr>
      </w:pPr>
      <w:bookmarkStart w:id="125" w:name="_Toc87429949"/>
      <w:r w:rsidRPr="0081736A">
        <w:rPr>
          <w:lang w:val="en-GB"/>
        </w:rPr>
        <w:t xml:space="preserve">Table </w:t>
      </w:r>
      <w:r>
        <w:fldChar w:fldCharType="begin"/>
      </w:r>
      <w:r w:rsidRPr="0081736A">
        <w:rPr>
          <w:lang w:val="en-GB"/>
        </w:rPr>
        <w:instrText xml:space="preserve"> SEQ Table \* ARABIC </w:instrText>
      </w:r>
      <w:r>
        <w:fldChar w:fldCharType="separate"/>
      </w:r>
      <w:r w:rsidR="009D4488">
        <w:rPr>
          <w:noProof/>
          <w:lang w:val="en-GB"/>
        </w:rPr>
        <w:t>21</w:t>
      </w:r>
      <w:r>
        <w:fldChar w:fldCharType="end"/>
      </w:r>
      <w:r w:rsidRPr="0081736A">
        <w:rPr>
          <w:lang w:val="en-GB"/>
        </w:rPr>
        <w:t>: Industry applications impact assessment main outcomes</w:t>
      </w:r>
      <w:bookmarkEnd w:id="125"/>
    </w:p>
    <w:tbl>
      <w:tblPr>
        <w:tblStyle w:val="Grilledutableau"/>
        <w:tblW w:w="9493" w:type="dxa"/>
        <w:tblLook w:val="04A0" w:firstRow="1" w:lastRow="0" w:firstColumn="1" w:lastColumn="0" w:noHBand="0" w:noVBand="1"/>
      </w:tblPr>
      <w:tblGrid>
        <w:gridCol w:w="1980"/>
        <w:gridCol w:w="7513"/>
      </w:tblGrid>
      <w:tr w:rsidR="004C2406" w:rsidRPr="00553C69" w14:paraId="7E46A74B" w14:textId="77777777" w:rsidTr="001C14AB">
        <w:tc>
          <w:tcPr>
            <w:tcW w:w="1980" w:type="dxa"/>
            <w:shd w:val="clear" w:color="auto" w:fill="DBE5F1" w:themeFill="accent1" w:themeFillTint="33"/>
            <w:vAlign w:val="center"/>
          </w:tcPr>
          <w:p w14:paraId="547A4DE2" w14:textId="277D4041" w:rsidR="004C2406" w:rsidRPr="0081736A" w:rsidRDefault="004C2406" w:rsidP="00927D70">
            <w:pPr>
              <w:pStyle w:val="TableHeading"/>
            </w:pPr>
            <w:r w:rsidRPr="0081736A">
              <w:t>Application</w:t>
            </w:r>
          </w:p>
        </w:tc>
        <w:tc>
          <w:tcPr>
            <w:tcW w:w="7513" w:type="dxa"/>
            <w:shd w:val="clear" w:color="auto" w:fill="DBE5F1" w:themeFill="accent1" w:themeFillTint="33"/>
            <w:vAlign w:val="center"/>
          </w:tcPr>
          <w:p w14:paraId="730ABECD" w14:textId="13D106D9" w:rsidR="004C2406" w:rsidRPr="0081736A" w:rsidRDefault="004C2406" w:rsidP="00927D70">
            <w:pPr>
              <w:pStyle w:val="TableHeading"/>
            </w:pPr>
            <w:r>
              <w:t>Impact main outcomes</w:t>
            </w:r>
          </w:p>
        </w:tc>
      </w:tr>
      <w:tr w:rsidR="00D673B9" w:rsidRPr="00553C69" w14:paraId="4064A78D" w14:textId="77777777" w:rsidTr="001C14AB">
        <w:tc>
          <w:tcPr>
            <w:tcW w:w="1980" w:type="dxa"/>
          </w:tcPr>
          <w:p w14:paraId="778CECF1" w14:textId="77777777" w:rsidR="00D673B9" w:rsidRPr="00DD0C2D" w:rsidRDefault="00D673B9" w:rsidP="00927D70">
            <w:pPr>
              <w:pStyle w:val="TableTextgras"/>
              <w:rPr>
                <w:lang w:val="en-GB"/>
              </w:rPr>
            </w:pPr>
            <w:r w:rsidRPr="00DD0C2D">
              <w:rPr>
                <w:lang w:val="en-GB"/>
              </w:rPr>
              <w:t>Ind</w:t>
            </w:r>
            <w:r w:rsidRPr="00DD0C2D">
              <w:rPr>
                <w:rStyle w:val="TableTextgrasCar"/>
                <w:lang w:val="en-GB"/>
              </w:rPr>
              <w:t>u</w:t>
            </w:r>
            <w:r w:rsidRPr="00DD0C2D">
              <w:rPr>
                <w:lang w:val="en-GB"/>
              </w:rPr>
              <w:t>strial Internet of Things (</w:t>
            </w:r>
            <w:proofErr w:type="spellStart"/>
            <w:r w:rsidRPr="00DD0C2D">
              <w:rPr>
                <w:lang w:val="en-GB"/>
              </w:rPr>
              <w:t>IIoT</w:t>
            </w:r>
            <w:proofErr w:type="spellEnd"/>
            <w:r w:rsidRPr="00DD0C2D">
              <w:rPr>
                <w:lang w:val="en-GB"/>
              </w:rPr>
              <w:t>)</w:t>
            </w:r>
          </w:p>
        </w:tc>
        <w:tc>
          <w:tcPr>
            <w:tcW w:w="7513" w:type="dxa"/>
          </w:tcPr>
          <w:p w14:paraId="746ACDC3" w14:textId="3C32B57F" w:rsidR="00D673B9" w:rsidRPr="00413339" w:rsidRDefault="00D673B9" w:rsidP="00927D70">
            <w:pPr>
              <w:pStyle w:val="TableText"/>
            </w:pPr>
            <w:r>
              <w:t xml:space="preserve">Networks such as </w:t>
            </w:r>
            <w:proofErr w:type="spellStart"/>
            <w:r>
              <w:t>LoRaWAN</w:t>
            </w:r>
            <w:proofErr w:type="spellEnd"/>
            <w:r>
              <w:t>, Sigfox or 3GPP can be vulnerable to some GNSS threats</w:t>
            </w:r>
            <w:r w:rsidR="00ED38A8">
              <w:t xml:space="preserve"> with potential </w:t>
            </w:r>
            <w:r>
              <w:t>impact on the French society at various levels.</w:t>
            </w:r>
          </w:p>
        </w:tc>
      </w:tr>
      <w:tr w:rsidR="00D673B9" w:rsidRPr="00553C69" w14:paraId="26D8DB78" w14:textId="77777777" w:rsidTr="004A45DE">
        <w:trPr>
          <w:trHeight w:val="847"/>
        </w:trPr>
        <w:tc>
          <w:tcPr>
            <w:tcW w:w="1980" w:type="dxa"/>
          </w:tcPr>
          <w:p w14:paraId="707CB3D9" w14:textId="77777777" w:rsidR="00D673B9" w:rsidRPr="00413339" w:rsidRDefault="00D673B9" w:rsidP="00927D70">
            <w:pPr>
              <w:pStyle w:val="TableTextgras"/>
            </w:pPr>
            <w:r>
              <w:t>Time Sensitive Network (TSN)</w:t>
            </w:r>
          </w:p>
        </w:tc>
        <w:tc>
          <w:tcPr>
            <w:tcW w:w="7513" w:type="dxa"/>
          </w:tcPr>
          <w:p w14:paraId="7B0C6DAF" w14:textId="6F33C746" w:rsidR="00D673B9" w:rsidRPr="00413339" w:rsidRDefault="00D673B9" w:rsidP="00927D70">
            <w:pPr>
              <w:pStyle w:val="TableText"/>
            </w:pPr>
            <w:r>
              <w:t xml:space="preserve">The time sensitive networks (TSN) rely on timing and synchronisation and can be vulnerable to some GNSS threats. Such vulnerabilities can </w:t>
            </w:r>
            <w:r w:rsidR="00ED38A8">
              <w:t xml:space="preserve">potentially </w:t>
            </w:r>
            <w:r>
              <w:t xml:space="preserve">have </w:t>
            </w:r>
            <w:r w:rsidR="00ED38A8">
              <w:t>an</w:t>
            </w:r>
            <w:r>
              <w:t xml:space="preserve"> impact on the French society.</w:t>
            </w:r>
          </w:p>
        </w:tc>
      </w:tr>
    </w:tbl>
    <w:p w14:paraId="1FDFD11E" w14:textId="77777777" w:rsidR="00EB7D22" w:rsidRDefault="00EB7D22">
      <w:pPr>
        <w:spacing w:after="200" w:line="276" w:lineRule="auto"/>
        <w:rPr>
          <w:rFonts w:ascii="Calibri" w:eastAsiaTheme="majorEastAsia" w:hAnsi="Calibri" w:cstheme="majorBidi"/>
          <w:b/>
          <w:bCs/>
          <w:color w:val="09AEF0"/>
          <w:sz w:val="32"/>
          <w:szCs w:val="26"/>
        </w:rPr>
      </w:pPr>
      <w:r>
        <w:br w:type="page"/>
      </w:r>
    </w:p>
    <w:p w14:paraId="58B3BE17" w14:textId="7ADF0798" w:rsidR="00522DBF" w:rsidRPr="00553C69" w:rsidRDefault="009060B7" w:rsidP="007E2A12">
      <w:pPr>
        <w:pStyle w:val="Titre2"/>
        <w:rPr>
          <w:lang w:val="en-GB"/>
        </w:rPr>
      </w:pPr>
      <w:bookmarkStart w:id="126" w:name="_Toc87429874"/>
      <w:r w:rsidRPr="00553C69">
        <w:rPr>
          <w:lang w:val="en-GB"/>
        </w:rPr>
        <w:lastRenderedPageBreak/>
        <w:t xml:space="preserve">Impact </w:t>
      </w:r>
      <w:r w:rsidR="0055007B">
        <w:rPr>
          <w:lang w:val="en-GB"/>
        </w:rPr>
        <w:t>A</w:t>
      </w:r>
      <w:r w:rsidRPr="00553C69">
        <w:rPr>
          <w:lang w:val="en-GB"/>
        </w:rPr>
        <w:t xml:space="preserve">ssessment for </w:t>
      </w:r>
      <w:r w:rsidR="0055007B">
        <w:rPr>
          <w:lang w:val="en-GB"/>
        </w:rPr>
        <w:t>G</w:t>
      </w:r>
      <w:r w:rsidRPr="00553C69">
        <w:rPr>
          <w:lang w:val="en-GB"/>
        </w:rPr>
        <w:t>eolocation</w:t>
      </w:r>
      <w:bookmarkEnd w:id="126"/>
    </w:p>
    <w:p w14:paraId="75F036DC" w14:textId="37C30455" w:rsidR="00522DBF" w:rsidRPr="00553C69" w:rsidRDefault="009959EB" w:rsidP="00522DBF">
      <w:pPr>
        <w:pStyle w:val="Titre3"/>
        <w:rPr>
          <w:lang w:val="en-GB"/>
        </w:rPr>
      </w:pPr>
      <w:bookmarkStart w:id="127" w:name="_Toc53060849"/>
      <w:bookmarkStart w:id="128" w:name="_Toc53060891"/>
      <w:bookmarkStart w:id="129" w:name="_Toc87429875"/>
      <w:bookmarkEnd w:id="127"/>
      <w:bookmarkEnd w:id="128"/>
      <w:r w:rsidRPr="00553C69">
        <w:rPr>
          <w:lang w:val="en-GB"/>
        </w:rPr>
        <w:t xml:space="preserve">Civil </w:t>
      </w:r>
      <w:r w:rsidR="0055007B">
        <w:rPr>
          <w:lang w:val="en-GB"/>
        </w:rPr>
        <w:t>T</w:t>
      </w:r>
      <w:r w:rsidR="00522DBF" w:rsidRPr="00553C69">
        <w:rPr>
          <w:lang w:val="en-GB"/>
        </w:rPr>
        <w:t>ransport</w:t>
      </w:r>
      <w:bookmarkEnd w:id="129"/>
    </w:p>
    <w:p w14:paraId="1B75839F" w14:textId="7DB3B7AD" w:rsidR="00522DBF" w:rsidRPr="00553C69" w:rsidRDefault="00C45487" w:rsidP="00522DBF">
      <w:pPr>
        <w:pStyle w:val="Titre4"/>
        <w:rPr>
          <w:lang w:val="en-GB"/>
        </w:rPr>
      </w:pPr>
      <w:r w:rsidRPr="00553C69">
        <w:rPr>
          <w:lang w:val="en-GB"/>
        </w:rPr>
        <w:t xml:space="preserve">Air </w:t>
      </w:r>
      <w:r w:rsidR="00327118">
        <w:rPr>
          <w:lang w:val="en-GB"/>
        </w:rPr>
        <w:t>T</w:t>
      </w:r>
      <w:r w:rsidRPr="00553C69">
        <w:rPr>
          <w:lang w:val="en-GB"/>
        </w:rPr>
        <w:t>ransport</w:t>
      </w:r>
    </w:p>
    <w:p w14:paraId="06473252" w14:textId="2088D207" w:rsidR="00522DBF" w:rsidRPr="00553C69" w:rsidRDefault="00B82CDC" w:rsidP="00522DBF">
      <w:pPr>
        <w:pStyle w:val="Titre5"/>
        <w:rPr>
          <w:lang w:val="en-GB"/>
        </w:rPr>
      </w:pPr>
      <w:r w:rsidRPr="00553C69">
        <w:rPr>
          <w:lang w:val="en-GB"/>
        </w:rPr>
        <w:t xml:space="preserve">Overall </w:t>
      </w:r>
      <w:r w:rsidR="00EB07A7">
        <w:rPr>
          <w:lang w:val="en-GB"/>
        </w:rPr>
        <w:t>D</w:t>
      </w:r>
      <w:r w:rsidR="009A1285" w:rsidRPr="00553C69">
        <w:rPr>
          <w:lang w:val="en-GB"/>
        </w:rPr>
        <w:t>escription</w:t>
      </w:r>
      <w:r w:rsidRPr="00553C69">
        <w:rPr>
          <w:lang w:val="en-GB"/>
        </w:rPr>
        <w:t xml:space="preserve"> and</w:t>
      </w:r>
      <w:r w:rsidR="003B25AF" w:rsidRPr="00553C69">
        <w:rPr>
          <w:lang w:val="en-GB"/>
        </w:rPr>
        <w:t xml:space="preserve"> GNSS</w:t>
      </w:r>
      <w:r w:rsidRPr="00553C69">
        <w:rPr>
          <w:lang w:val="en-GB"/>
        </w:rPr>
        <w:t xml:space="preserve"> </w:t>
      </w:r>
      <w:r w:rsidR="0055007B">
        <w:rPr>
          <w:lang w:val="en-GB"/>
        </w:rPr>
        <w:t>U</w:t>
      </w:r>
      <w:r w:rsidRPr="00553C69">
        <w:rPr>
          <w:lang w:val="en-GB"/>
        </w:rPr>
        <w:t>se</w:t>
      </w:r>
    </w:p>
    <w:p w14:paraId="7C255AFA" w14:textId="697D78C6" w:rsidR="001C5FEF" w:rsidRPr="00EF3169" w:rsidRDefault="001C5FEF" w:rsidP="001C5FEF">
      <w:pPr>
        <w:pStyle w:val="Texte"/>
        <w:rPr>
          <w:lang w:eastAsia="en-GB"/>
        </w:rPr>
      </w:pPr>
      <w:bookmarkStart w:id="130" w:name="_Ref84344627"/>
      <w:r w:rsidRPr="00EF3169">
        <w:rPr>
          <w:lang w:eastAsia="en-GB"/>
        </w:rPr>
        <w:t>Air transport designates the activity of passenger or freight transportation by air. Before the crisis experienced by this sector in 2020, air traffic was booming with air passenger transportation doubl</w:t>
      </w:r>
      <w:r>
        <w:rPr>
          <w:lang w:eastAsia="en-GB"/>
        </w:rPr>
        <w:t>ing</w:t>
      </w:r>
      <w:r w:rsidRPr="00EF3169">
        <w:rPr>
          <w:lang w:eastAsia="en-GB"/>
        </w:rPr>
        <w:t xml:space="preserve"> on average every 15 years, reaching 4.3 billion passengers worldwide in 2018.</w:t>
      </w:r>
    </w:p>
    <w:p w14:paraId="4020177D" w14:textId="3B2D53EC" w:rsidR="001C5FEF" w:rsidRPr="00EF3169" w:rsidRDefault="001C5FEF" w:rsidP="001C5FEF">
      <w:pPr>
        <w:pStyle w:val="Texte"/>
      </w:pPr>
      <w:r w:rsidRPr="00EF3169">
        <w:t>Aircraft localisation is a key element in civil aviation. Needed for the pilots to perform the aircraft navigation, it optimized air transport operations while ensuring a high level of safety. In this section, we will focus on the following applications: aircraft navigation, ADS-B and drone transport.</w:t>
      </w:r>
    </w:p>
    <w:p w14:paraId="57D90309" w14:textId="7AFD470F" w:rsidR="00770A58" w:rsidRPr="00553C69" w:rsidRDefault="00770A58" w:rsidP="00770A58">
      <w:pPr>
        <w:pStyle w:val="Titre6"/>
        <w:rPr>
          <w:lang w:val="en-GB"/>
        </w:rPr>
      </w:pPr>
      <w:bookmarkStart w:id="131" w:name="_Ref87026530"/>
      <w:r w:rsidRPr="00553C69">
        <w:rPr>
          <w:lang w:val="en-GB"/>
        </w:rPr>
        <w:t xml:space="preserve">Aircraft </w:t>
      </w:r>
      <w:r w:rsidR="00EB07A7">
        <w:rPr>
          <w:lang w:val="en-GB"/>
        </w:rPr>
        <w:t>N</w:t>
      </w:r>
      <w:r w:rsidRPr="00553C69">
        <w:rPr>
          <w:lang w:val="en-GB"/>
        </w:rPr>
        <w:t>avigation</w:t>
      </w:r>
      <w:bookmarkEnd w:id="130"/>
      <w:bookmarkEnd w:id="131"/>
    </w:p>
    <w:p w14:paraId="17C0A381" w14:textId="2E431C1C" w:rsidR="00C23E07" w:rsidRPr="00553C69" w:rsidRDefault="00582166" w:rsidP="00205799">
      <w:pPr>
        <w:pStyle w:val="Texte"/>
      </w:pPr>
      <w:r w:rsidRPr="00553C69">
        <w:t xml:space="preserve">The </w:t>
      </w:r>
      <w:r w:rsidR="00205799" w:rsidRPr="00553C69">
        <w:t xml:space="preserve">GNSS is currently used </w:t>
      </w:r>
      <w:r w:rsidRPr="00553C69">
        <w:t xml:space="preserve">to perform </w:t>
      </w:r>
      <w:r w:rsidR="00815129" w:rsidRPr="00553C69">
        <w:t xml:space="preserve">the air </w:t>
      </w:r>
      <w:r w:rsidRPr="00553C69">
        <w:t xml:space="preserve">navigation </w:t>
      </w:r>
      <w:r w:rsidR="00815129" w:rsidRPr="00553C69">
        <w:t>in</w:t>
      </w:r>
      <w:r w:rsidRPr="00553C69">
        <w:t xml:space="preserve"> all</w:t>
      </w:r>
      <w:r w:rsidR="00205799" w:rsidRPr="00553C69">
        <w:t xml:space="preserve"> flight phases</w:t>
      </w:r>
      <w:r w:rsidR="00C23E07" w:rsidRPr="00553C69">
        <w:t>.</w:t>
      </w:r>
      <w:r w:rsidR="00815129" w:rsidRPr="00553C69">
        <w:t xml:space="preserve"> </w:t>
      </w:r>
      <w:r w:rsidR="00C23E07" w:rsidRPr="00553C69">
        <w:t xml:space="preserve">First of all, during the taxi phases, </w:t>
      </w:r>
      <w:r w:rsidR="00815129" w:rsidRPr="00553C69">
        <w:t xml:space="preserve">the </w:t>
      </w:r>
      <w:r w:rsidR="00C23E07" w:rsidRPr="00553C69">
        <w:t>GNSS is used to help pilot</w:t>
      </w:r>
      <w:r w:rsidR="00815129" w:rsidRPr="00553C69">
        <w:t>s</w:t>
      </w:r>
      <w:r w:rsidR="00C23E07" w:rsidRPr="00553C69">
        <w:t xml:space="preserve"> </w:t>
      </w:r>
      <w:r w:rsidR="00815129" w:rsidRPr="00553C69">
        <w:t xml:space="preserve">to know their precise </w:t>
      </w:r>
      <w:r w:rsidR="001C5FEF">
        <w:t>location</w:t>
      </w:r>
      <w:r w:rsidR="00815129" w:rsidRPr="00553C69">
        <w:t xml:space="preserve"> in real time on the airport surface</w:t>
      </w:r>
      <w:r w:rsidR="00C23E07" w:rsidRPr="00553C69">
        <w:t xml:space="preserve">. </w:t>
      </w:r>
      <w:r w:rsidR="00815129" w:rsidRPr="00553C69">
        <w:t xml:space="preserve">Taking advantage of GNSS, new functions have been </w:t>
      </w:r>
      <w:r w:rsidR="004C7691" w:rsidRPr="00553C69">
        <w:t>developed</w:t>
      </w:r>
      <w:r w:rsidR="00815129" w:rsidRPr="00553C69">
        <w:t xml:space="preserve"> to </w:t>
      </w:r>
      <w:r w:rsidR="004C7691" w:rsidRPr="00553C69">
        <w:t>reduce</w:t>
      </w:r>
      <w:r w:rsidR="00815129" w:rsidRPr="00553C69">
        <w:t xml:space="preserve"> </w:t>
      </w:r>
      <w:r w:rsidR="004C7691" w:rsidRPr="00553C69">
        <w:t>pilot</w:t>
      </w:r>
      <w:r w:rsidR="00815129" w:rsidRPr="00553C69">
        <w:t xml:space="preserve"> workload during taxi phases. For instance, the pilots are</w:t>
      </w:r>
      <w:r w:rsidR="00C23E07" w:rsidRPr="00553C69">
        <w:t xml:space="preserve"> </w:t>
      </w:r>
      <w:r w:rsidR="004C7691" w:rsidRPr="00553C69">
        <w:t>notified when</w:t>
      </w:r>
      <w:r w:rsidR="00815129" w:rsidRPr="00553C69">
        <w:t xml:space="preserve"> their aircraft </w:t>
      </w:r>
      <w:r w:rsidR="004C7691" w:rsidRPr="00553C69">
        <w:t>enters</w:t>
      </w:r>
      <w:r w:rsidR="00C23E07" w:rsidRPr="00553C69">
        <w:t xml:space="preserve"> a runway</w:t>
      </w:r>
      <w:r w:rsidR="00815129" w:rsidRPr="00553C69">
        <w:t xml:space="preserve"> area</w:t>
      </w:r>
      <w:r w:rsidR="004C7691" w:rsidRPr="00553C69">
        <w:t xml:space="preserve"> and may have at their disposal their</w:t>
      </w:r>
      <w:r w:rsidR="00815129" w:rsidRPr="00553C69">
        <w:t xml:space="preserve"> </w:t>
      </w:r>
      <w:r w:rsidR="00C23E07" w:rsidRPr="00553C69">
        <w:t>aircraft</w:t>
      </w:r>
      <w:r w:rsidR="00815129" w:rsidRPr="00553C69">
        <w:t xml:space="preserve"> position </w:t>
      </w:r>
      <w:r w:rsidR="004C7691" w:rsidRPr="00553C69">
        <w:t xml:space="preserve">in real time </w:t>
      </w:r>
      <w:r w:rsidR="00815129" w:rsidRPr="00553C69">
        <w:t>on a virtual airport map</w:t>
      </w:r>
      <w:r w:rsidR="00C23E07" w:rsidRPr="00553C69">
        <w:t xml:space="preserve">. </w:t>
      </w:r>
      <w:r w:rsidR="004C7691" w:rsidRPr="00553C69">
        <w:t xml:space="preserve">However, </w:t>
      </w:r>
      <w:r w:rsidR="00EF21E4" w:rsidRPr="00553C69">
        <w:t>Air Traffic Controller (ATC)</w:t>
      </w:r>
      <w:r w:rsidR="004C7691" w:rsidRPr="00553C69">
        <w:t xml:space="preserve"> instructions and ground markings remain the primary source of positioning used by pilots during taxi.</w:t>
      </w:r>
    </w:p>
    <w:p w14:paraId="1F8325A0" w14:textId="33911B72" w:rsidR="00EF21E4" w:rsidRPr="00553C69" w:rsidRDefault="00C23E07" w:rsidP="00205799">
      <w:pPr>
        <w:pStyle w:val="Texte"/>
      </w:pPr>
      <w:r w:rsidRPr="00553C69">
        <w:t xml:space="preserve">During </w:t>
      </w:r>
      <w:r w:rsidR="00AC40EE" w:rsidRPr="00553C69">
        <w:t>t</w:t>
      </w:r>
      <w:r w:rsidRPr="00553C69">
        <w:t xml:space="preserve">ake-off, </w:t>
      </w:r>
      <w:r w:rsidR="003B25AF" w:rsidRPr="00553C69">
        <w:t>cruise</w:t>
      </w:r>
      <w:r w:rsidRPr="00553C69">
        <w:t xml:space="preserve"> and </w:t>
      </w:r>
      <w:r w:rsidR="003B25AF" w:rsidRPr="00553C69">
        <w:t>approach</w:t>
      </w:r>
      <w:r w:rsidRPr="00553C69">
        <w:t>, the aircraft</w:t>
      </w:r>
      <w:r w:rsidR="00BB173E" w:rsidRPr="00553C69">
        <w:t xml:space="preserve"> </w:t>
      </w:r>
      <w:r w:rsidR="00B40C19">
        <w:t>move</w:t>
      </w:r>
      <w:r w:rsidR="00B40C19" w:rsidRPr="00553C69">
        <w:t xml:space="preserve"> </w:t>
      </w:r>
      <w:r w:rsidR="00BB173E" w:rsidRPr="00553C69">
        <w:t xml:space="preserve">on </w:t>
      </w:r>
      <w:r w:rsidR="00B40C19">
        <w:t>a</w:t>
      </w:r>
      <w:r w:rsidR="00B40C19" w:rsidRPr="00553C69">
        <w:t xml:space="preserve"> </w:t>
      </w:r>
      <w:r w:rsidR="00BB173E" w:rsidRPr="00553C69">
        <w:t>flight path</w:t>
      </w:r>
      <w:r w:rsidRPr="00553C69">
        <w:t xml:space="preserve"> defined by a set of waypoints. </w:t>
      </w:r>
      <w:r w:rsidR="00BB173E" w:rsidRPr="00553C69">
        <w:t>Air navigation systems have evolved a lot over the past decades:</w:t>
      </w:r>
      <w:r w:rsidR="003B25AF" w:rsidRPr="00553C69">
        <w:t xml:space="preserve"> radionavigation</w:t>
      </w:r>
      <w:r w:rsidR="00BB173E" w:rsidRPr="00553C69">
        <w:t xml:space="preserve"> has progressively replaced conventional navigation, </w:t>
      </w:r>
      <w:r w:rsidR="003B25AF" w:rsidRPr="00553C69">
        <w:t>allowing operation</w:t>
      </w:r>
      <w:r w:rsidR="00AC40EE" w:rsidRPr="00553C69">
        <w:t>s</w:t>
      </w:r>
      <w:r w:rsidR="003B25AF" w:rsidRPr="00553C69">
        <w:t xml:space="preserve"> optimisation as aircraft</w:t>
      </w:r>
      <w:r w:rsidR="00BB173E" w:rsidRPr="00553C69">
        <w:t>s</w:t>
      </w:r>
      <w:r w:rsidR="003B25AF" w:rsidRPr="00553C69">
        <w:t xml:space="preserve"> do not need to fly over radionavigation beacons</w:t>
      </w:r>
      <w:r w:rsidR="00B40C19" w:rsidRPr="00B40C19">
        <w:t xml:space="preserve"> </w:t>
      </w:r>
      <w:r w:rsidR="00B40C19" w:rsidRPr="00553C69">
        <w:t>anymore</w:t>
      </w:r>
      <w:r w:rsidR="003B25AF" w:rsidRPr="00553C69">
        <w:t>.</w:t>
      </w:r>
      <w:r w:rsidR="00AC40EE" w:rsidRPr="00553C69">
        <w:t xml:space="preserve"> </w:t>
      </w:r>
      <w:r w:rsidRPr="00553C69">
        <w:t xml:space="preserve">Since its first </w:t>
      </w:r>
      <w:r w:rsidR="00AC40EE" w:rsidRPr="00553C69">
        <w:t>use</w:t>
      </w:r>
      <w:r w:rsidRPr="00553C69">
        <w:t xml:space="preserve"> in </w:t>
      </w:r>
      <w:r w:rsidR="00BB173E" w:rsidRPr="00553C69">
        <w:t>civil aviation</w:t>
      </w:r>
      <w:r w:rsidRPr="00553C69">
        <w:t xml:space="preserve">, GNSS </w:t>
      </w:r>
      <w:r w:rsidR="00AC40EE" w:rsidRPr="00553C69">
        <w:t xml:space="preserve">has gradually replaced traditional ground </w:t>
      </w:r>
      <w:r w:rsidR="00EF21E4" w:rsidRPr="00553C69">
        <w:t xml:space="preserve">Navigational Aids (NAVAID) </w:t>
      </w:r>
      <w:r w:rsidR="00AC40EE" w:rsidRPr="00553C69">
        <w:t xml:space="preserve">such as </w:t>
      </w:r>
      <w:r w:rsidR="001E0802" w:rsidRPr="00553C69">
        <w:t>Automatic Direction Finder (</w:t>
      </w:r>
      <w:r w:rsidR="00AC40EE" w:rsidRPr="00553C69">
        <w:t>ADF</w:t>
      </w:r>
      <w:r w:rsidR="001E0802" w:rsidRPr="00553C69">
        <w:t>)</w:t>
      </w:r>
      <w:r w:rsidR="00AC40EE" w:rsidRPr="00553C69">
        <w:t xml:space="preserve"> and </w:t>
      </w:r>
      <w:r w:rsidR="001E0802" w:rsidRPr="00553C69">
        <w:t>VHF Omnidirectional Range (</w:t>
      </w:r>
      <w:r w:rsidR="00AC40EE" w:rsidRPr="00553C69">
        <w:t>VOR</w:t>
      </w:r>
      <w:r w:rsidR="001E0802" w:rsidRPr="00553C69">
        <w:t>)</w:t>
      </w:r>
      <w:r w:rsidR="00AC40EE" w:rsidRPr="00553C69">
        <w:t xml:space="preserve">. </w:t>
      </w:r>
      <w:r w:rsidRPr="00553C69">
        <w:t xml:space="preserve">GNSS </w:t>
      </w:r>
      <w:r w:rsidR="00442AFC" w:rsidRPr="00553C69">
        <w:t>is</w:t>
      </w:r>
      <w:r w:rsidRPr="00553C69">
        <w:t xml:space="preserve"> today the main source of</w:t>
      </w:r>
      <w:r w:rsidR="007D63E1" w:rsidRPr="00553C69">
        <w:t xml:space="preserve"> positioning</w:t>
      </w:r>
      <w:r w:rsidRPr="00553C69">
        <w:t xml:space="preserve"> </w:t>
      </w:r>
      <w:r w:rsidR="00442AFC" w:rsidRPr="00553C69">
        <w:t>during the</w:t>
      </w:r>
      <w:r w:rsidR="002E0656" w:rsidRPr="00553C69">
        <w:t>se</w:t>
      </w:r>
      <w:r w:rsidR="00442AFC" w:rsidRPr="00553C69">
        <w:t xml:space="preserve"> flight phase</w:t>
      </w:r>
      <w:r w:rsidR="002E0656" w:rsidRPr="00553C69">
        <w:t>s</w:t>
      </w:r>
      <w:r w:rsidR="00AC40EE" w:rsidRPr="00553C69">
        <w:t xml:space="preserve">. According to the </w:t>
      </w:r>
      <w:r w:rsidR="001E0802" w:rsidRPr="00553C69">
        <w:t>Performance Based Navigation (</w:t>
      </w:r>
      <w:r w:rsidR="00AC40EE" w:rsidRPr="00553C69">
        <w:t>PBN</w:t>
      </w:r>
      <w:r w:rsidR="001E0802" w:rsidRPr="00553C69">
        <w:t>)</w:t>
      </w:r>
      <w:r w:rsidR="00AC40EE" w:rsidRPr="00553C69">
        <w:t xml:space="preserve"> manual, </w:t>
      </w:r>
      <w:r w:rsidR="001E0802" w:rsidRPr="00553C69">
        <w:t>area navigation (</w:t>
      </w:r>
      <w:r w:rsidR="00AC40EE" w:rsidRPr="00553C69">
        <w:t>RNAV</w:t>
      </w:r>
      <w:r w:rsidR="001E0802" w:rsidRPr="00553C69">
        <w:t>)</w:t>
      </w:r>
      <w:r w:rsidR="00AC40EE" w:rsidRPr="00553C69">
        <w:t xml:space="preserve"> operation</w:t>
      </w:r>
      <w:r w:rsidR="002E0656" w:rsidRPr="00553C69">
        <w:t xml:space="preserve"> standards published by</w:t>
      </w:r>
      <w:r w:rsidR="001E0802" w:rsidRPr="00553C69">
        <w:t xml:space="preserve"> International Civil Aviation Organization (</w:t>
      </w:r>
      <w:r w:rsidR="002E0656" w:rsidRPr="00553C69">
        <w:t>ICAO</w:t>
      </w:r>
      <w:r w:rsidR="001E0802" w:rsidRPr="00553C69">
        <w:t>)</w:t>
      </w:r>
      <w:r w:rsidR="00AC40EE" w:rsidRPr="00553C69">
        <w:t>, GNSS is</w:t>
      </w:r>
      <w:r w:rsidR="003B25AF" w:rsidRPr="00553C69">
        <w:t xml:space="preserve"> </w:t>
      </w:r>
      <w:r w:rsidR="007D63E1" w:rsidRPr="00553C69">
        <w:t xml:space="preserve">required </w:t>
      </w:r>
      <w:r w:rsidR="003B25AF" w:rsidRPr="00553C69">
        <w:t>to perform some type of operations such as</w:t>
      </w:r>
      <w:r w:rsidR="007D63E1" w:rsidRPr="00553C69">
        <w:t xml:space="preserve"> RNP navigations</w:t>
      </w:r>
      <w:r w:rsidR="003B25AF" w:rsidRPr="00553C69">
        <w:t>.</w:t>
      </w:r>
      <w:r w:rsidR="002E0656" w:rsidRPr="00553C69">
        <w:t xml:space="preserve"> </w:t>
      </w:r>
      <w:r w:rsidR="00FB649D" w:rsidRPr="00553C69">
        <w:t>T</w:t>
      </w:r>
      <w:r w:rsidR="002E0656" w:rsidRPr="00553C69">
        <w:t>hese operations</w:t>
      </w:r>
      <w:r w:rsidR="00FB649D" w:rsidRPr="00553C69">
        <w:t xml:space="preserve"> require</w:t>
      </w:r>
      <w:r w:rsidR="002E0656" w:rsidRPr="00553C69">
        <w:t xml:space="preserve"> a minimum lateral</w:t>
      </w:r>
      <w:r w:rsidR="00520914">
        <w:t xml:space="preserve"> </w:t>
      </w:r>
      <w:r w:rsidR="002E0656" w:rsidRPr="00553C69">
        <w:t xml:space="preserve">accuracy and </w:t>
      </w:r>
      <w:r w:rsidR="00C96154">
        <w:t>a</w:t>
      </w:r>
      <w:r w:rsidR="00C96154" w:rsidRPr="00553C69">
        <w:t xml:space="preserve"> </w:t>
      </w:r>
      <w:r w:rsidR="00C96154">
        <w:t>d</w:t>
      </w:r>
      <w:r w:rsidR="007625F5">
        <w:t>etect</w:t>
      </w:r>
      <w:r w:rsidR="00C96154">
        <w:t>ion ability</w:t>
      </w:r>
      <w:r w:rsidR="007625F5">
        <w:t xml:space="preserve"> when this requirement is not met.</w:t>
      </w:r>
      <w:r w:rsidR="003B25AF" w:rsidRPr="00553C69">
        <w:t xml:space="preserve"> </w:t>
      </w:r>
      <w:r w:rsidR="00FB649D" w:rsidRPr="00553C69">
        <w:t>However, i</w:t>
      </w:r>
      <w:r w:rsidR="002E0656" w:rsidRPr="00553C69">
        <w:t>t has to be mentioned that DME/DME/IRS</w:t>
      </w:r>
      <w:r w:rsidR="001E0802" w:rsidRPr="00553C69">
        <w:rPr>
          <w:rStyle w:val="Appelnotedebasdep"/>
        </w:rPr>
        <w:footnoteReference w:id="52"/>
      </w:r>
      <w:r w:rsidR="002E0656" w:rsidRPr="00553C69">
        <w:t xml:space="preserve"> positioning systems can allow some RNP operations if DME infrastructures are available </w:t>
      </w:r>
      <w:r w:rsidR="00FB649D" w:rsidRPr="00553C69">
        <w:t xml:space="preserve">on the aircraft flight path </w:t>
      </w:r>
      <w:r w:rsidR="002E0656" w:rsidRPr="00553C69">
        <w:t xml:space="preserve">and </w:t>
      </w:r>
      <w:r w:rsidR="00FB649D" w:rsidRPr="00553C69">
        <w:t xml:space="preserve">if </w:t>
      </w:r>
      <w:r w:rsidR="002E0656" w:rsidRPr="00553C69">
        <w:t xml:space="preserve">the aircraft manufacturer has demonstrated the ability of </w:t>
      </w:r>
      <w:r w:rsidR="00FB649D" w:rsidRPr="00553C69">
        <w:t>this</w:t>
      </w:r>
      <w:r w:rsidR="002E0656" w:rsidRPr="00553C69">
        <w:t xml:space="preserve"> airplane to meet RNP requirements with these systems.</w:t>
      </w:r>
    </w:p>
    <w:p w14:paraId="118F7FED" w14:textId="3C6DBEFE" w:rsidR="003B25AF" w:rsidRPr="00553C69" w:rsidRDefault="007D63E1" w:rsidP="00205799">
      <w:pPr>
        <w:pStyle w:val="Texte"/>
      </w:pPr>
      <w:r w:rsidRPr="00553C69">
        <w:lastRenderedPageBreak/>
        <w:t xml:space="preserve">During </w:t>
      </w:r>
      <w:r w:rsidR="00EF21E4" w:rsidRPr="00553C69">
        <w:t xml:space="preserve">take-off and approach, </w:t>
      </w:r>
      <w:r w:rsidR="003B25AF" w:rsidRPr="00553C69">
        <w:t xml:space="preserve">GNSS </w:t>
      </w:r>
      <w:r w:rsidR="00FB649D" w:rsidRPr="00553C69">
        <w:t>is</w:t>
      </w:r>
      <w:r w:rsidR="003B25AF" w:rsidRPr="00553C69">
        <w:t xml:space="preserve"> also used</w:t>
      </w:r>
      <w:r w:rsidR="00EF21E4" w:rsidRPr="00553C69">
        <w:t xml:space="preserve"> to extract aircraft surrounding terrain from a database in order</w:t>
      </w:r>
      <w:r w:rsidR="003B25AF" w:rsidRPr="00553C69">
        <w:t xml:space="preserve"> to provide terrain awareness </w:t>
      </w:r>
      <w:r w:rsidRPr="00553C69">
        <w:t>to pilots.</w:t>
      </w:r>
      <w:r w:rsidR="003B25AF" w:rsidRPr="00553C69">
        <w:t xml:space="preserve"> </w:t>
      </w:r>
      <w:r w:rsidR="00EF21E4" w:rsidRPr="00553C69">
        <w:t>The</w:t>
      </w:r>
      <w:r w:rsidR="00FB649D" w:rsidRPr="00553C69">
        <w:t xml:space="preserve"> terrain is display</w:t>
      </w:r>
      <w:r w:rsidR="00EF21E4" w:rsidRPr="00553C69">
        <w:t>ed</w:t>
      </w:r>
      <w:r w:rsidR="00FB649D" w:rsidRPr="00553C69">
        <w:t xml:space="preserve"> to the pilots and if </w:t>
      </w:r>
      <w:r w:rsidR="00EF21E4" w:rsidRPr="00553C69">
        <w:t xml:space="preserve">a </w:t>
      </w:r>
      <w:r w:rsidR="00FB649D" w:rsidRPr="00553C69">
        <w:t xml:space="preserve">risk </w:t>
      </w:r>
      <w:r w:rsidR="00EF21E4" w:rsidRPr="00553C69">
        <w:t xml:space="preserve">of aircraft-terrain collision </w:t>
      </w:r>
      <w:r w:rsidR="00FB649D" w:rsidRPr="00553C69">
        <w:t>is detected</w:t>
      </w:r>
      <w:r w:rsidRPr="00553C69">
        <w:t>, alerts</w:t>
      </w:r>
      <w:r w:rsidR="003B25AF" w:rsidRPr="00553C69">
        <w:t xml:space="preserve"> </w:t>
      </w:r>
      <w:r w:rsidR="00FB649D" w:rsidRPr="00553C69">
        <w:t xml:space="preserve">are </w:t>
      </w:r>
      <w:r w:rsidR="003B25AF" w:rsidRPr="00553C69">
        <w:t xml:space="preserve">raised </w:t>
      </w:r>
      <w:r w:rsidRPr="00553C69">
        <w:t xml:space="preserve">to warn the pilots. </w:t>
      </w:r>
    </w:p>
    <w:p w14:paraId="34986920" w14:textId="1FE20B46" w:rsidR="001C5FEF" w:rsidRPr="00EF3169" w:rsidRDefault="001C5FEF" w:rsidP="001C5FEF">
      <w:pPr>
        <w:pStyle w:val="Texte"/>
      </w:pPr>
      <w:r w:rsidRPr="00EF3169">
        <w:t xml:space="preserve">Finally, GNSS is the main source of positioning in some approach operations. It provides horizontal guidance </w:t>
      </w:r>
      <w:r>
        <w:t>to</w:t>
      </w:r>
      <w:r w:rsidRPr="00EF3169">
        <w:t xml:space="preserve"> aircraft</w:t>
      </w:r>
      <w:r>
        <w:t>s</w:t>
      </w:r>
      <w:r w:rsidRPr="00EF3169">
        <w:t xml:space="preserve"> for LNAV and LNVAV/VNAV approaches and both vertical and horizontal guidance for LPV approaches. </w:t>
      </w:r>
      <w:r w:rsidR="007625F5">
        <w:t>I</w:t>
      </w:r>
      <w:r w:rsidR="007625F5" w:rsidRPr="00EF3169">
        <w:t xml:space="preserve">n mainland France and </w:t>
      </w:r>
      <w:r w:rsidR="00174EE5">
        <w:t xml:space="preserve">in the </w:t>
      </w:r>
      <w:r w:rsidR="007625F5" w:rsidRPr="00EF3169">
        <w:t>overseas departments</w:t>
      </w:r>
      <w:r w:rsidR="00174EE5">
        <w:t xml:space="preserve">, </w:t>
      </w:r>
      <w:r w:rsidR="00174EE5" w:rsidRPr="00EF3169">
        <w:t xml:space="preserve">GNSS procedures </w:t>
      </w:r>
      <w:r w:rsidR="00174EE5">
        <w:t xml:space="preserve">have been </w:t>
      </w:r>
      <w:r w:rsidR="00174EE5" w:rsidRPr="00EF3169">
        <w:t>deploy</w:t>
      </w:r>
      <w:r w:rsidR="00174EE5">
        <w:t>ed</w:t>
      </w:r>
      <w:r w:rsidR="00174EE5" w:rsidRPr="00EF3169">
        <w:t xml:space="preserve"> on all the runway</w:t>
      </w:r>
      <w:r w:rsidR="00DF6CDE">
        <w:t xml:space="preserve">s </w:t>
      </w:r>
      <w:r w:rsidR="00174EE5" w:rsidRPr="00EF3169">
        <w:t>of IFR controlled aerodromes</w:t>
      </w:r>
      <w:r w:rsidR="00174EE5">
        <w:t xml:space="preserve">, which has allowed a rationalisation of ILS equipment on a national scale by the </w:t>
      </w:r>
      <w:r w:rsidRPr="00EF3169">
        <w:t xml:space="preserve">Direction des </w:t>
      </w:r>
      <w:r w:rsidR="00B40C19">
        <w:t>S</w:t>
      </w:r>
      <w:r w:rsidRPr="00EF3169">
        <w:t xml:space="preserve">ervices de la Navigation </w:t>
      </w:r>
      <w:proofErr w:type="spellStart"/>
      <w:r w:rsidR="00B40C19">
        <w:t>A</w:t>
      </w:r>
      <w:r w:rsidRPr="00EF3169">
        <w:t>érienne</w:t>
      </w:r>
      <w:proofErr w:type="spellEnd"/>
      <w:r w:rsidRPr="00EF3169">
        <w:t xml:space="preserve"> (DSNA). Indeed, navigation by satellites allows to perform landing with</w:t>
      </w:r>
      <w:r w:rsidR="00AA6064">
        <w:t xml:space="preserve"> the </w:t>
      </w:r>
      <w:r w:rsidRPr="00EF3169">
        <w:t xml:space="preserve">same operational performances as the ILS but with lower operational costs. During approach, GNSS is also used to detect potential risks of runway excursions during the landing and warn the pilot.  </w:t>
      </w:r>
    </w:p>
    <w:p w14:paraId="01E182A2" w14:textId="3F2DA8CA" w:rsidR="00AC40EE" w:rsidRPr="00553C69" w:rsidRDefault="00AC40EE" w:rsidP="00205799">
      <w:pPr>
        <w:pStyle w:val="Texte"/>
      </w:pPr>
      <w:r w:rsidRPr="00553C69">
        <w:t>The following figure summarize the GNSS use by the pilots to perform air navigation:</w:t>
      </w:r>
    </w:p>
    <w:p w14:paraId="7B19B3B9" w14:textId="77777777" w:rsidR="00442AFC" w:rsidRPr="00553C69" w:rsidRDefault="00442AFC" w:rsidP="00442AFC">
      <w:pPr>
        <w:pStyle w:val="Texte"/>
        <w:keepNext/>
      </w:pPr>
      <w:r w:rsidRPr="00553C69">
        <w:rPr>
          <w:noProof/>
          <w:lang w:val="fr-FR" w:eastAsia="fr-FR"/>
        </w:rPr>
        <w:drawing>
          <wp:inline distT="0" distB="0" distL="0" distR="0" wp14:anchorId="2902BDDA" wp14:editId="59079894">
            <wp:extent cx="5901070" cy="4050659"/>
            <wp:effectExtent l="0" t="0" r="444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5697" cy="4060700"/>
                    </a:xfrm>
                    <a:prstGeom prst="rect">
                      <a:avLst/>
                    </a:prstGeom>
                    <a:noFill/>
                  </pic:spPr>
                </pic:pic>
              </a:graphicData>
            </a:graphic>
          </wp:inline>
        </w:drawing>
      </w:r>
    </w:p>
    <w:p w14:paraId="4D1B5EE8" w14:textId="3DD742A3" w:rsidR="003B25AF" w:rsidRPr="00553C69" w:rsidRDefault="00442AFC" w:rsidP="00442AFC">
      <w:pPr>
        <w:pStyle w:val="Lgende"/>
        <w:rPr>
          <w:lang w:val="en-GB"/>
        </w:rPr>
      </w:pPr>
      <w:bookmarkStart w:id="132" w:name="_Toc87429897"/>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16</w:t>
      </w:r>
      <w:r w:rsidRPr="00553C69">
        <w:rPr>
          <w:lang w:val="en-GB"/>
        </w:rPr>
        <w:fldChar w:fldCharType="end"/>
      </w:r>
      <w:r w:rsidR="00753EED">
        <w:rPr>
          <w:lang w:val="en-GB"/>
        </w:rPr>
        <w:t>:</w:t>
      </w:r>
      <w:r w:rsidRPr="00553C69">
        <w:rPr>
          <w:lang w:val="en-GB"/>
        </w:rPr>
        <w:t xml:space="preserve"> High level architecture of GNSS use in air navigation</w:t>
      </w:r>
      <w:bookmarkEnd w:id="132"/>
    </w:p>
    <w:p w14:paraId="518E37F1" w14:textId="3D2FBC06" w:rsidR="00442AFC" w:rsidRPr="00553C69" w:rsidRDefault="00442AFC" w:rsidP="00442AFC">
      <w:pPr>
        <w:pStyle w:val="Texte"/>
        <w:rPr>
          <w:lang w:eastAsia="en-GB"/>
        </w:rPr>
      </w:pPr>
      <w:r w:rsidRPr="00553C69">
        <w:rPr>
          <w:lang w:eastAsia="en-GB"/>
        </w:rPr>
        <w:t>The GNSS signal performance requirements are derived from the requirements defined in the Performance-based Navigation (PBN) Manual. Defined by the ICAO, these requirements take into account the potential effects of a GNSS degradation affecting several aircrafts. These requirements are presented in the following table</w:t>
      </w:r>
      <w:r w:rsidR="00AA6064">
        <w:rPr>
          <w:lang w:eastAsia="en-GB"/>
        </w:rPr>
        <w:t>:</w:t>
      </w:r>
    </w:p>
    <w:p w14:paraId="02561D58" w14:textId="77777777" w:rsidR="007A6F88" w:rsidRPr="00553C69" w:rsidRDefault="007A6F88" w:rsidP="00442AFC">
      <w:pPr>
        <w:pStyle w:val="Texte"/>
        <w:rPr>
          <w:lang w:eastAsia="en-GB"/>
        </w:rPr>
      </w:pPr>
    </w:p>
    <w:p w14:paraId="111B59A7" w14:textId="3D8CBDD3" w:rsidR="007A6F88" w:rsidRPr="00553C69" w:rsidRDefault="007A6F88" w:rsidP="007A6F88">
      <w:pPr>
        <w:pStyle w:val="Lgende"/>
        <w:keepNext/>
        <w:rPr>
          <w:lang w:val="en-GB"/>
        </w:rPr>
      </w:pPr>
      <w:bookmarkStart w:id="133" w:name="_Toc87429950"/>
      <w:r w:rsidRPr="00553C69">
        <w:rPr>
          <w:lang w:val="en-GB"/>
        </w:rPr>
        <w:lastRenderedPageBreak/>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22</w:t>
      </w:r>
      <w:r w:rsidR="00A50E1B">
        <w:rPr>
          <w:lang w:val="en-GB"/>
        </w:rPr>
        <w:fldChar w:fldCharType="end"/>
      </w:r>
      <w:r w:rsidR="00753EED">
        <w:rPr>
          <w:lang w:val="en-GB"/>
        </w:rPr>
        <w:t>:</w:t>
      </w:r>
      <w:r w:rsidRPr="00553C69">
        <w:rPr>
          <w:lang w:val="en-GB"/>
        </w:rPr>
        <w:t xml:space="preserve"> GNSS positioning requirements for air navigation in civil aviation (source</w:t>
      </w:r>
      <w:r w:rsidR="00753EED">
        <w:rPr>
          <w:lang w:val="en-GB"/>
        </w:rPr>
        <w:t>:</w:t>
      </w:r>
      <w:r w:rsidRPr="00553C69">
        <w:rPr>
          <w:lang w:val="en-GB"/>
        </w:rPr>
        <w:t xml:space="preserve"> Annex 10 - Aeronautical Telecommunications - Volume I - Radio Navigational Aids)</w:t>
      </w:r>
      <w:bookmarkEnd w:id="133"/>
    </w:p>
    <w:tbl>
      <w:tblPr>
        <w:tblW w:w="864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077"/>
        <w:gridCol w:w="2455"/>
        <w:gridCol w:w="2115"/>
      </w:tblGrid>
      <w:tr w:rsidR="00442AFC" w:rsidRPr="00553C69" w14:paraId="23FE8640" w14:textId="77777777" w:rsidTr="00EF6367">
        <w:trPr>
          <w:tblHeader/>
          <w:jc w:val="center"/>
        </w:trPr>
        <w:tc>
          <w:tcPr>
            <w:tcW w:w="4077" w:type="dxa"/>
            <w:shd w:val="clear" w:color="auto" w:fill="E0E0E0"/>
            <w:vAlign w:val="center"/>
          </w:tcPr>
          <w:p w14:paraId="5EBA6C6D" w14:textId="662A99B8" w:rsidR="00442AFC" w:rsidRPr="00553C69" w:rsidRDefault="00442AFC" w:rsidP="00EF6367">
            <w:pPr>
              <w:pStyle w:val="TableHeading"/>
            </w:pPr>
            <w:r w:rsidRPr="00553C69">
              <w:t>Typical operation</w:t>
            </w:r>
          </w:p>
        </w:tc>
        <w:tc>
          <w:tcPr>
            <w:tcW w:w="2455" w:type="dxa"/>
            <w:shd w:val="clear" w:color="auto" w:fill="E0E0E0"/>
            <w:vAlign w:val="center"/>
          </w:tcPr>
          <w:p w14:paraId="30DE8C08" w14:textId="446F6EEF" w:rsidR="00442AFC" w:rsidRPr="00553C69" w:rsidRDefault="00442AFC" w:rsidP="00EF6367">
            <w:pPr>
              <w:pStyle w:val="TableHeading"/>
            </w:pPr>
            <w:r w:rsidRPr="00553C69">
              <w:t>Accuracy horizontal</w:t>
            </w:r>
            <w:r w:rsidRPr="00553C69">
              <w:br/>
              <w:t>95%</w:t>
            </w:r>
          </w:p>
        </w:tc>
        <w:tc>
          <w:tcPr>
            <w:tcW w:w="2115" w:type="dxa"/>
            <w:shd w:val="clear" w:color="auto" w:fill="E0E0E0"/>
            <w:vAlign w:val="center"/>
          </w:tcPr>
          <w:p w14:paraId="64AEE11A" w14:textId="624EACAE" w:rsidR="00442AFC" w:rsidRPr="00553C69" w:rsidRDefault="00442AFC" w:rsidP="00EF6367">
            <w:pPr>
              <w:pStyle w:val="TableHeading"/>
            </w:pPr>
            <w:r w:rsidRPr="00553C69">
              <w:t>Accuracy vertical</w:t>
            </w:r>
            <w:r w:rsidRPr="00553C69">
              <w:br/>
              <w:t>95%</w:t>
            </w:r>
          </w:p>
        </w:tc>
      </w:tr>
      <w:tr w:rsidR="00442AFC" w:rsidRPr="00553C69" w14:paraId="5E4EC930" w14:textId="77777777" w:rsidTr="00EF6367">
        <w:trPr>
          <w:jc w:val="center"/>
        </w:trPr>
        <w:tc>
          <w:tcPr>
            <w:tcW w:w="4077" w:type="dxa"/>
          </w:tcPr>
          <w:p w14:paraId="76711CFD" w14:textId="5008F132" w:rsidR="00442AFC" w:rsidRPr="00553C69" w:rsidRDefault="00442AFC" w:rsidP="00EF6367">
            <w:pPr>
              <w:pStyle w:val="TableText"/>
            </w:pPr>
            <w:proofErr w:type="spellStart"/>
            <w:r w:rsidRPr="00553C69">
              <w:t>En</w:t>
            </w:r>
            <w:proofErr w:type="spellEnd"/>
            <w:r w:rsidRPr="00553C69">
              <w:t>-route in oceanic area</w:t>
            </w:r>
          </w:p>
        </w:tc>
        <w:tc>
          <w:tcPr>
            <w:tcW w:w="2455" w:type="dxa"/>
            <w:vAlign w:val="center"/>
          </w:tcPr>
          <w:p w14:paraId="6C720AA5" w14:textId="77777777" w:rsidR="00442AFC" w:rsidRPr="00553C69" w:rsidRDefault="00442AFC" w:rsidP="00EF6367">
            <w:pPr>
              <w:pStyle w:val="TableTextCentr"/>
            </w:pPr>
            <w:r w:rsidRPr="00553C69">
              <w:t xml:space="preserve">2.0 NM </w:t>
            </w:r>
            <w:r w:rsidRPr="00553C69">
              <w:br/>
              <w:t>(3.7 km)</w:t>
            </w:r>
          </w:p>
        </w:tc>
        <w:tc>
          <w:tcPr>
            <w:tcW w:w="2115" w:type="dxa"/>
            <w:vAlign w:val="center"/>
          </w:tcPr>
          <w:p w14:paraId="6E0F5C24" w14:textId="77777777" w:rsidR="00442AFC" w:rsidRPr="00553C69" w:rsidRDefault="00442AFC" w:rsidP="00EF6367">
            <w:pPr>
              <w:pStyle w:val="TableTextCentr"/>
            </w:pPr>
            <w:r w:rsidRPr="00553C69">
              <w:t>N/A</w:t>
            </w:r>
          </w:p>
        </w:tc>
      </w:tr>
      <w:tr w:rsidR="00442AFC" w:rsidRPr="00553C69" w14:paraId="10713223" w14:textId="77777777" w:rsidTr="00EF6367">
        <w:trPr>
          <w:jc w:val="center"/>
        </w:trPr>
        <w:tc>
          <w:tcPr>
            <w:tcW w:w="4077" w:type="dxa"/>
          </w:tcPr>
          <w:p w14:paraId="193F3A16" w14:textId="1DD398A2" w:rsidR="00442AFC" w:rsidRPr="00553C69" w:rsidRDefault="00442AFC" w:rsidP="007A6F88">
            <w:pPr>
              <w:pStyle w:val="TableText"/>
              <w:jc w:val="left"/>
            </w:pPr>
            <w:proofErr w:type="spellStart"/>
            <w:r w:rsidRPr="00553C69">
              <w:t>En</w:t>
            </w:r>
            <w:proofErr w:type="spellEnd"/>
            <w:r w:rsidRPr="00553C69">
              <w:t xml:space="preserve">-route in continental area, </w:t>
            </w:r>
            <w:r w:rsidR="007A6F88" w:rsidRPr="00553C69">
              <w:br/>
            </w:r>
            <w:r w:rsidRPr="00553C69">
              <w:t>Terminal</w:t>
            </w:r>
          </w:p>
        </w:tc>
        <w:tc>
          <w:tcPr>
            <w:tcW w:w="2455" w:type="dxa"/>
            <w:vAlign w:val="center"/>
          </w:tcPr>
          <w:p w14:paraId="29A42600" w14:textId="77777777" w:rsidR="00442AFC" w:rsidRPr="00553C69" w:rsidRDefault="00442AFC" w:rsidP="00EF6367">
            <w:pPr>
              <w:pStyle w:val="TableTextCentr"/>
            </w:pPr>
            <w:r w:rsidRPr="00553C69">
              <w:t xml:space="preserve">0.4 NM </w:t>
            </w:r>
            <w:r w:rsidRPr="00553C69">
              <w:br/>
              <w:t>(0.74 km)</w:t>
            </w:r>
          </w:p>
        </w:tc>
        <w:tc>
          <w:tcPr>
            <w:tcW w:w="2115" w:type="dxa"/>
            <w:vAlign w:val="center"/>
          </w:tcPr>
          <w:p w14:paraId="195296D5" w14:textId="77777777" w:rsidR="00442AFC" w:rsidRPr="00553C69" w:rsidRDefault="00442AFC" w:rsidP="00EF6367">
            <w:pPr>
              <w:pStyle w:val="TableTextCentr"/>
            </w:pPr>
            <w:r w:rsidRPr="00553C69">
              <w:t>N/A</w:t>
            </w:r>
          </w:p>
        </w:tc>
      </w:tr>
      <w:tr w:rsidR="00442AFC" w:rsidRPr="00553C69" w14:paraId="26457485" w14:textId="77777777" w:rsidTr="00EF6367">
        <w:trPr>
          <w:jc w:val="center"/>
        </w:trPr>
        <w:tc>
          <w:tcPr>
            <w:tcW w:w="4077" w:type="dxa"/>
          </w:tcPr>
          <w:p w14:paraId="7A97E748" w14:textId="31F1CCE6" w:rsidR="00442AFC" w:rsidRPr="00553C69" w:rsidRDefault="00442AFC" w:rsidP="00442AFC">
            <w:pPr>
              <w:pStyle w:val="TableText"/>
              <w:jc w:val="left"/>
            </w:pPr>
            <w:r w:rsidRPr="00553C69">
              <w:t xml:space="preserve">Initial approach, </w:t>
            </w:r>
            <w:r w:rsidRPr="00553C69">
              <w:br/>
              <w:t xml:space="preserve">Intermediate approach, </w:t>
            </w:r>
            <w:r w:rsidRPr="00553C69">
              <w:br/>
              <w:t xml:space="preserve">Non-precision approach (NPA), </w:t>
            </w:r>
            <w:r w:rsidRPr="00553C69">
              <w:br/>
              <w:t>Departure</w:t>
            </w:r>
          </w:p>
        </w:tc>
        <w:tc>
          <w:tcPr>
            <w:tcW w:w="2455" w:type="dxa"/>
            <w:vAlign w:val="center"/>
          </w:tcPr>
          <w:p w14:paraId="3090B92E" w14:textId="77777777" w:rsidR="00442AFC" w:rsidRPr="00553C69" w:rsidRDefault="00442AFC" w:rsidP="00EF6367">
            <w:pPr>
              <w:pStyle w:val="TableTextCentr"/>
            </w:pPr>
            <w:r w:rsidRPr="00553C69">
              <w:t>220 m</w:t>
            </w:r>
          </w:p>
          <w:p w14:paraId="3B1CF5A6" w14:textId="77777777" w:rsidR="00442AFC" w:rsidRPr="00553C69" w:rsidRDefault="00442AFC" w:rsidP="00EF6367">
            <w:pPr>
              <w:pStyle w:val="TableTextCentr"/>
            </w:pPr>
            <w:r w:rsidRPr="00553C69">
              <w:t>(720 ft)</w:t>
            </w:r>
          </w:p>
        </w:tc>
        <w:tc>
          <w:tcPr>
            <w:tcW w:w="2115" w:type="dxa"/>
            <w:vAlign w:val="center"/>
          </w:tcPr>
          <w:p w14:paraId="6108B646" w14:textId="77777777" w:rsidR="00442AFC" w:rsidRPr="00553C69" w:rsidRDefault="00442AFC" w:rsidP="00EF6367">
            <w:pPr>
              <w:pStyle w:val="TableTextCentr"/>
            </w:pPr>
            <w:r w:rsidRPr="00553C69">
              <w:t>N/A</w:t>
            </w:r>
          </w:p>
        </w:tc>
      </w:tr>
      <w:tr w:rsidR="00442AFC" w:rsidRPr="00553C69" w14:paraId="520F6557" w14:textId="77777777" w:rsidTr="00EF6367">
        <w:trPr>
          <w:jc w:val="center"/>
        </w:trPr>
        <w:tc>
          <w:tcPr>
            <w:tcW w:w="4077" w:type="dxa"/>
          </w:tcPr>
          <w:p w14:paraId="5193EB08" w14:textId="7C8724E8" w:rsidR="00442AFC" w:rsidRPr="00553C69" w:rsidRDefault="00442AFC" w:rsidP="00EF21E4">
            <w:pPr>
              <w:pStyle w:val="TableText"/>
              <w:jc w:val="left"/>
            </w:pPr>
            <w:r w:rsidRPr="00553C69">
              <w:t>Approach operations with vertical guidance (APV-I)</w:t>
            </w:r>
          </w:p>
        </w:tc>
        <w:tc>
          <w:tcPr>
            <w:tcW w:w="2455" w:type="dxa"/>
            <w:vAlign w:val="center"/>
          </w:tcPr>
          <w:p w14:paraId="32AC6E25" w14:textId="77777777" w:rsidR="00442AFC" w:rsidRPr="00553C69" w:rsidRDefault="00442AFC" w:rsidP="00EF6367">
            <w:pPr>
              <w:pStyle w:val="TableTextCentr"/>
            </w:pPr>
            <w:r w:rsidRPr="00553C69">
              <w:t>16.0 m</w:t>
            </w:r>
            <w:r w:rsidRPr="00553C69">
              <w:br/>
              <w:t>(52 ft)</w:t>
            </w:r>
          </w:p>
        </w:tc>
        <w:tc>
          <w:tcPr>
            <w:tcW w:w="2115" w:type="dxa"/>
            <w:vAlign w:val="center"/>
          </w:tcPr>
          <w:p w14:paraId="1C0A4BEC" w14:textId="77777777" w:rsidR="00442AFC" w:rsidRPr="00553C69" w:rsidRDefault="00442AFC" w:rsidP="00EF6367">
            <w:pPr>
              <w:pStyle w:val="TableTextCentr"/>
            </w:pPr>
            <w:r w:rsidRPr="00553C69">
              <w:t>66 ft</w:t>
            </w:r>
            <w:r w:rsidRPr="00553C69">
              <w:br/>
              <w:t>(20 m)</w:t>
            </w:r>
          </w:p>
        </w:tc>
      </w:tr>
      <w:tr w:rsidR="00442AFC" w:rsidRPr="00553C69" w14:paraId="4707C2FE" w14:textId="77777777" w:rsidTr="00EF6367">
        <w:trPr>
          <w:jc w:val="center"/>
        </w:trPr>
        <w:tc>
          <w:tcPr>
            <w:tcW w:w="4077" w:type="dxa"/>
          </w:tcPr>
          <w:p w14:paraId="33AF94D2" w14:textId="7A75B50E" w:rsidR="00442AFC" w:rsidRPr="00553C69" w:rsidRDefault="00442AFC" w:rsidP="00442AFC">
            <w:pPr>
              <w:pStyle w:val="TableText"/>
            </w:pPr>
            <w:r w:rsidRPr="00553C69">
              <w:t>Approach operations with vertical guidance (APV-II)</w:t>
            </w:r>
          </w:p>
        </w:tc>
        <w:tc>
          <w:tcPr>
            <w:tcW w:w="2455" w:type="dxa"/>
            <w:vAlign w:val="center"/>
          </w:tcPr>
          <w:p w14:paraId="71ED0A70" w14:textId="77777777" w:rsidR="00442AFC" w:rsidRPr="00553C69" w:rsidRDefault="00442AFC" w:rsidP="00EF6367">
            <w:pPr>
              <w:pStyle w:val="TableTextCentr"/>
            </w:pPr>
            <w:r w:rsidRPr="00553C69">
              <w:t>16.0 m</w:t>
            </w:r>
            <w:r w:rsidRPr="00553C69">
              <w:br/>
              <w:t>(52 ft)</w:t>
            </w:r>
          </w:p>
        </w:tc>
        <w:tc>
          <w:tcPr>
            <w:tcW w:w="2115" w:type="dxa"/>
            <w:vAlign w:val="center"/>
          </w:tcPr>
          <w:p w14:paraId="2DB655D6" w14:textId="77777777" w:rsidR="00442AFC" w:rsidRPr="00553C69" w:rsidRDefault="00442AFC" w:rsidP="00EF6367">
            <w:pPr>
              <w:pStyle w:val="TableTextCentr"/>
            </w:pPr>
            <w:r w:rsidRPr="00553C69">
              <w:t>26 ft</w:t>
            </w:r>
            <w:r w:rsidRPr="00553C69">
              <w:br/>
              <w:t>(8.0 m)</w:t>
            </w:r>
          </w:p>
        </w:tc>
      </w:tr>
      <w:tr w:rsidR="00442AFC" w:rsidRPr="00553C69" w14:paraId="45B6981C" w14:textId="77777777" w:rsidTr="00EF6367">
        <w:trPr>
          <w:jc w:val="center"/>
        </w:trPr>
        <w:tc>
          <w:tcPr>
            <w:tcW w:w="4077" w:type="dxa"/>
          </w:tcPr>
          <w:p w14:paraId="0FD0525C" w14:textId="6B8CDAFF" w:rsidR="00442AFC" w:rsidRPr="00553C69" w:rsidRDefault="00442AFC" w:rsidP="00EF6367">
            <w:pPr>
              <w:pStyle w:val="TableText"/>
            </w:pPr>
            <w:r w:rsidRPr="00553C69">
              <w:t>Category I precision approach</w:t>
            </w:r>
          </w:p>
        </w:tc>
        <w:tc>
          <w:tcPr>
            <w:tcW w:w="2455" w:type="dxa"/>
            <w:vAlign w:val="center"/>
          </w:tcPr>
          <w:p w14:paraId="45F43CDB" w14:textId="77777777" w:rsidR="00442AFC" w:rsidRPr="00553C69" w:rsidRDefault="00442AFC" w:rsidP="00EF6367">
            <w:pPr>
              <w:pStyle w:val="TableTextCentr"/>
            </w:pPr>
            <w:r w:rsidRPr="00553C69">
              <w:t xml:space="preserve">16.0 m </w:t>
            </w:r>
            <w:r w:rsidRPr="00553C69">
              <w:br/>
              <w:t>(52 ft)</w:t>
            </w:r>
          </w:p>
        </w:tc>
        <w:tc>
          <w:tcPr>
            <w:tcW w:w="2115" w:type="dxa"/>
            <w:vAlign w:val="center"/>
          </w:tcPr>
          <w:p w14:paraId="45CF888E" w14:textId="711864AD" w:rsidR="00442AFC" w:rsidRPr="00553C69" w:rsidRDefault="00442AFC" w:rsidP="00EF6367">
            <w:pPr>
              <w:pStyle w:val="TableTextCentr"/>
            </w:pPr>
            <w:r w:rsidRPr="00553C69">
              <w:t xml:space="preserve">20 ft </w:t>
            </w:r>
            <w:r w:rsidR="00AC40EE" w:rsidRPr="00553C69">
              <w:t>to</w:t>
            </w:r>
            <w:r w:rsidRPr="00553C69">
              <w:t xml:space="preserve"> 13 ft</w:t>
            </w:r>
            <w:r w:rsidRPr="00553C69">
              <w:br/>
              <w:t xml:space="preserve">(6.0 m </w:t>
            </w:r>
            <w:r w:rsidR="00AC40EE" w:rsidRPr="00553C69">
              <w:t xml:space="preserve">to </w:t>
            </w:r>
            <w:r w:rsidRPr="00553C69">
              <w:t>4.0 m)</w:t>
            </w:r>
          </w:p>
        </w:tc>
      </w:tr>
    </w:tbl>
    <w:p w14:paraId="16229088" w14:textId="77777777" w:rsidR="00442AFC" w:rsidRPr="00553C69" w:rsidRDefault="00442AFC" w:rsidP="00442AFC">
      <w:pPr>
        <w:pStyle w:val="Texte"/>
      </w:pPr>
    </w:p>
    <w:p w14:paraId="469B1720" w14:textId="77777777" w:rsidR="00770A58" w:rsidRPr="00553C69" w:rsidRDefault="00770A58" w:rsidP="00770A58">
      <w:pPr>
        <w:pStyle w:val="Titre6"/>
        <w:rPr>
          <w:lang w:val="en-GB"/>
        </w:rPr>
      </w:pPr>
      <w:bookmarkStart w:id="134" w:name="_Ref80372890"/>
      <w:r w:rsidRPr="00553C69">
        <w:rPr>
          <w:lang w:val="en-GB"/>
        </w:rPr>
        <w:t>ADS-B</w:t>
      </w:r>
      <w:bookmarkEnd w:id="134"/>
    </w:p>
    <w:p w14:paraId="18DCEAB9" w14:textId="4ED42237" w:rsidR="005317E0" w:rsidRPr="00553C69" w:rsidRDefault="00770A58" w:rsidP="00C02A39">
      <w:pPr>
        <w:pStyle w:val="Texte"/>
      </w:pPr>
      <w:r w:rsidRPr="00553C69">
        <w:t>The ADS-B is a</w:t>
      </w:r>
      <w:r w:rsidR="005317E0" w:rsidRPr="00553C69">
        <w:t>n automatic</w:t>
      </w:r>
      <w:r w:rsidRPr="00553C69">
        <w:t xml:space="preserve"> on-board </w:t>
      </w:r>
      <w:r w:rsidR="005317E0" w:rsidRPr="00553C69">
        <w:t>communication</w:t>
      </w:r>
      <w:r w:rsidRPr="00553C69">
        <w:t xml:space="preserve"> </w:t>
      </w:r>
      <w:r w:rsidR="00225393" w:rsidRPr="00553C69">
        <w:t>system</w:t>
      </w:r>
      <w:r w:rsidRPr="00553C69">
        <w:t xml:space="preserve"> </w:t>
      </w:r>
      <w:r w:rsidR="005317E0" w:rsidRPr="00553C69">
        <w:t>allowing</w:t>
      </w:r>
      <w:r w:rsidRPr="00553C69">
        <w:t xml:space="preserve"> </w:t>
      </w:r>
      <w:r w:rsidR="005A573B" w:rsidRPr="00553C69">
        <w:t xml:space="preserve">aircraft-aircraft, aircraft-ATC and aircraft-ground </w:t>
      </w:r>
      <w:r w:rsidR="00225393" w:rsidRPr="00553C69">
        <w:t>data</w:t>
      </w:r>
      <w:r w:rsidRPr="00553C69">
        <w:t xml:space="preserve"> exchange</w:t>
      </w:r>
      <w:r w:rsidR="005A573B" w:rsidRPr="00553C69">
        <w:t xml:space="preserve">s. </w:t>
      </w:r>
      <w:r w:rsidR="00AA6064">
        <w:t>This system allows communication of f</w:t>
      </w:r>
      <w:r w:rsidR="006E3F90" w:rsidRPr="00553C69">
        <w:t xml:space="preserve">lights data such as </w:t>
      </w:r>
      <w:r w:rsidR="005317E0" w:rsidRPr="00553C69">
        <w:t>aircraft type</w:t>
      </w:r>
      <w:r w:rsidR="00C02A39" w:rsidRPr="00553C69">
        <w:t xml:space="preserve">, </w:t>
      </w:r>
      <w:r w:rsidR="005317E0" w:rsidRPr="00553C69">
        <w:t>identification, position,</w:t>
      </w:r>
      <w:r w:rsidR="00225393" w:rsidRPr="00553C69">
        <w:t xml:space="preserve"> heading</w:t>
      </w:r>
      <w:r w:rsidR="005317E0" w:rsidRPr="00553C69">
        <w:t xml:space="preserve">, speed and </w:t>
      </w:r>
      <w:r w:rsidR="006E3F90" w:rsidRPr="00553C69">
        <w:t>trajectory</w:t>
      </w:r>
      <w:r w:rsidR="005317E0" w:rsidRPr="00553C69">
        <w:t xml:space="preserve">. </w:t>
      </w:r>
      <w:r w:rsidR="006E3F90" w:rsidRPr="00553C69">
        <w:t xml:space="preserve">The ADS-B has </w:t>
      </w:r>
      <w:r w:rsidR="005A573B" w:rsidRPr="00553C69">
        <w:t>the following</w:t>
      </w:r>
      <w:r w:rsidR="006E3F90" w:rsidRPr="00553C69">
        <w:t xml:space="preserve"> </w:t>
      </w:r>
      <w:r w:rsidR="0039327A" w:rsidRPr="00553C69">
        <w:t>applications</w:t>
      </w:r>
      <w:r w:rsidR="005317E0" w:rsidRPr="00553C69">
        <w:t>:</w:t>
      </w:r>
    </w:p>
    <w:p w14:paraId="3FFA8C02" w14:textId="15FC2639" w:rsidR="005317E0" w:rsidRPr="00553C69" w:rsidRDefault="0039327A" w:rsidP="00C02A39">
      <w:pPr>
        <w:pStyle w:val="Bullet1"/>
        <w:rPr>
          <w:lang w:val="en-GB"/>
        </w:rPr>
      </w:pPr>
      <w:r w:rsidRPr="00553C69">
        <w:rPr>
          <w:lang w:val="en-GB"/>
        </w:rPr>
        <w:t>Provid</w:t>
      </w:r>
      <w:r w:rsidR="005A573B" w:rsidRPr="00553C69">
        <w:rPr>
          <w:lang w:val="en-GB"/>
        </w:rPr>
        <w:t xml:space="preserve">e </w:t>
      </w:r>
      <w:r w:rsidRPr="00553C69">
        <w:rPr>
          <w:lang w:val="en-GB"/>
        </w:rPr>
        <w:t xml:space="preserve">additional information to </w:t>
      </w:r>
      <w:r w:rsidR="005317E0" w:rsidRPr="00553C69">
        <w:rPr>
          <w:lang w:val="en-GB"/>
        </w:rPr>
        <w:t xml:space="preserve">Air Traffic </w:t>
      </w:r>
      <w:r w:rsidR="005A573B" w:rsidRPr="00553C69">
        <w:rPr>
          <w:lang w:val="en-GB"/>
        </w:rPr>
        <w:t>Controllers</w:t>
      </w:r>
      <w:r w:rsidR="005317E0" w:rsidRPr="00553C69">
        <w:rPr>
          <w:lang w:val="en-GB"/>
        </w:rPr>
        <w:t xml:space="preserve"> </w:t>
      </w:r>
      <w:r w:rsidRPr="00553C69">
        <w:rPr>
          <w:lang w:val="en-GB"/>
        </w:rPr>
        <w:t>(ATC)</w:t>
      </w:r>
      <w:r w:rsidR="005A573B" w:rsidRPr="00553C69">
        <w:rPr>
          <w:lang w:val="en-GB"/>
        </w:rPr>
        <w:t xml:space="preserve"> supplementing the data sensed by the radars</w:t>
      </w:r>
      <w:r w:rsidRPr="00553C69">
        <w:rPr>
          <w:lang w:val="en-GB"/>
        </w:rPr>
        <w:t>;</w:t>
      </w:r>
    </w:p>
    <w:p w14:paraId="1FC1E4FA" w14:textId="229CE639" w:rsidR="001C5FEF" w:rsidRPr="00EF3169" w:rsidRDefault="001C5FEF" w:rsidP="001C5FEF">
      <w:pPr>
        <w:pStyle w:val="Bullet1"/>
        <w:rPr>
          <w:lang w:val="en-GB"/>
        </w:rPr>
      </w:pPr>
      <w:r w:rsidRPr="00EF3169">
        <w:rPr>
          <w:lang w:val="en-GB"/>
        </w:rPr>
        <w:t xml:space="preserve">Provide enhanced </w:t>
      </w:r>
      <w:r w:rsidR="00D10F97">
        <w:rPr>
          <w:lang w:val="en-GB"/>
        </w:rPr>
        <w:t xml:space="preserve">airborne </w:t>
      </w:r>
      <w:r w:rsidRPr="00EF3169">
        <w:rPr>
          <w:lang w:val="en-GB"/>
        </w:rPr>
        <w:t xml:space="preserve">traffic information to pilots by supplementing the data sensed by the Traffic Collision Avoidance System (TCAS) antennas. </w:t>
      </w:r>
      <w:r w:rsidR="00AA6064">
        <w:rPr>
          <w:lang w:val="en-GB"/>
        </w:rPr>
        <w:t xml:space="preserve">It </w:t>
      </w:r>
      <w:r w:rsidRPr="00EF3169">
        <w:rPr>
          <w:lang w:val="en-GB"/>
        </w:rPr>
        <w:t xml:space="preserve">should be </w:t>
      </w:r>
      <w:r w:rsidR="00AA6064">
        <w:rPr>
          <w:lang w:val="en-GB"/>
        </w:rPr>
        <w:t xml:space="preserve">however </w:t>
      </w:r>
      <w:r w:rsidRPr="00EF3169">
        <w:rPr>
          <w:lang w:val="en-GB"/>
        </w:rPr>
        <w:t>mentioned that ADS-B information is not currently used to raise airborne traffic alert</w:t>
      </w:r>
      <w:r>
        <w:rPr>
          <w:lang w:val="en-GB"/>
        </w:rPr>
        <w:t>s</w:t>
      </w:r>
      <w:r w:rsidRPr="00EF3169">
        <w:rPr>
          <w:lang w:val="en-GB"/>
        </w:rPr>
        <w:t>;</w:t>
      </w:r>
    </w:p>
    <w:p w14:paraId="3D1D2485" w14:textId="11B68CE7" w:rsidR="005317E0" w:rsidRPr="00553C69" w:rsidRDefault="0039327A" w:rsidP="00C02A39">
      <w:pPr>
        <w:pStyle w:val="Bullet1"/>
        <w:rPr>
          <w:lang w:val="en-GB"/>
        </w:rPr>
      </w:pPr>
      <w:r w:rsidRPr="00553C69">
        <w:rPr>
          <w:lang w:val="en-GB"/>
        </w:rPr>
        <w:t>Provid</w:t>
      </w:r>
      <w:r w:rsidR="005A573B" w:rsidRPr="00553C69">
        <w:rPr>
          <w:lang w:val="en-GB"/>
        </w:rPr>
        <w:t>e</w:t>
      </w:r>
      <w:r w:rsidRPr="00553C69">
        <w:rPr>
          <w:lang w:val="en-GB"/>
        </w:rPr>
        <w:t xml:space="preserve"> </w:t>
      </w:r>
      <w:r w:rsidR="006B14EA" w:rsidRPr="00553C69">
        <w:rPr>
          <w:lang w:val="en-GB"/>
        </w:rPr>
        <w:t xml:space="preserve">ground </w:t>
      </w:r>
      <w:r w:rsidRPr="00553C69">
        <w:rPr>
          <w:lang w:val="en-GB"/>
        </w:rPr>
        <w:t xml:space="preserve">traffic </w:t>
      </w:r>
      <w:r w:rsidR="00F6254E">
        <w:rPr>
          <w:lang w:val="en-GB"/>
        </w:rPr>
        <w:t>information to pilots. New on-board surveillance system</w:t>
      </w:r>
      <w:r w:rsidR="00AD76D5">
        <w:rPr>
          <w:lang w:val="en-GB"/>
        </w:rPr>
        <w:t>s</w:t>
      </w:r>
      <w:r w:rsidR="00F6254E">
        <w:rPr>
          <w:lang w:val="en-GB"/>
        </w:rPr>
        <w:t xml:space="preserve"> based on ADS-B are under development</w:t>
      </w:r>
      <w:r w:rsidR="00D10F97">
        <w:rPr>
          <w:lang w:val="en-GB"/>
        </w:rPr>
        <w:t>,</w:t>
      </w:r>
      <w:r w:rsidR="00F6254E">
        <w:rPr>
          <w:lang w:val="en-GB"/>
        </w:rPr>
        <w:t xml:space="preserve"> </w:t>
      </w:r>
      <w:r w:rsidRPr="00553C69">
        <w:rPr>
          <w:lang w:val="en-GB"/>
        </w:rPr>
        <w:t>such as</w:t>
      </w:r>
      <w:r w:rsidR="006B14EA" w:rsidRPr="00553C69">
        <w:rPr>
          <w:lang w:val="en-GB"/>
        </w:rPr>
        <w:t xml:space="preserve"> the</w:t>
      </w:r>
      <w:r w:rsidRPr="00553C69">
        <w:rPr>
          <w:lang w:val="en-GB"/>
        </w:rPr>
        <w:t xml:space="preserve"> SURF-IA (</w:t>
      </w:r>
      <w:proofErr w:type="spellStart"/>
      <w:r w:rsidRPr="00553C69">
        <w:rPr>
          <w:lang w:val="en-GB"/>
        </w:rPr>
        <w:t>SURFace</w:t>
      </w:r>
      <w:proofErr w:type="spellEnd"/>
      <w:r w:rsidRPr="00553C69">
        <w:rPr>
          <w:lang w:val="en-GB"/>
        </w:rPr>
        <w:t xml:space="preserve"> Indication and Alerting)</w:t>
      </w:r>
      <w:r w:rsidR="00F6254E">
        <w:rPr>
          <w:lang w:val="en-GB"/>
        </w:rPr>
        <w:t>, which</w:t>
      </w:r>
      <w:r w:rsidRPr="00553C69">
        <w:rPr>
          <w:lang w:val="en-GB"/>
        </w:rPr>
        <w:t xml:space="preserve"> ai</w:t>
      </w:r>
      <w:r w:rsidR="00F6254E">
        <w:rPr>
          <w:lang w:val="en-GB"/>
        </w:rPr>
        <w:t>ms</w:t>
      </w:r>
      <w:r w:rsidRPr="00553C69">
        <w:rPr>
          <w:lang w:val="en-GB"/>
        </w:rPr>
        <w:t xml:space="preserve"> at </w:t>
      </w:r>
      <w:r w:rsidR="006B14EA" w:rsidRPr="00553C69">
        <w:rPr>
          <w:lang w:val="en-GB"/>
        </w:rPr>
        <w:t>protecting aircraft from</w:t>
      </w:r>
      <w:r w:rsidRPr="00553C69">
        <w:rPr>
          <w:lang w:val="en-GB"/>
        </w:rPr>
        <w:t xml:space="preserve"> runway incursions</w:t>
      </w:r>
      <w:r w:rsidR="006B14EA" w:rsidRPr="00553C69">
        <w:rPr>
          <w:lang w:val="en-GB"/>
        </w:rPr>
        <w:t>;</w:t>
      </w:r>
    </w:p>
    <w:p w14:paraId="454173F3" w14:textId="37351CF2" w:rsidR="00C17BF7" w:rsidRPr="00553C69" w:rsidRDefault="00AB7C8E" w:rsidP="00C02A39">
      <w:pPr>
        <w:pStyle w:val="Bullet1"/>
        <w:rPr>
          <w:lang w:val="en-GB"/>
        </w:rPr>
      </w:pPr>
      <w:r w:rsidRPr="00553C69">
        <w:rPr>
          <w:lang w:val="en-GB"/>
        </w:rPr>
        <w:t xml:space="preserve">Record and release a large amount of flight data via platforms such as </w:t>
      </w:r>
      <w:r w:rsidR="00C17BF7" w:rsidRPr="00553C69">
        <w:rPr>
          <w:lang w:val="en-GB"/>
        </w:rPr>
        <w:t>“Flight Radar 2</w:t>
      </w:r>
      <w:r w:rsidR="00225393" w:rsidRPr="00553C69">
        <w:rPr>
          <w:lang w:val="en-GB"/>
        </w:rPr>
        <w:t>4</w:t>
      </w:r>
      <w:r w:rsidR="00C17BF7" w:rsidRPr="00553C69">
        <w:rPr>
          <w:lang w:val="en-GB"/>
        </w:rPr>
        <w:t>”.</w:t>
      </w:r>
    </w:p>
    <w:p w14:paraId="0D92D2F2" w14:textId="54EA5592" w:rsidR="00C02A39" w:rsidRPr="00553C69" w:rsidRDefault="00C02A39" w:rsidP="00C17BF7">
      <w:pPr>
        <w:pStyle w:val="Texte"/>
      </w:pPr>
      <w:r w:rsidRPr="00553C69">
        <w:t xml:space="preserve">Among this information, aircraft position and ground speed are computed </w:t>
      </w:r>
      <w:r w:rsidR="00AB7C8E" w:rsidRPr="00553C69">
        <w:t>using</w:t>
      </w:r>
      <w:r w:rsidRPr="00553C69">
        <w:t xml:space="preserve"> GNSS. The following figure provide a high-level architecture of the GNSS use by the ADS-B system. </w:t>
      </w:r>
    </w:p>
    <w:p w14:paraId="00EEB771" w14:textId="77777777" w:rsidR="00C02A39" w:rsidRPr="00553C69" w:rsidRDefault="00C02A39" w:rsidP="00C02A39">
      <w:pPr>
        <w:pStyle w:val="Texte"/>
        <w:keepNext/>
      </w:pPr>
      <w:r w:rsidRPr="00553C69">
        <w:rPr>
          <w:b/>
          <w:bCs/>
          <w:noProof/>
          <w:lang w:val="fr-FR" w:eastAsia="fr-FR"/>
        </w:rPr>
        <w:lastRenderedPageBreak/>
        <w:drawing>
          <wp:inline distT="0" distB="0" distL="0" distR="0" wp14:anchorId="2F9A5CE5" wp14:editId="4FEA953B">
            <wp:extent cx="5921808" cy="303027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1805" cy="3035394"/>
                    </a:xfrm>
                    <a:prstGeom prst="rect">
                      <a:avLst/>
                    </a:prstGeom>
                    <a:noFill/>
                  </pic:spPr>
                </pic:pic>
              </a:graphicData>
            </a:graphic>
          </wp:inline>
        </w:drawing>
      </w:r>
    </w:p>
    <w:p w14:paraId="59153235" w14:textId="23483D81" w:rsidR="00C02A39" w:rsidRPr="00553C69" w:rsidRDefault="00C02A39" w:rsidP="00C02A39">
      <w:pPr>
        <w:pStyle w:val="Lgende"/>
        <w:rPr>
          <w:b w:val="0"/>
          <w:bCs w:val="0"/>
          <w:lang w:val="en-GB"/>
        </w:rPr>
      </w:pPr>
      <w:bookmarkStart w:id="135" w:name="_Toc87429898"/>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17</w:t>
      </w:r>
      <w:r w:rsidRPr="00553C69">
        <w:rPr>
          <w:lang w:val="en-GB"/>
        </w:rPr>
        <w:fldChar w:fldCharType="end"/>
      </w:r>
      <w:r w:rsidR="00957AA3">
        <w:rPr>
          <w:lang w:val="en-GB"/>
        </w:rPr>
        <w:t>:</w:t>
      </w:r>
      <w:r w:rsidRPr="00553C69">
        <w:rPr>
          <w:lang w:val="en-GB"/>
        </w:rPr>
        <w:t xml:space="preserve"> </w:t>
      </w:r>
      <w:bookmarkStart w:id="136" w:name="_Hlk80191965"/>
      <w:r w:rsidRPr="00553C69">
        <w:rPr>
          <w:lang w:val="en-GB"/>
        </w:rPr>
        <w:t>High-level architecture of GNSS use in ADS-B system</w:t>
      </w:r>
      <w:bookmarkEnd w:id="135"/>
    </w:p>
    <w:bookmarkEnd w:id="136"/>
    <w:p w14:paraId="2472B529" w14:textId="77777777" w:rsidR="00AB7C8E" w:rsidRPr="00553C69" w:rsidRDefault="00AB7C8E" w:rsidP="00AB7C8E">
      <w:pPr>
        <w:pStyle w:val="Texte"/>
      </w:pPr>
    </w:p>
    <w:p w14:paraId="187CA96F" w14:textId="50406BEF" w:rsidR="00AB7C8E" w:rsidRPr="00553C69" w:rsidRDefault="00AB7C8E" w:rsidP="00AB7C8E">
      <w:pPr>
        <w:pStyle w:val="Texte"/>
      </w:pPr>
      <w:r w:rsidRPr="00553C69">
        <w:t>The required horizontal accuracy (95%) depends on the airspace in which the aircraft is flying. These requirements are provided in the following table:</w:t>
      </w:r>
    </w:p>
    <w:p w14:paraId="017CC0CC" w14:textId="4781B0AB" w:rsidR="00AB7C8E" w:rsidRPr="00553C69" w:rsidRDefault="00AB7C8E" w:rsidP="00AB7C8E">
      <w:pPr>
        <w:pStyle w:val="Lgende"/>
        <w:keepNext/>
        <w:rPr>
          <w:lang w:val="en-GB"/>
        </w:rPr>
      </w:pPr>
      <w:bookmarkStart w:id="137" w:name="_Toc87429951"/>
      <w:r w:rsidRPr="00553C69">
        <w:rPr>
          <w:lang w:val="en-GB"/>
        </w:rPr>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23</w:t>
      </w:r>
      <w:r w:rsidR="00A50E1B">
        <w:rPr>
          <w:lang w:val="en-GB"/>
        </w:rPr>
        <w:fldChar w:fldCharType="end"/>
      </w:r>
      <w:r w:rsidR="00957AA3">
        <w:rPr>
          <w:lang w:val="en-GB"/>
        </w:rPr>
        <w:t>:</w:t>
      </w:r>
      <w:r w:rsidRPr="00553C69">
        <w:rPr>
          <w:lang w:val="en-GB"/>
        </w:rPr>
        <w:t xml:space="preserve"> GNSS requirements for ADS-B</w:t>
      </w:r>
      <w:bookmarkEnd w:id="137"/>
    </w:p>
    <w:tbl>
      <w:tblPr>
        <w:tblStyle w:val="Grilledutableau"/>
        <w:tblW w:w="4819" w:type="dxa"/>
        <w:jc w:val="center"/>
        <w:tblLook w:val="04A0" w:firstRow="1" w:lastRow="0" w:firstColumn="1" w:lastColumn="0" w:noHBand="0" w:noVBand="1"/>
      </w:tblPr>
      <w:tblGrid>
        <w:gridCol w:w="1559"/>
        <w:gridCol w:w="3260"/>
      </w:tblGrid>
      <w:tr w:rsidR="00AB7C8E" w:rsidRPr="00553C69" w14:paraId="6A5D2553" w14:textId="77777777" w:rsidTr="00E71FFF">
        <w:trPr>
          <w:jc w:val="center"/>
        </w:trPr>
        <w:tc>
          <w:tcPr>
            <w:tcW w:w="1559" w:type="dxa"/>
            <w:shd w:val="clear" w:color="auto" w:fill="D9D9D9" w:themeFill="background1" w:themeFillShade="D9"/>
            <w:vAlign w:val="center"/>
          </w:tcPr>
          <w:p w14:paraId="29FD11CD" w14:textId="77777777" w:rsidR="00AB7C8E" w:rsidRPr="00553C69" w:rsidRDefault="00AB7C8E" w:rsidP="00E71FFF">
            <w:pPr>
              <w:pStyle w:val="TableHeadingLeftWP"/>
              <w:jc w:val="center"/>
            </w:pPr>
            <w:r w:rsidRPr="00553C69">
              <w:t>Airspace</w:t>
            </w:r>
          </w:p>
        </w:tc>
        <w:tc>
          <w:tcPr>
            <w:tcW w:w="3260" w:type="dxa"/>
            <w:shd w:val="clear" w:color="auto" w:fill="D9D9D9" w:themeFill="background1" w:themeFillShade="D9"/>
            <w:vAlign w:val="center"/>
          </w:tcPr>
          <w:p w14:paraId="6CA0A815" w14:textId="77777777" w:rsidR="00AB7C8E" w:rsidRPr="00553C69" w:rsidRDefault="00AB7C8E" w:rsidP="00E71FFF">
            <w:pPr>
              <w:pStyle w:val="TableHeadingLeftWP"/>
              <w:jc w:val="center"/>
            </w:pPr>
            <w:r w:rsidRPr="00553C69">
              <w:t xml:space="preserve">Horizontal position accuracy </w:t>
            </w:r>
            <w:r w:rsidRPr="00553C69">
              <w:br/>
              <w:t>(95%)</w:t>
            </w:r>
          </w:p>
        </w:tc>
      </w:tr>
      <w:tr w:rsidR="00AB7C8E" w:rsidRPr="00553C69" w14:paraId="792A2EB0" w14:textId="77777777" w:rsidTr="00E71FFF">
        <w:trPr>
          <w:jc w:val="center"/>
        </w:trPr>
        <w:tc>
          <w:tcPr>
            <w:tcW w:w="1559" w:type="dxa"/>
          </w:tcPr>
          <w:p w14:paraId="126DD4C5" w14:textId="77777777" w:rsidR="00AB7C8E" w:rsidRPr="00553C69" w:rsidRDefault="00AB7C8E" w:rsidP="00E71FFF">
            <w:pPr>
              <w:pStyle w:val="TableTextgras"/>
              <w:rPr>
                <w:lang w:val="en-GB"/>
              </w:rPr>
            </w:pPr>
            <w:proofErr w:type="spellStart"/>
            <w:r w:rsidRPr="00553C69">
              <w:rPr>
                <w:lang w:val="en-GB"/>
              </w:rPr>
              <w:t>En</w:t>
            </w:r>
            <w:proofErr w:type="spellEnd"/>
            <w:r w:rsidRPr="00553C69">
              <w:rPr>
                <w:lang w:val="en-GB"/>
              </w:rPr>
              <w:t xml:space="preserve"> route</w:t>
            </w:r>
          </w:p>
        </w:tc>
        <w:tc>
          <w:tcPr>
            <w:tcW w:w="3260" w:type="dxa"/>
          </w:tcPr>
          <w:p w14:paraId="1A884776" w14:textId="77777777" w:rsidR="00AB7C8E" w:rsidRPr="00553C69" w:rsidRDefault="00AB7C8E" w:rsidP="00E71FFF">
            <w:pPr>
              <w:pStyle w:val="TableTextgras"/>
              <w:jc w:val="center"/>
              <w:rPr>
                <w:b w:val="0"/>
                <w:bCs/>
                <w:lang w:val="en-GB"/>
              </w:rPr>
            </w:pPr>
            <w:r w:rsidRPr="00553C69">
              <w:rPr>
                <w:b w:val="0"/>
                <w:bCs/>
                <w:lang w:val="en-GB"/>
              </w:rPr>
              <w:t xml:space="preserve">&lt; </w:t>
            </w:r>
            <w:r w:rsidRPr="00553C69">
              <w:rPr>
                <w:rFonts w:ascii="Arial" w:hAnsi="Arial" w:cs="Arial"/>
                <w:b w:val="0"/>
                <w:bCs/>
                <w:sz w:val="18"/>
                <w:szCs w:val="18"/>
                <w:lang w:val="en-GB"/>
              </w:rPr>
              <w:t>911 m</w:t>
            </w:r>
            <w:bookmarkStart w:id="138" w:name="_Ref79053779"/>
            <w:r w:rsidRPr="00553C69">
              <w:rPr>
                <w:rStyle w:val="Appelnotedebasdep"/>
                <w:rFonts w:ascii="Arial" w:hAnsi="Arial" w:cs="Arial"/>
                <w:b w:val="0"/>
                <w:bCs/>
                <w:sz w:val="18"/>
                <w:szCs w:val="18"/>
                <w:lang w:val="en-GB"/>
              </w:rPr>
              <w:footnoteReference w:id="53"/>
            </w:r>
            <w:bookmarkEnd w:id="138"/>
          </w:p>
        </w:tc>
      </w:tr>
      <w:tr w:rsidR="00AB7C8E" w:rsidRPr="00553C69" w14:paraId="625281F8" w14:textId="77777777" w:rsidTr="00E71FFF">
        <w:trPr>
          <w:jc w:val="center"/>
        </w:trPr>
        <w:tc>
          <w:tcPr>
            <w:tcW w:w="1559" w:type="dxa"/>
          </w:tcPr>
          <w:p w14:paraId="624E1850" w14:textId="77777777" w:rsidR="00AB7C8E" w:rsidRPr="00553C69" w:rsidRDefault="00AB7C8E" w:rsidP="00E71FFF">
            <w:pPr>
              <w:pStyle w:val="TableTextgras"/>
              <w:rPr>
                <w:lang w:val="en-GB"/>
              </w:rPr>
            </w:pPr>
            <w:r w:rsidRPr="00553C69">
              <w:rPr>
                <w:lang w:val="en-GB"/>
              </w:rPr>
              <w:t xml:space="preserve">TMA </w:t>
            </w:r>
          </w:p>
        </w:tc>
        <w:tc>
          <w:tcPr>
            <w:tcW w:w="3260" w:type="dxa"/>
          </w:tcPr>
          <w:p w14:paraId="690790FF" w14:textId="354A0F81" w:rsidR="00AB7C8E" w:rsidRPr="00553C69" w:rsidRDefault="00AB7C8E" w:rsidP="00E71FFF">
            <w:pPr>
              <w:pStyle w:val="TableTextgras"/>
              <w:jc w:val="center"/>
              <w:rPr>
                <w:b w:val="0"/>
                <w:bCs/>
                <w:lang w:val="en-GB"/>
              </w:rPr>
            </w:pPr>
            <w:r w:rsidRPr="00553C69">
              <w:rPr>
                <w:rFonts w:ascii="Arial" w:hAnsi="Arial" w:cs="Arial"/>
                <w:b w:val="0"/>
                <w:bCs/>
                <w:sz w:val="18"/>
                <w:szCs w:val="18"/>
                <w:lang w:val="en-GB"/>
              </w:rPr>
              <w:t>&lt; 304 m</w:t>
            </w:r>
            <w:r w:rsidRPr="00553C69">
              <w:rPr>
                <w:rFonts w:ascii="Arial" w:hAnsi="Arial" w:cs="Arial"/>
                <w:b w:val="0"/>
                <w:bCs/>
                <w:sz w:val="18"/>
                <w:szCs w:val="18"/>
                <w:vertAlign w:val="superscript"/>
                <w:lang w:val="en-GB"/>
              </w:rPr>
              <w:fldChar w:fldCharType="begin"/>
            </w:r>
            <w:r w:rsidRPr="00553C69">
              <w:rPr>
                <w:rFonts w:ascii="Arial" w:hAnsi="Arial" w:cs="Arial"/>
                <w:b w:val="0"/>
                <w:bCs/>
                <w:sz w:val="18"/>
                <w:szCs w:val="18"/>
                <w:vertAlign w:val="superscript"/>
                <w:lang w:val="en-GB"/>
              </w:rPr>
              <w:instrText xml:space="preserve"> NOTEREF _Ref79053779 \h  \* MERGEFORMAT </w:instrText>
            </w:r>
            <w:r w:rsidRPr="00553C69">
              <w:rPr>
                <w:rFonts w:ascii="Arial" w:hAnsi="Arial" w:cs="Arial"/>
                <w:b w:val="0"/>
                <w:bCs/>
                <w:sz w:val="18"/>
                <w:szCs w:val="18"/>
                <w:vertAlign w:val="superscript"/>
                <w:lang w:val="en-GB"/>
              </w:rPr>
            </w:r>
            <w:r w:rsidRPr="00553C69">
              <w:rPr>
                <w:rFonts w:ascii="Arial" w:hAnsi="Arial" w:cs="Arial"/>
                <w:b w:val="0"/>
                <w:bCs/>
                <w:sz w:val="18"/>
                <w:szCs w:val="18"/>
                <w:vertAlign w:val="superscript"/>
                <w:lang w:val="en-GB"/>
              </w:rPr>
              <w:fldChar w:fldCharType="separate"/>
            </w:r>
            <w:r w:rsidR="009D4488">
              <w:rPr>
                <w:rFonts w:ascii="Arial" w:hAnsi="Arial" w:cs="Arial"/>
                <w:b w:val="0"/>
                <w:bCs/>
                <w:sz w:val="18"/>
                <w:szCs w:val="18"/>
                <w:vertAlign w:val="superscript"/>
                <w:lang w:val="en-GB"/>
              </w:rPr>
              <w:t>53</w:t>
            </w:r>
            <w:r w:rsidRPr="00553C69">
              <w:rPr>
                <w:rFonts w:ascii="Arial" w:hAnsi="Arial" w:cs="Arial"/>
                <w:b w:val="0"/>
                <w:bCs/>
                <w:sz w:val="18"/>
                <w:szCs w:val="18"/>
                <w:vertAlign w:val="superscript"/>
                <w:lang w:val="en-GB"/>
              </w:rPr>
              <w:fldChar w:fldCharType="end"/>
            </w:r>
          </w:p>
        </w:tc>
      </w:tr>
      <w:tr w:rsidR="00AB7C8E" w:rsidRPr="00553C69" w14:paraId="1BF6789F" w14:textId="77777777" w:rsidTr="00E71FFF">
        <w:trPr>
          <w:jc w:val="center"/>
        </w:trPr>
        <w:tc>
          <w:tcPr>
            <w:tcW w:w="1559" w:type="dxa"/>
          </w:tcPr>
          <w:p w14:paraId="1250E030" w14:textId="77777777" w:rsidR="00AB7C8E" w:rsidRPr="00553C69" w:rsidRDefault="00AB7C8E" w:rsidP="00E71FFF">
            <w:pPr>
              <w:pStyle w:val="TableTextgras"/>
              <w:rPr>
                <w:lang w:val="en-GB"/>
              </w:rPr>
            </w:pPr>
            <w:r w:rsidRPr="00553C69">
              <w:rPr>
                <w:lang w:val="en-GB"/>
              </w:rPr>
              <w:t>On Ground</w:t>
            </w:r>
          </w:p>
        </w:tc>
        <w:tc>
          <w:tcPr>
            <w:tcW w:w="3260" w:type="dxa"/>
          </w:tcPr>
          <w:p w14:paraId="43B543CA" w14:textId="77777777" w:rsidR="00AB7C8E" w:rsidRPr="00553C69" w:rsidRDefault="00AB7C8E" w:rsidP="00E71FFF">
            <w:pPr>
              <w:pStyle w:val="TableTextgras"/>
              <w:jc w:val="center"/>
              <w:rPr>
                <w:b w:val="0"/>
                <w:bCs/>
                <w:lang w:val="en-GB"/>
              </w:rPr>
            </w:pPr>
            <w:r w:rsidRPr="00553C69">
              <w:rPr>
                <w:b w:val="0"/>
                <w:bCs/>
                <w:lang w:val="en-GB"/>
              </w:rPr>
              <w:t>≤ 10 m</w:t>
            </w:r>
            <w:r w:rsidRPr="00553C69">
              <w:rPr>
                <w:rStyle w:val="Appelnotedebasdep"/>
                <w:b w:val="0"/>
                <w:bCs/>
                <w:lang w:val="en-GB"/>
              </w:rPr>
              <w:footnoteReference w:id="54"/>
            </w:r>
          </w:p>
        </w:tc>
      </w:tr>
    </w:tbl>
    <w:p w14:paraId="4A1B72B3" w14:textId="77777777" w:rsidR="00C02A39" w:rsidRPr="00553C69" w:rsidRDefault="00C02A39" w:rsidP="00C17BF7">
      <w:pPr>
        <w:pStyle w:val="Texte"/>
        <w:rPr>
          <w:b/>
          <w:bCs/>
        </w:rPr>
      </w:pPr>
    </w:p>
    <w:p w14:paraId="2885E9C4" w14:textId="1D059F0E" w:rsidR="00C17BF7" w:rsidRPr="00553C69" w:rsidRDefault="00C17BF7" w:rsidP="00C17BF7">
      <w:pPr>
        <w:pStyle w:val="Titre6"/>
        <w:rPr>
          <w:lang w:val="en-GB"/>
        </w:rPr>
      </w:pPr>
      <w:r w:rsidRPr="00553C69">
        <w:rPr>
          <w:lang w:val="en-GB"/>
        </w:rPr>
        <w:t xml:space="preserve">Transportation </w:t>
      </w:r>
      <w:r w:rsidR="0055007B">
        <w:rPr>
          <w:lang w:val="en-GB"/>
        </w:rPr>
        <w:t>D</w:t>
      </w:r>
      <w:r w:rsidRPr="00553C69">
        <w:rPr>
          <w:lang w:val="en-GB"/>
        </w:rPr>
        <w:t>rones</w:t>
      </w:r>
    </w:p>
    <w:p w14:paraId="628B33A9" w14:textId="4E85D836" w:rsidR="001C5FEF" w:rsidRPr="00EF3169" w:rsidRDefault="001C5FEF" w:rsidP="001C5FEF">
      <w:pPr>
        <w:pStyle w:val="Texte"/>
      </w:pPr>
      <w:r w:rsidRPr="00EF3169">
        <w:t xml:space="preserve">Drone development is currently in strong expansion. Among all its potential uses, freight transportation is one of the most promising application as </w:t>
      </w:r>
      <w:r>
        <w:t xml:space="preserve">demonstrated by </w:t>
      </w:r>
      <w:r w:rsidRPr="00EF3169">
        <w:t xml:space="preserve">the development of prototypes by companies specialised in online sales and delivery such as Amazon and UPS. Indeed, drone delivery has multiple benefits such as time </w:t>
      </w:r>
      <w:r w:rsidR="009B18AD">
        <w:t>and/</w:t>
      </w:r>
      <w:r w:rsidRPr="00EF3169">
        <w:t xml:space="preserve">or cost saving with the possibility </w:t>
      </w:r>
      <w:r w:rsidR="009B18AD">
        <w:t>to</w:t>
      </w:r>
      <w:r w:rsidRPr="00EF3169">
        <w:t xml:space="preserve"> ensur</w:t>
      </w:r>
      <w:r w:rsidR="009B18AD">
        <w:t>e</w:t>
      </w:r>
      <w:r w:rsidRPr="00EF3169">
        <w:t xml:space="preserve"> driverless operations.</w:t>
      </w:r>
    </w:p>
    <w:p w14:paraId="5CA5BAEB" w14:textId="00D8C973" w:rsidR="00C03BE7" w:rsidRPr="00553C69" w:rsidRDefault="00C03BE7" w:rsidP="008D0D40">
      <w:pPr>
        <w:pStyle w:val="Texte"/>
      </w:pPr>
      <w:r w:rsidRPr="00553C69">
        <w:t xml:space="preserve">As drones are </w:t>
      </w:r>
      <w:r w:rsidR="00422AB7" w:rsidRPr="00553C69">
        <w:t>remotely</w:t>
      </w:r>
      <w:r w:rsidRPr="00553C69">
        <w:t xml:space="preserve"> </w:t>
      </w:r>
      <w:r w:rsidR="008D0D40" w:rsidRPr="00553C69">
        <w:t>pilot</w:t>
      </w:r>
      <w:r w:rsidR="00422AB7" w:rsidRPr="00553C69">
        <w:t>ed</w:t>
      </w:r>
      <w:r w:rsidRPr="00553C69">
        <w:t xml:space="preserve"> or autonomous, </w:t>
      </w:r>
      <w:r w:rsidR="008D0D40" w:rsidRPr="00553C69">
        <w:t>localisation</w:t>
      </w:r>
      <w:r w:rsidRPr="00553C69">
        <w:t xml:space="preserve"> </w:t>
      </w:r>
      <w:r w:rsidR="00396D38" w:rsidRPr="00553C69">
        <w:t>is essential</w:t>
      </w:r>
      <w:r w:rsidR="006347EE" w:rsidRPr="00553C69">
        <w:t xml:space="preserve"> to </w:t>
      </w:r>
      <w:r w:rsidR="00396D38" w:rsidRPr="00553C69">
        <w:t>ensure safe</w:t>
      </w:r>
      <w:r w:rsidR="006347EE" w:rsidRPr="00553C69">
        <w:t xml:space="preserve"> drone navigation</w:t>
      </w:r>
      <w:r w:rsidR="00396D38" w:rsidRPr="00553C69">
        <w:t>. Moreover, the</w:t>
      </w:r>
      <w:r w:rsidR="006347EE" w:rsidRPr="00553C69">
        <w:t xml:space="preserve"> </w:t>
      </w:r>
      <w:r w:rsidR="00396D38" w:rsidRPr="00553C69">
        <w:t>drones will have to be localised to ensure</w:t>
      </w:r>
      <w:r w:rsidR="006347EE" w:rsidRPr="00553C69">
        <w:t xml:space="preserve"> </w:t>
      </w:r>
      <w:r w:rsidR="00396D38" w:rsidRPr="00553C69">
        <w:t xml:space="preserve">the associated </w:t>
      </w:r>
      <w:r w:rsidR="006347EE" w:rsidRPr="00553C69">
        <w:t>traffic control</w:t>
      </w:r>
      <w:r w:rsidR="00396D38" w:rsidRPr="00553C69">
        <w:t>,</w:t>
      </w:r>
      <w:r w:rsidR="006347EE" w:rsidRPr="00553C69">
        <w:t xml:space="preserve"> which is one of </w:t>
      </w:r>
      <w:r w:rsidR="006347EE" w:rsidRPr="00553C69">
        <w:lastRenderedPageBreak/>
        <w:t xml:space="preserve">the main </w:t>
      </w:r>
      <w:r w:rsidRPr="00553C69">
        <w:t>challenge</w:t>
      </w:r>
      <w:r w:rsidR="00396D38" w:rsidRPr="00553C69">
        <w:t>s for the sector development</w:t>
      </w:r>
      <w:r w:rsidRPr="00553C69">
        <w:t xml:space="preserve">. Many projects have been developed to </w:t>
      </w:r>
      <w:r w:rsidR="00396D38" w:rsidRPr="00553C69">
        <w:t>ensure</w:t>
      </w:r>
      <w:r w:rsidRPr="00553C69">
        <w:t xml:space="preserve"> </w:t>
      </w:r>
      <w:r w:rsidR="006347EE" w:rsidRPr="00553C69">
        <w:t>drone</w:t>
      </w:r>
      <w:r w:rsidR="00396D38" w:rsidRPr="00553C69">
        <w:t xml:space="preserve"> traffic</w:t>
      </w:r>
      <w:r w:rsidR="006347EE" w:rsidRPr="00553C69">
        <w:t xml:space="preserve"> control</w:t>
      </w:r>
      <w:r w:rsidRPr="00553C69">
        <w:t xml:space="preserve"> such as </w:t>
      </w:r>
      <w:r w:rsidR="006347EE" w:rsidRPr="00553C69">
        <w:t xml:space="preserve">UAS Traffic Management (UTM) </w:t>
      </w:r>
      <w:r w:rsidRPr="00553C69">
        <w:t>in the United States or U-Space in Europe.</w:t>
      </w:r>
    </w:p>
    <w:p w14:paraId="3424DEF9" w14:textId="5AFCDC7C" w:rsidR="008D0D40" w:rsidRPr="00553C69" w:rsidRDefault="008D0D40" w:rsidP="008D0D40">
      <w:pPr>
        <w:pStyle w:val="Texte"/>
      </w:pPr>
      <w:r w:rsidRPr="00553C69">
        <w:t>Today</w:t>
      </w:r>
      <w:r w:rsidR="00C03BE7" w:rsidRPr="00553C69">
        <w:t xml:space="preserve">, GNSS is </w:t>
      </w:r>
      <w:r w:rsidR="00D10F97">
        <w:t>considered</w:t>
      </w:r>
      <w:r w:rsidR="006347EE" w:rsidRPr="00553C69">
        <w:t xml:space="preserve"> essential</w:t>
      </w:r>
      <w:r w:rsidR="00C03BE7" w:rsidRPr="00553C69">
        <w:t xml:space="preserve"> to </w:t>
      </w:r>
      <w:r w:rsidR="006347EE" w:rsidRPr="00553C69">
        <w:t>compute drone</w:t>
      </w:r>
      <w:r w:rsidR="00C03BE7" w:rsidRPr="00553C69">
        <w:t xml:space="preserve"> </w:t>
      </w:r>
      <w:r w:rsidR="0086384B" w:rsidRPr="00553C69">
        <w:t>position used to perform</w:t>
      </w:r>
      <w:r w:rsidR="00C03BE7" w:rsidRPr="00553C69">
        <w:t xml:space="preserve"> BVLOS (Beyond Visual Line of Sight) or autonomous f</w:t>
      </w:r>
      <w:r w:rsidR="0086384B" w:rsidRPr="00553C69">
        <w:t>l</w:t>
      </w:r>
      <w:r w:rsidR="00C03BE7" w:rsidRPr="00553C69">
        <w:t>ights</w:t>
      </w:r>
      <w:r w:rsidRPr="00553C69">
        <w:t xml:space="preserve"> or to </w:t>
      </w:r>
      <w:r w:rsidR="0086384B" w:rsidRPr="00553C69">
        <w:t>ensure</w:t>
      </w:r>
      <w:r w:rsidRPr="00553C69">
        <w:t xml:space="preserve"> drone traffic control</w:t>
      </w:r>
      <w:r w:rsidR="00C03BE7" w:rsidRPr="00553C69">
        <w:t xml:space="preserve">. </w:t>
      </w:r>
      <w:r w:rsidR="0086384B" w:rsidRPr="00553C69">
        <w:t>GNSS</w:t>
      </w:r>
      <w:r w:rsidR="00C03BE7" w:rsidRPr="00553C69">
        <w:t xml:space="preserve"> will certainly be hybridised with </w:t>
      </w:r>
      <w:r w:rsidR="006347EE" w:rsidRPr="00553C69">
        <w:t>o</w:t>
      </w:r>
      <w:r w:rsidR="00C03BE7" w:rsidRPr="00553C69">
        <w:t>ther sensors such as</w:t>
      </w:r>
      <w:r w:rsidR="0086384B" w:rsidRPr="00553C69">
        <w:t xml:space="preserve"> an</w:t>
      </w:r>
      <w:r w:rsidR="00C03BE7" w:rsidRPr="00553C69">
        <w:t xml:space="preserve"> inertial</w:t>
      </w:r>
      <w:r w:rsidRPr="00553C69">
        <w:t xml:space="preserve"> </w:t>
      </w:r>
      <w:r w:rsidR="0086384B" w:rsidRPr="00553C69">
        <w:t xml:space="preserve">unit </w:t>
      </w:r>
      <w:r w:rsidRPr="00553C69">
        <w:t>to face GNSS limitations</w:t>
      </w:r>
      <w:r w:rsidR="0086384B" w:rsidRPr="00553C69">
        <w:t xml:space="preserve"> especially</w:t>
      </w:r>
      <w:r w:rsidRPr="00553C69">
        <w:t xml:space="preserve"> in constrain</w:t>
      </w:r>
      <w:r w:rsidR="0086384B" w:rsidRPr="00553C69">
        <w:t>ing</w:t>
      </w:r>
      <w:r w:rsidRPr="00553C69">
        <w:t xml:space="preserve"> environment with few </w:t>
      </w:r>
      <w:r w:rsidR="00296D1B" w:rsidRPr="00553C69">
        <w:t>satellite</w:t>
      </w:r>
      <w:r w:rsidR="00296D1B">
        <w:t>s’</w:t>
      </w:r>
      <w:r w:rsidRPr="00553C69">
        <w:t xml:space="preserve"> visibility for instance. Overall, the development of this sector </w:t>
      </w:r>
      <w:r w:rsidR="0086384B" w:rsidRPr="00553C69">
        <w:t>could go</w:t>
      </w:r>
      <w:r w:rsidRPr="00553C69">
        <w:t xml:space="preserve"> hand in hand with a</w:t>
      </w:r>
      <w:r w:rsidR="0086384B" w:rsidRPr="00553C69">
        <w:t>n</w:t>
      </w:r>
      <w:r w:rsidRPr="00553C69">
        <w:t xml:space="preserve"> important </w:t>
      </w:r>
      <w:r w:rsidR="00296D1B">
        <w:t>use</w:t>
      </w:r>
      <w:r w:rsidR="00296D1B" w:rsidRPr="00553C69">
        <w:t xml:space="preserve"> </w:t>
      </w:r>
      <w:r w:rsidRPr="00553C69">
        <w:t xml:space="preserve">of GNSS. </w:t>
      </w:r>
      <w:r w:rsidR="0086384B" w:rsidRPr="00553C69">
        <w:t>In addition to the drone localisation, i</w:t>
      </w:r>
      <w:r w:rsidRPr="00553C69">
        <w:t xml:space="preserve">t </w:t>
      </w:r>
      <w:r w:rsidR="0086384B" w:rsidRPr="00553C69">
        <w:t>should</w:t>
      </w:r>
      <w:r w:rsidRPr="00553C69">
        <w:t xml:space="preserve"> be noted that drone</w:t>
      </w:r>
      <w:r w:rsidR="0086384B" w:rsidRPr="00553C69">
        <w:t>s are</w:t>
      </w:r>
      <w:r w:rsidRPr="00553C69">
        <w:t xml:space="preserve"> protected </w:t>
      </w:r>
      <w:r w:rsidR="0086384B" w:rsidRPr="00553C69">
        <w:t>from</w:t>
      </w:r>
      <w:r w:rsidRPr="00553C69">
        <w:t xml:space="preserve"> </w:t>
      </w:r>
      <w:r w:rsidR="0086384B" w:rsidRPr="00553C69">
        <w:t>their</w:t>
      </w:r>
      <w:r w:rsidRPr="00553C69">
        <w:t xml:space="preserve"> environment by other sensors such as cameras, radars</w:t>
      </w:r>
      <w:r w:rsidR="0086384B" w:rsidRPr="00553C69">
        <w:t xml:space="preserve"> or</w:t>
      </w:r>
      <w:r w:rsidRPr="00553C69">
        <w:t xml:space="preserve"> Lidars</w:t>
      </w:r>
      <w:r w:rsidR="0086384B" w:rsidRPr="00553C69">
        <w:t xml:space="preserve"> which also participate in ensuring </w:t>
      </w:r>
      <w:r w:rsidR="00A55803" w:rsidRPr="00553C69">
        <w:t>the</w:t>
      </w:r>
      <w:r w:rsidR="0086384B" w:rsidRPr="00553C69">
        <w:t xml:space="preserve"> safety</w:t>
      </w:r>
      <w:r w:rsidR="00A55803" w:rsidRPr="00553C69">
        <w:t xml:space="preserve"> of drone flights</w:t>
      </w:r>
      <w:r w:rsidR="0086384B" w:rsidRPr="00553C69">
        <w:t>.</w:t>
      </w:r>
    </w:p>
    <w:p w14:paraId="2B6F3575" w14:textId="17496A9A" w:rsidR="008D0D40" w:rsidRPr="00553C69" w:rsidRDefault="008D0D40" w:rsidP="008D0D40">
      <w:pPr>
        <w:pStyle w:val="Texte"/>
      </w:pPr>
      <w:r w:rsidRPr="00553C69">
        <w:t xml:space="preserve">Currently, </w:t>
      </w:r>
      <w:r w:rsidR="00396D38" w:rsidRPr="00553C69">
        <w:t xml:space="preserve">drone </w:t>
      </w:r>
      <w:r w:rsidRPr="00553C69">
        <w:t>positioning</w:t>
      </w:r>
      <w:r w:rsidR="00396D38" w:rsidRPr="00553C69">
        <w:t xml:space="preserve"> needs </w:t>
      </w:r>
      <w:r w:rsidRPr="00553C69">
        <w:t xml:space="preserve">are not well defined as there are </w:t>
      </w:r>
      <w:r w:rsidR="00396D38" w:rsidRPr="00553C69">
        <w:t xml:space="preserve">too </w:t>
      </w:r>
      <w:r w:rsidRPr="00553C69">
        <w:t xml:space="preserve">many operational scenarios and </w:t>
      </w:r>
      <w:r w:rsidR="00396D38" w:rsidRPr="00553C69">
        <w:t>the regulation</w:t>
      </w:r>
      <w:r w:rsidRPr="00553C69">
        <w:t xml:space="preserve"> is not mature enough. Hence, it is difficult to establish a set of requirements for GNSS use in drone </w:t>
      </w:r>
      <w:r w:rsidR="00396D38" w:rsidRPr="00553C69">
        <w:t>operations</w:t>
      </w:r>
      <w:r w:rsidRPr="00553C69">
        <w:t xml:space="preserve">. However, </w:t>
      </w:r>
      <w:r w:rsidR="00D24C26" w:rsidRPr="00553C69">
        <w:rPr>
          <w:lang w:eastAsia="en-GB"/>
        </w:rPr>
        <w:t xml:space="preserve">European Union Agency for the Space Program (EUSPA) </w:t>
      </w:r>
      <w:r w:rsidRPr="00553C69">
        <w:t xml:space="preserve">provides a first set of requirements thanks to stakeholder interviews which are resumed </w:t>
      </w:r>
      <w:r w:rsidR="00396D38" w:rsidRPr="00553C69">
        <w:t>in</w:t>
      </w:r>
      <w:r w:rsidRPr="00553C69">
        <w:t xml:space="preserve"> the following table</w:t>
      </w:r>
      <w:r w:rsidR="00D24C26">
        <w:rPr>
          <w:rStyle w:val="Appelnotedebasdep"/>
        </w:rPr>
        <w:footnoteReference w:id="55"/>
      </w:r>
      <w:r w:rsidRPr="00553C69">
        <w:t>:</w:t>
      </w:r>
    </w:p>
    <w:p w14:paraId="3924CAF6" w14:textId="60B9E17D" w:rsidR="00617058" w:rsidRPr="00553C69" w:rsidRDefault="00617058" w:rsidP="00617058">
      <w:pPr>
        <w:pStyle w:val="Lgende"/>
        <w:keepNext/>
        <w:rPr>
          <w:lang w:val="en-GB"/>
        </w:rPr>
      </w:pPr>
      <w:bookmarkStart w:id="139" w:name="_Toc87429952"/>
      <w:r w:rsidRPr="00553C69">
        <w:rPr>
          <w:lang w:val="en-GB"/>
        </w:rPr>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24</w:t>
      </w:r>
      <w:r w:rsidR="00A50E1B">
        <w:rPr>
          <w:lang w:val="en-GB"/>
        </w:rPr>
        <w:fldChar w:fldCharType="end"/>
      </w:r>
      <w:r w:rsidR="00957AA3">
        <w:rPr>
          <w:lang w:val="en-GB"/>
        </w:rPr>
        <w:t>:</w:t>
      </w:r>
      <w:r w:rsidRPr="00553C69">
        <w:rPr>
          <w:lang w:val="en-GB"/>
        </w:rPr>
        <w:t xml:space="preserve"> GNSS requirements for drone operations</w:t>
      </w:r>
      <w:bookmarkEnd w:id="139"/>
    </w:p>
    <w:tbl>
      <w:tblPr>
        <w:tblW w:w="680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68"/>
        <w:gridCol w:w="2126"/>
        <w:gridCol w:w="2410"/>
      </w:tblGrid>
      <w:tr w:rsidR="008D0D40" w:rsidRPr="00553C69" w14:paraId="2F8D3C5F" w14:textId="77777777" w:rsidTr="007C13AC">
        <w:trPr>
          <w:jc w:val="center"/>
        </w:trPr>
        <w:tc>
          <w:tcPr>
            <w:tcW w:w="2268" w:type="dxa"/>
            <w:shd w:val="clear" w:color="auto" w:fill="E0E0E0"/>
            <w:vAlign w:val="center"/>
          </w:tcPr>
          <w:p w14:paraId="70CE2CB6" w14:textId="6BA8F5DF" w:rsidR="008D0D40" w:rsidRPr="00553C69" w:rsidRDefault="008D0D40" w:rsidP="007C13AC">
            <w:pPr>
              <w:pStyle w:val="TableHeading"/>
            </w:pPr>
            <w:r w:rsidRPr="00553C69">
              <w:t>Horizontal accuracy</w:t>
            </w:r>
          </w:p>
        </w:tc>
        <w:tc>
          <w:tcPr>
            <w:tcW w:w="2126" w:type="dxa"/>
            <w:shd w:val="clear" w:color="auto" w:fill="E0E0E0"/>
            <w:vAlign w:val="center"/>
          </w:tcPr>
          <w:p w14:paraId="30963522" w14:textId="4D2758E8" w:rsidR="008D0D40" w:rsidRPr="00553C69" w:rsidRDefault="008D0D40" w:rsidP="007C13AC">
            <w:pPr>
              <w:pStyle w:val="TableHeading"/>
            </w:pPr>
            <w:r w:rsidRPr="00553C69">
              <w:t>Vertical accuracy</w:t>
            </w:r>
          </w:p>
        </w:tc>
        <w:tc>
          <w:tcPr>
            <w:tcW w:w="2410" w:type="dxa"/>
            <w:shd w:val="clear" w:color="auto" w:fill="E0E0E0"/>
            <w:vAlign w:val="center"/>
          </w:tcPr>
          <w:p w14:paraId="0D812C4D" w14:textId="71ED5523" w:rsidR="008D0D40" w:rsidRPr="00553C69" w:rsidRDefault="008D0D40" w:rsidP="007C13AC">
            <w:pPr>
              <w:pStyle w:val="TableHeading"/>
            </w:pPr>
            <w:r w:rsidRPr="00553C69">
              <w:t>Availability</w:t>
            </w:r>
          </w:p>
        </w:tc>
      </w:tr>
      <w:tr w:rsidR="008D0D40" w:rsidRPr="00553C69" w14:paraId="4C335A93" w14:textId="77777777" w:rsidTr="00617058">
        <w:trPr>
          <w:jc w:val="center"/>
        </w:trPr>
        <w:tc>
          <w:tcPr>
            <w:tcW w:w="2268" w:type="dxa"/>
            <w:shd w:val="clear" w:color="auto" w:fill="auto"/>
            <w:vAlign w:val="center"/>
          </w:tcPr>
          <w:p w14:paraId="5851DD68" w14:textId="6DC65614" w:rsidR="008D0D40" w:rsidRPr="00553C69" w:rsidRDefault="008D0D40" w:rsidP="007C13AC">
            <w:pPr>
              <w:pStyle w:val="TableTextCentr"/>
              <w:rPr>
                <w:b/>
                <w:bCs/>
              </w:rPr>
            </w:pPr>
            <w:r w:rsidRPr="00553C69">
              <w:t>10 m in rural area</w:t>
            </w:r>
          </w:p>
          <w:p w14:paraId="57A7B0E7" w14:textId="24239F8B" w:rsidR="008D0D40" w:rsidRPr="00553C69" w:rsidRDefault="008D0D40" w:rsidP="007C13AC">
            <w:pPr>
              <w:pStyle w:val="TableTextCentr"/>
              <w:rPr>
                <w:b/>
                <w:bCs/>
              </w:rPr>
            </w:pPr>
            <w:r w:rsidRPr="00553C69">
              <w:t xml:space="preserve">1 m in urban area </w:t>
            </w:r>
          </w:p>
        </w:tc>
        <w:tc>
          <w:tcPr>
            <w:tcW w:w="2126" w:type="dxa"/>
            <w:shd w:val="clear" w:color="auto" w:fill="auto"/>
            <w:vAlign w:val="center"/>
          </w:tcPr>
          <w:p w14:paraId="573A6AC1" w14:textId="0C32A9A3" w:rsidR="008D0D40" w:rsidRPr="00553C69" w:rsidRDefault="008D0D40" w:rsidP="007C13AC">
            <w:pPr>
              <w:pStyle w:val="TableTextCentr"/>
            </w:pPr>
            <w:r w:rsidRPr="00553C69">
              <w:t xml:space="preserve">10 m </w:t>
            </w:r>
            <w:r w:rsidR="006B14EA" w:rsidRPr="00553C69">
              <w:t>in rural area</w:t>
            </w:r>
          </w:p>
          <w:p w14:paraId="771E49F9" w14:textId="707882A1" w:rsidR="008D0D40" w:rsidRPr="00553C69" w:rsidRDefault="008D0D40" w:rsidP="007C13AC">
            <w:pPr>
              <w:pStyle w:val="TableTextCentr"/>
            </w:pPr>
            <w:r w:rsidRPr="00553C69">
              <w:t>1 m in urban area</w:t>
            </w:r>
          </w:p>
        </w:tc>
        <w:tc>
          <w:tcPr>
            <w:tcW w:w="2410" w:type="dxa"/>
            <w:shd w:val="clear" w:color="auto" w:fill="auto"/>
            <w:vAlign w:val="center"/>
          </w:tcPr>
          <w:p w14:paraId="6008C9D2" w14:textId="2A42C3D2" w:rsidR="008D0D40" w:rsidRPr="00553C69" w:rsidRDefault="008D0D40" w:rsidP="006347EE">
            <w:pPr>
              <w:pStyle w:val="TableTextCentr"/>
              <w:jc w:val="left"/>
            </w:pPr>
            <w:r w:rsidRPr="00553C69">
              <w:t>Between 95% and 99,5 %</w:t>
            </w:r>
          </w:p>
        </w:tc>
      </w:tr>
    </w:tbl>
    <w:p w14:paraId="1300D436" w14:textId="77777777" w:rsidR="00C17BF7" w:rsidRPr="00553C69" w:rsidRDefault="00C17BF7" w:rsidP="00C17BF7">
      <w:pPr>
        <w:pStyle w:val="Bullet2"/>
        <w:numPr>
          <w:ilvl w:val="0"/>
          <w:numId w:val="0"/>
        </w:numPr>
        <w:rPr>
          <w:lang w:val="en-GB"/>
        </w:rPr>
      </w:pPr>
    </w:p>
    <w:p w14:paraId="65DDAC3A" w14:textId="50B143DC" w:rsidR="00847377" w:rsidRDefault="00847377" w:rsidP="00847377">
      <w:pPr>
        <w:pStyle w:val="Titre5"/>
        <w:rPr>
          <w:lang w:val="en-GB"/>
        </w:rPr>
      </w:pPr>
      <w:r w:rsidRPr="00553C69">
        <w:rPr>
          <w:lang w:val="en-GB"/>
        </w:rPr>
        <w:t xml:space="preserve">Impact </w:t>
      </w:r>
      <w:r w:rsidR="00EB07A7">
        <w:rPr>
          <w:lang w:val="en-GB"/>
        </w:rPr>
        <w:t>A</w:t>
      </w:r>
      <w:r w:rsidRPr="00553C69">
        <w:rPr>
          <w:lang w:val="en-GB"/>
        </w:rPr>
        <w:t xml:space="preserve">ssessment </w:t>
      </w:r>
      <w:r w:rsidR="00EB07A7">
        <w:rPr>
          <w:lang w:val="en-GB"/>
        </w:rPr>
        <w:t>M</w:t>
      </w:r>
      <w:r w:rsidRPr="00553C69">
        <w:rPr>
          <w:lang w:val="en-GB"/>
        </w:rPr>
        <w:t xml:space="preserve">ain </w:t>
      </w:r>
      <w:r w:rsidR="00EB07A7">
        <w:rPr>
          <w:lang w:val="en-GB"/>
        </w:rPr>
        <w:t>O</w:t>
      </w:r>
      <w:r w:rsidRPr="00553C69">
        <w:rPr>
          <w:lang w:val="en-GB"/>
        </w:rPr>
        <w:t>utcomes</w:t>
      </w:r>
    </w:p>
    <w:p w14:paraId="15603D52" w14:textId="4E150774" w:rsidR="00473A1C" w:rsidRPr="0081736A" w:rsidRDefault="00473A1C" w:rsidP="00473A1C">
      <w:pPr>
        <w:pStyle w:val="Texte"/>
        <w:rPr>
          <w:bCs/>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sidR="00833817">
        <w:rPr>
          <w:iCs/>
        </w:rPr>
        <w:t>air transport</w:t>
      </w:r>
      <w:r w:rsidRPr="00F826A0">
        <w:rPr>
          <w:iCs/>
        </w:rPr>
        <w:t>.</w:t>
      </w:r>
    </w:p>
    <w:p w14:paraId="40D61824" w14:textId="77777777" w:rsidR="008D0D40" w:rsidRPr="00553C69" w:rsidRDefault="008D0D40" w:rsidP="008D0D40">
      <w:pPr>
        <w:pStyle w:val="Texte"/>
      </w:pPr>
    </w:p>
    <w:p w14:paraId="7CBD0EA0" w14:textId="6CBD9810" w:rsidR="00943835" w:rsidRDefault="00943835" w:rsidP="004A45DE">
      <w:pPr>
        <w:pStyle w:val="Lgende"/>
        <w:keepNext/>
      </w:pPr>
      <w:bookmarkStart w:id="140" w:name="_Toc87429953"/>
      <w:r>
        <w:t xml:space="preserve">Table </w:t>
      </w:r>
      <w:fldSimple w:instr=" SEQ Table \* ARABIC ">
        <w:r w:rsidR="009D4488">
          <w:rPr>
            <w:noProof/>
          </w:rPr>
          <w:t>25</w:t>
        </w:r>
      </w:fldSimple>
      <w:r>
        <w:t xml:space="preserve">: </w:t>
      </w:r>
      <w:r>
        <w:rPr>
          <w:lang w:val="en-GB"/>
        </w:rPr>
        <w:t>Air transport</w:t>
      </w:r>
      <w:r w:rsidRPr="0081736A">
        <w:rPr>
          <w:lang w:val="en-GB"/>
        </w:rPr>
        <w:t xml:space="preserve"> applications impact assess</w:t>
      </w:r>
      <w:r>
        <w:rPr>
          <w:lang w:val="en-GB"/>
        </w:rPr>
        <w:t>ment</w:t>
      </w:r>
      <w:r w:rsidRPr="0081736A">
        <w:rPr>
          <w:lang w:val="en-GB"/>
        </w:rPr>
        <w:t xml:space="preserve"> main outcomes</w:t>
      </w:r>
      <w:bookmarkEnd w:id="140"/>
    </w:p>
    <w:tbl>
      <w:tblPr>
        <w:tblStyle w:val="Grilledutableau"/>
        <w:tblW w:w="9351" w:type="dxa"/>
        <w:tblLook w:val="04A0" w:firstRow="1" w:lastRow="0" w:firstColumn="1" w:lastColumn="0" w:noHBand="0" w:noVBand="1"/>
      </w:tblPr>
      <w:tblGrid>
        <w:gridCol w:w="1980"/>
        <w:gridCol w:w="7371"/>
      </w:tblGrid>
      <w:tr w:rsidR="00895381" w:rsidRPr="00553C69" w14:paraId="497B84F6" w14:textId="77777777" w:rsidTr="00927D70">
        <w:trPr>
          <w:tblHeader/>
        </w:trPr>
        <w:tc>
          <w:tcPr>
            <w:tcW w:w="1980" w:type="dxa"/>
            <w:shd w:val="clear" w:color="auto" w:fill="DBE5F1" w:themeFill="accent1" w:themeFillTint="33"/>
            <w:vAlign w:val="center"/>
          </w:tcPr>
          <w:p w14:paraId="102367AC" w14:textId="77777777" w:rsidR="00895381" w:rsidRPr="00895381" w:rsidRDefault="00895381" w:rsidP="00927D70">
            <w:pPr>
              <w:pStyle w:val="TableHeading"/>
            </w:pPr>
            <w:r w:rsidRPr="00895381">
              <w:t>Application</w:t>
            </w:r>
          </w:p>
        </w:tc>
        <w:tc>
          <w:tcPr>
            <w:tcW w:w="7371" w:type="dxa"/>
            <w:shd w:val="clear" w:color="auto" w:fill="DBE5F1" w:themeFill="accent1" w:themeFillTint="33"/>
            <w:vAlign w:val="center"/>
          </w:tcPr>
          <w:p w14:paraId="5648FF6B" w14:textId="6897F266" w:rsidR="00895381" w:rsidRPr="00553C69" w:rsidRDefault="00895381" w:rsidP="00927D70">
            <w:pPr>
              <w:pStyle w:val="TableHeading"/>
              <w:rPr>
                <w:i/>
              </w:rPr>
            </w:pPr>
            <w:r>
              <w:t>Impact main outcomes</w:t>
            </w:r>
          </w:p>
        </w:tc>
      </w:tr>
      <w:tr w:rsidR="00895381" w:rsidRPr="00553C69" w14:paraId="30704898" w14:textId="77777777" w:rsidTr="00895381">
        <w:tc>
          <w:tcPr>
            <w:tcW w:w="1980" w:type="dxa"/>
          </w:tcPr>
          <w:p w14:paraId="22A8AA16" w14:textId="5253C010" w:rsidR="00895381" w:rsidRPr="00895381" w:rsidRDefault="00895381" w:rsidP="00927D70">
            <w:pPr>
              <w:pStyle w:val="TableTextgras"/>
            </w:pPr>
            <w:r w:rsidRPr="00895381">
              <w:t>Aircraft navigation</w:t>
            </w:r>
          </w:p>
        </w:tc>
        <w:tc>
          <w:tcPr>
            <w:tcW w:w="7371" w:type="dxa"/>
          </w:tcPr>
          <w:p w14:paraId="42A033FF" w14:textId="41B41F2F" w:rsidR="00EB503D" w:rsidRDefault="00EB503D" w:rsidP="00927D70">
            <w:pPr>
              <w:pStyle w:val="TableText"/>
            </w:pPr>
            <w:r w:rsidRPr="00EB503D">
              <w:t xml:space="preserve">GNSS degradation </w:t>
            </w:r>
            <w:r w:rsidR="00296D1B">
              <w:t>may</w:t>
            </w:r>
            <w:r w:rsidR="00296D1B" w:rsidRPr="00EB503D">
              <w:t xml:space="preserve"> </w:t>
            </w:r>
            <w:r w:rsidRPr="00EB503D">
              <w:t xml:space="preserve">have significant operational </w:t>
            </w:r>
            <w:r w:rsidR="00F60292">
              <w:t>impacts</w:t>
            </w:r>
            <w:r w:rsidRPr="00EB503D">
              <w:t xml:space="preserve">, as most RNP navigation and some approach procedures (e.g. LPV approaches) </w:t>
            </w:r>
            <w:r w:rsidR="00F60292" w:rsidRPr="00EB503D">
              <w:t>cannot</w:t>
            </w:r>
            <w:r w:rsidRPr="00EB503D">
              <w:t xml:space="preserve"> be performed</w:t>
            </w:r>
            <w:r w:rsidR="00296D1B">
              <w:t xml:space="preserve"> without these systems</w:t>
            </w:r>
            <w:r w:rsidRPr="00EB503D">
              <w:t xml:space="preserve">. </w:t>
            </w:r>
            <w:r w:rsidR="00F60292">
              <w:t xml:space="preserve">Moreover, some aircrafts may </w:t>
            </w:r>
            <w:r w:rsidR="00296D1B">
              <w:t xml:space="preserve">also </w:t>
            </w:r>
            <w:r w:rsidR="00F60292">
              <w:t>be grounded</w:t>
            </w:r>
            <w:r w:rsidR="00296D1B">
              <w:t xml:space="preserve"> in particular situations</w:t>
            </w:r>
            <w:r w:rsidR="00F60292">
              <w:t>.</w:t>
            </w:r>
          </w:p>
          <w:p w14:paraId="6213E620" w14:textId="52876D02" w:rsidR="00895381" w:rsidRPr="00895381" w:rsidRDefault="00F60292" w:rsidP="00927D70">
            <w:pPr>
              <w:pStyle w:val="TableText"/>
            </w:pPr>
            <w:r>
              <w:t>S</w:t>
            </w:r>
            <w:r w:rsidR="008F116C">
              <w:t>ome on-board aircraft functions</w:t>
            </w:r>
            <w:r>
              <w:t xml:space="preserve"> (e.g.</w:t>
            </w:r>
            <w:r w:rsidR="008F116C">
              <w:t xml:space="preserve"> aircraft navigation, terrain surveillance or runway overrun protection</w:t>
            </w:r>
            <w:r w:rsidR="003517C2">
              <w:t>)</w:t>
            </w:r>
            <w:r w:rsidR="008F116C">
              <w:t xml:space="preserve"> </w:t>
            </w:r>
            <w:r w:rsidR="00296D1B">
              <w:t>can also be disrupted in case of GNSS degradation</w:t>
            </w:r>
            <w:r w:rsidR="008F116C">
              <w:t>.</w:t>
            </w:r>
          </w:p>
        </w:tc>
      </w:tr>
      <w:tr w:rsidR="00895381" w:rsidRPr="00553C69" w14:paraId="703071E8" w14:textId="77777777" w:rsidTr="00895381">
        <w:tc>
          <w:tcPr>
            <w:tcW w:w="1980" w:type="dxa"/>
          </w:tcPr>
          <w:p w14:paraId="5E9DC96E" w14:textId="77B53DF1" w:rsidR="00895381" w:rsidRPr="00895381" w:rsidRDefault="00895381" w:rsidP="00927D70">
            <w:pPr>
              <w:pStyle w:val="TableTextgras"/>
            </w:pPr>
            <w:r w:rsidRPr="00895381">
              <w:t>ADS-B</w:t>
            </w:r>
          </w:p>
        </w:tc>
        <w:tc>
          <w:tcPr>
            <w:tcW w:w="7371" w:type="dxa"/>
          </w:tcPr>
          <w:p w14:paraId="27AE3053" w14:textId="7228DFD8" w:rsidR="00EB503D" w:rsidRDefault="008F116C" w:rsidP="00927D70">
            <w:pPr>
              <w:pStyle w:val="TableText"/>
            </w:pPr>
            <w:r>
              <w:t>No feared event has been identified</w:t>
            </w:r>
            <w:r w:rsidR="00EB503D">
              <w:t xml:space="preserve"> </w:t>
            </w:r>
            <w:r w:rsidR="00296D1B">
              <w:t xml:space="preserve">regarding </w:t>
            </w:r>
            <w:r w:rsidR="00EB503D">
              <w:t>ADS-B applications</w:t>
            </w:r>
            <w:r>
              <w:t xml:space="preserve"> as</w:t>
            </w:r>
            <w:r w:rsidR="00EB503D">
              <w:t>:</w:t>
            </w:r>
          </w:p>
          <w:p w14:paraId="36C1C5AC" w14:textId="610F8C9B" w:rsidR="00EB503D" w:rsidRPr="00EB503D" w:rsidRDefault="00EB503D" w:rsidP="00927D70">
            <w:pPr>
              <w:pStyle w:val="TableBullet1"/>
            </w:pPr>
            <w:r w:rsidRPr="00EB503D">
              <w:t>In France, ADS-B is</w:t>
            </w:r>
            <w:r>
              <w:t xml:space="preserve"> </w:t>
            </w:r>
            <w:r w:rsidRPr="00EB503D">
              <w:t>currently not used for air traffic control</w:t>
            </w:r>
          </w:p>
          <w:p w14:paraId="1BE7918C" w14:textId="3F0DBE7A" w:rsidR="00EB503D" w:rsidRPr="00EB503D" w:rsidRDefault="00EB503D" w:rsidP="00927D70">
            <w:pPr>
              <w:pStyle w:val="TableBullet1"/>
            </w:pPr>
            <w:r w:rsidRPr="00EB503D">
              <w:t>TCAS is currently the main on-board air traffic surveillance system</w:t>
            </w:r>
          </w:p>
          <w:p w14:paraId="581BD863" w14:textId="77777777" w:rsidR="00EB503D" w:rsidRDefault="00EB503D" w:rsidP="00927D70">
            <w:pPr>
              <w:pStyle w:val="TableBullet1"/>
            </w:pPr>
            <w:r w:rsidRPr="00EB503D">
              <w:t>New surveillance systems based on ADS-B, such as SURF-IA, are not yet operational</w:t>
            </w:r>
          </w:p>
          <w:p w14:paraId="11B88E1C" w14:textId="50AB5655" w:rsidR="00620988" w:rsidRPr="00EB503D" w:rsidRDefault="00620988" w:rsidP="00620988">
            <w:pPr>
              <w:pStyle w:val="TableBullet1"/>
              <w:numPr>
                <w:ilvl w:val="0"/>
                <w:numId w:val="0"/>
              </w:numPr>
              <w:ind w:left="340"/>
            </w:pPr>
          </w:p>
        </w:tc>
      </w:tr>
      <w:tr w:rsidR="00895381" w:rsidRPr="00553C69" w14:paraId="24BF606E" w14:textId="77777777" w:rsidTr="00895381">
        <w:tc>
          <w:tcPr>
            <w:tcW w:w="1980" w:type="dxa"/>
          </w:tcPr>
          <w:p w14:paraId="01D0CF19" w14:textId="6028212F" w:rsidR="00895381" w:rsidRPr="00895381" w:rsidRDefault="005F6528" w:rsidP="00927D70">
            <w:pPr>
              <w:pStyle w:val="TableTextgras"/>
            </w:pPr>
            <w:r>
              <w:lastRenderedPageBreak/>
              <w:t>Transportation drones</w:t>
            </w:r>
          </w:p>
        </w:tc>
        <w:tc>
          <w:tcPr>
            <w:tcW w:w="7371" w:type="dxa"/>
          </w:tcPr>
          <w:p w14:paraId="654F0D55" w14:textId="3A57D503" w:rsidR="005F6528" w:rsidRPr="00895381" w:rsidRDefault="005F6528" w:rsidP="00927D70">
            <w:pPr>
              <w:pStyle w:val="TableText"/>
            </w:pPr>
            <w:r>
              <w:t>As transportation drones are currently not deployed in France, t</w:t>
            </w:r>
            <w:r w:rsidRPr="005F6528">
              <w:t xml:space="preserve">he impact assessment should </w:t>
            </w:r>
            <w:r w:rsidR="00620988">
              <w:t xml:space="preserve">have to </w:t>
            </w:r>
            <w:r w:rsidRPr="005F6528">
              <w:t>be carried out once these systems will be in operatio</w:t>
            </w:r>
            <w:r>
              <w:t>n</w:t>
            </w:r>
            <w:r w:rsidR="0055007B">
              <w:t>.</w:t>
            </w:r>
            <w:r>
              <w:t xml:space="preserve"> GNSS </w:t>
            </w:r>
            <w:r w:rsidR="00F7287B">
              <w:t>could</w:t>
            </w:r>
            <w:r>
              <w:t xml:space="preserve"> have an important role in BVLOS </w:t>
            </w:r>
            <w:r w:rsidR="00F7287B">
              <w:t>and</w:t>
            </w:r>
            <w:r>
              <w:t xml:space="preserve"> autonomous navigation operations </w:t>
            </w:r>
            <w:r w:rsidR="00F7287B">
              <w:t>or</w:t>
            </w:r>
            <w:r>
              <w:t xml:space="preserve"> even </w:t>
            </w:r>
            <w:r w:rsidR="00F7287B">
              <w:t>in</w:t>
            </w:r>
            <w:r>
              <w:t xml:space="preserve"> drone traffic control. </w:t>
            </w:r>
          </w:p>
        </w:tc>
      </w:tr>
    </w:tbl>
    <w:p w14:paraId="477DFFD6" w14:textId="77777777" w:rsidR="00C62C6B" w:rsidRPr="00553C69" w:rsidRDefault="00C62C6B" w:rsidP="006E6C7B">
      <w:pPr>
        <w:pStyle w:val="Texte"/>
      </w:pPr>
    </w:p>
    <w:p w14:paraId="1F697B88" w14:textId="59D359B6" w:rsidR="00B15A4D" w:rsidRPr="00553C69" w:rsidRDefault="00580C1F" w:rsidP="00B15A4D">
      <w:pPr>
        <w:pStyle w:val="Titre4"/>
        <w:rPr>
          <w:lang w:val="en-GB"/>
        </w:rPr>
      </w:pPr>
      <w:r w:rsidRPr="00553C69">
        <w:rPr>
          <w:lang w:val="en-GB"/>
        </w:rPr>
        <w:t xml:space="preserve">Maritime and </w:t>
      </w:r>
      <w:r w:rsidR="0055007B">
        <w:rPr>
          <w:lang w:val="en-GB"/>
        </w:rPr>
        <w:t>W</w:t>
      </w:r>
      <w:r w:rsidRPr="00553C69">
        <w:rPr>
          <w:lang w:val="en-GB"/>
        </w:rPr>
        <w:t xml:space="preserve">aterway </w:t>
      </w:r>
      <w:r w:rsidR="0055007B">
        <w:rPr>
          <w:lang w:val="en-GB"/>
        </w:rPr>
        <w:t>T</w:t>
      </w:r>
      <w:r w:rsidRPr="00553C69">
        <w:rPr>
          <w:lang w:val="en-GB"/>
        </w:rPr>
        <w:t>ransport</w:t>
      </w:r>
    </w:p>
    <w:p w14:paraId="13B4EFE7" w14:textId="2B6154DD" w:rsidR="00B9189A" w:rsidRPr="00553C69" w:rsidRDefault="009C2414" w:rsidP="003E3792">
      <w:pPr>
        <w:pStyle w:val="Titre5"/>
        <w:rPr>
          <w:lang w:val="en-GB"/>
        </w:rPr>
      </w:pPr>
      <w:r w:rsidRPr="00553C69">
        <w:rPr>
          <w:lang w:val="en-GB"/>
        </w:rPr>
        <w:t xml:space="preserve">Overall </w:t>
      </w:r>
      <w:r w:rsidR="00EB07A7">
        <w:rPr>
          <w:lang w:val="en-GB"/>
        </w:rPr>
        <w:t>D</w:t>
      </w:r>
      <w:r w:rsidR="0099474A" w:rsidRPr="00553C69">
        <w:rPr>
          <w:lang w:val="en-GB"/>
        </w:rPr>
        <w:t>escription</w:t>
      </w:r>
      <w:r w:rsidRPr="00553C69">
        <w:rPr>
          <w:lang w:val="en-GB"/>
        </w:rPr>
        <w:t xml:space="preserve"> and </w:t>
      </w:r>
      <w:r w:rsidR="003B25AF" w:rsidRPr="00553C69">
        <w:rPr>
          <w:lang w:val="en-GB"/>
        </w:rPr>
        <w:t xml:space="preserve">GNSS </w:t>
      </w:r>
      <w:r w:rsidR="00EB07A7">
        <w:rPr>
          <w:lang w:val="en-GB"/>
        </w:rPr>
        <w:t>U</w:t>
      </w:r>
      <w:r w:rsidRPr="00553C69">
        <w:rPr>
          <w:lang w:val="en-GB"/>
        </w:rPr>
        <w:t>se</w:t>
      </w:r>
    </w:p>
    <w:p w14:paraId="20D571F9" w14:textId="70E0CB3B" w:rsidR="00341656" w:rsidRPr="00553C69" w:rsidRDefault="00341656" w:rsidP="00341656">
      <w:pPr>
        <w:pStyle w:val="Texte"/>
      </w:pPr>
      <w:r w:rsidRPr="00553C69">
        <w:t xml:space="preserve">Maritime transport is the world's most important mode of goods transport. It </w:t>
      </w:r>
      <w:r w:rsidR="003862A2" w:rsidRPr="00553C69">
        <w:t xml:space="preserve">is </w:t>
      </w:r>
      <w:r w:rsidRPr="00553C69">
        <w:t>mainly use</w:t>
      </w:r>
      <w:r w:rsidR="003862A2" w:rsidRPr="00553C69">
        <w:t>d</w:t>
      </w:r>
      <w:r w:rsidRPr="00553C69">
        <w:t xml:space="preserve"> for long distances transportation of raw materials or goods previously packaged. </w:t>
      </w:r>
      <w:r w:rsidR="00A91720" w:rsidRPr="00553C69">
        <w:t>I</w:t>
      </w:r>
      <w:r w:rsidRPr="00553C69">
        <w:t>n 2017, around 365 million ton</w:t>
      </w:r>
      <w:r w:rsidR="00A91720" w:rsidRPr="00553C69">
        <w:t>ne</w:t>
      </w:r>
      <w:r w:rsidRPr="00553C69">
        <w:t>s of goods transit</w:t>
      </w:r>
      <w:r w:rsidR="003862A2" w:rsidRPr="00553C69">
        <w:t>ed</w:t>
      </w:r>
      <w:r w:rsidRPr="00553C69">
        <w:t xml:space="preserve"> through French ports</w:t>
      </w:r>
      <w:r w:rsidR="00182000" w:rsidRPr="00553C69">
        <w:rPr>
          <w:rStyle w:val="Appelnotedebasdep"/>
        </w:rPr>
        <w:footnoteReference w:id="56"/>
      </w:r>
      <w:r w:rsidRPr="00553C69">
        <w:t xml:space="preserve">. </w:t>
      </w:r>
      <w:r w:rsidR="00A91720" w:rsidRPr="00553C69">
        <w:t>By contrast, p</w:t>
      </w:r>
      <w:r w:rsidRPr="00553C69">
        <w:t xml:space="preserve">eople transportation by sea is </w:t>
      </w:r>
      <w:r w:rsidR="00A91720" w:rsidRPr="00553C69">
        <w:t>no longer</w:t>
      </w:r>
      <w:r w:rsidRPr="00553C69">
        <w:t xml:space="preserve"> important since the development of civil aviation</w:t>
      </w:r>
      <w:r w:rsidR="00AB41D4">
        <w:t>, n</w:t>
      </w:r>
      <w:r w:rsidRPr="00553C69">
        <w:t xml:space="preserve">evertheless it remains </w:t>
      </w:r>
      <w:r w:rsidR="00A91720" w:rsidRPr="00553C69">
        <w:t>widely</w:t>
      </w:r>
      <w:r w:rsidRPr="00553C69">
        <w:t xml:space="preserve"> used for short crossings or cruises.</w:t>
      </w:r>
    </w:p>
    <w:p w14:paraId="5B892AD1" w14:textId="6BCA9E81" w:rsidR="00341656" w:rsidRPr="00553C69" w:rsidRDefault="00A91720" w:rsidP="00341656">
      <w:pPr>
        <w:pStyle w:val="Texte"/>
      </w:pPr>
      <w:r w:rsidRPr="00553C69">
        <w:t>In</w:t>
      </w:r>
      <w:r w:rsidR="00341656" w:rsidRPr="00553C69">
        <w:t xml:space="preserve"> 2017, waterway transport represents only 1.9% of goods transportation</w:t>
      </w:r>
      <w:r w:rsidRPr="00553C69">
        <w:t xml:space="preserve"> in France </w:t>
      </w:r>
      <w:r w:rsidR="00341656" w:rsidRPr="00553C69">
        <w:t xml:space="preserve">and this value is even lower for people transportation. </w:t>
      </w:r>
    </w:p>
    <w:p w14:paraId="593D2405" w14:textId="3CAE2FB3" w:rsidR="00182000" w:rsidRPr="00553C69" w:rsidRDefault="001C5FEF" w:rsidP="00182000">
      <w:pPr>
        <w:pStyle w:val="Texte"/>
      </w:pPr>
      <w:r>
        <w:t>Positioning</w:t>
      </w:r>
      <w:r w:rsidR="00182000" w:rsidRPr="00553C69">
        <w:t xml:space="preserve"> has </w:t>
      </w:r>
      <w:r w:rsidR="00A91720" w:rsidRPr="00553C69">
        <w:t>many applications</w:t>
      </w:r>
      <w:r w:rsidR="00182000" w:rsidRPr="00553C69">
        <w:t xml:space="preserve"> in maritime and waterway transportation</w:t>
      </w:r>
      <w:r w:rsidR="00AB41D4">
        <w:t xml:space="preserve"> such as</w:t>
      </w:r>
      <w:r w:rsidR="00182000" w:rsidRPr="00553C69">
        <w:t>:</w:t>
      </w:r>
    </w:p>
    <w:p w14:paraId="199BAFC2" w14:textId="7D2B5A17" w:rsidR="00182000" w:rsidRPr="00553C69" w:rsidRDefault="00AB41D4" w:rsidP="00182000">
      <w:pPr>
        <w:pStyle w:val="Bullet1"/>
        <w:rPr>
          <w:lang w:val="en-GB"/>
        </w:rPr>
      </w:pPr>
      <w:r>
        <w:rPr>
          <w:lang w:val="en-GB"/>
        </w:rPr>
        <w:t>M</w:t>
      </w:r>
      <w:r w:rsidR="00A91720" w:rsidRPr="00553C69">
        <w:rPr>
          <w:lang w:val="en-GB"/>
        </w:rPr>
        <w:t>aritime n</w:t>
      </w:r>
      <w:r w:rsidR="00182000" w:rsidRPr="00553C69">
        <w:rPr>
          <w:lang w:val="en-GB"/>
        </w:rPr>
        <w:t>avigation</w:t>
      </w:r>
      <w:r w:rsidR="00326E2D" w:rsidRPr="00553C69">
        <w:rPr>
          <w:lang w:val="en-GB"/>
        </w:rPr>
        <w:t>;</w:t>
      </w:r>
    </w:p>
    <w:p w14:paraId="04B25416" w14:textId="100E4DB6" w:rsidR="00182000" w:rsidRPr="00553C69" w:rsidRDefault="00AB41D4" w:rsidP="00182000">
      <w:pPr>
        <w:pStyle w:val="Bullet1"/>
        <w:rPr>
          <w:lang w:val="en-GB"/>
        </w:rPr>
      </w:pPr>
      <w:r>
        <w:rPr>
          <w:lang w:val="en-GB"/>
        </w:rPr>
        <w:t>M</w:t>
      </w:r>
      <w:r w:rsidR="006F6217" w:rsidRPr="00553C69">
        <w:rPr>
          <w:lang w:val="en-GB"/>
        </w:rPr>
        <w:t>aritime traffic</w:t>
      </w:r>
      <w:r w:rsidR="00182000" w:rsidRPr="00553C69">
        <w:rPr>
          <w:lang w:val="en-GB"/>
        </w:rPr>
        <w:t xml:space="preserve"> </w:t>
      </w:r>
      <w:r>
        <w:rPr>
          <w:lang w:val="en-GB"/>
        </w:rPr>
        <w:t>m</w:t>
      </w:r>
      <w:r w:rsidRPr="00553C69">
        <w:rPr>
          <w:lang w:val="en-GB"/>
        </w:rPr>
        <w:t>onitor</w:t>
      </w:r>
      <w:r>
        <w:rPr>
          <w:lang w:val="en-GB"/>
        </w:rPr>
        <w:t>ing</w:t>
      </w:r>
      <w:r w:rsidRPr="00553C69">
        <w:rPr>
          <w:lang w:val="en-GB"/>
        </w:rPr>
        <w:t xml:space="preserve"> </w:t>
      </w:r>
      <w:r w:rsidR="00182000" w:rsidRPr="00553C69">
        <w:rPr>
          <w:lang w:val="en-GB"/>
        </w:rPr>
        <w:t>through</w:t>
      </w:r>
      <w:r w:rsidR="00326E2D" w:rsidRPr="00553C69">
        <w:rPr>
          <w:lang w:val="en-GB"/>
        </w:rPr>
        <w:t xml:space="preserve"> the use of</w:t>
      </w:r>
      <w:r w:rsidR="00182000" w:rsidRPr="00553C69">
        <w:rPr>
          <w:lang w:val="en-GB"/>
        </w:rPr>
        <w:t xml:space="preserve"> systems such as the Automatic Identification System (AIS</w:t>
      </w:r>
      <w:r>
        <w:rPr>
          <w:lang w:val="en-GB"/>
        </w:rPr>
        <w:t xml:space="preserve">): </w:t>
      </w:r>
      <w:r w:rsidR="00326E2D" w:rsidRPr="00553C69">
        <w:rPr>
          <w:lang w:val="en-GB"/>
        </w:rPr>
        <w:t>a ship-to-ship or ship-to-coast</w:t>
      </w:r>
      <w:r w:rsidR="006F6217" w:rsidRPr="00553C69">
        <w:rPr>
          <w:lang w:val="en-GB"/>
        </w:rPr>
        <w:t>al</w:t>
      </w:r>
      <w:r w:rsidR="00326E2D" w:rsidRPr="00553C69">
        <w:rPr>
          <w:lang w:val="en-GB"/>
        </w:rPr>
        <w:t xml:space="preserve"> authorit</w:t>
      </w:r>
      <w:r w:rsidR="006F6217" w:rsidRPr="00553C69">
        <w:rPr>
          <w:lang w:val="en-GB"/>
        </w:rPr>
        <w:t>ies</w:t>
      </w:r>
      <w:r w:rsidR="00326E2D" w:rsidRPr="00553C69">
        <w:rPr>
          <w:lang w:val="en-GB"/>
        </w:rPr>
        <w:t xml:space="preserve"> </w:t>
      </w:r>
      <w:r w:rsidR="00182000" w:rsidRPr="00553C69">
        <w:rPr>
          <w:lang w:val="en-GB"/>
        </w:rPr>
        <w:t>VHF radio communication system;</w:t>
      </w:r>
    </w:p>
    <w:p w14:paraId="485082B8" w14:textId="27EC2E0B" w:rsidR="00182000" w:rsidRPr="00553C69" w:rsidRDefault="00AB41D4" w:rsidP="00182000">
      <w:pPr>
        <w:pStyle w:val="Bullet1"/>
        <w:rPr>
          <w:lang w:val="en-GB"/>
        </w:rPr>
      </w:pPr>
      <w:r>
        <w:rPr>
          <w:lang w:val="en-GB"/>
        </w:rPr>
        <w:t>F</w:t>
      </w:r>
      <w:r w:rsidR="00182000" w:rsidRPr="00553C69">
        <w:rPr>
          <w:lang w:val="en-GB"/>
        </w:rPr>
        <w:t xml:space="preserve">leet and </w:t>
      </w:r>
      <w:r w:rsidR="00326E2D" w:rsidRPr="00553C69">
        <w:rPr>
          <w:lang w:val="en-GB"/>
        </w:rPr>
        <w:t>good</w:t>
      </w:r>
      <w:r w:rsidR="00A91720" w:rsidRPr="00553C69">
        <w:rPr>
          <w:lang w:val="en-GB"/>
        </w:rPr>
        <w:t>s</w:t>
      </w:r>
      <w:r w:rsidR="00182000" w:rsidRPr="00553C69">
        <w:rPr>
          <w:lang w:val="en-GB"/>
        </w:rPr>
        <w:t xml:space="preserve"> </w:t>
      </w:r>
      <w:r>
        <w:rPr>
          <w:lang w:val="en-GB"/>
        </w:rPr>
        <w:t>m</w:t>
      </w:r>
      <w:r w:rsidRPr="00553C69">
        <w:rPr>
          <w:lang w:val="en-GB"/>
        </w:rPr>
        <w:t>anage</w:t>
      </w:r>
      <w:r>
        <w:rPr>
          <w:lang w:val="en-GB"/>
        </w:rPr>
        <w:t>ment</w:t>
      </w:r>
      <w:r w:rsidR="00182000" w:rsidRPr="00553C69">
        <w:rPr>
          <w:lang w:val="en-GB"/>
        </w:rPr>
        <w:t>;</w:t>
      </w:r>
    </w:p>
    <w:p w14:paraId="53B3A58F" w14:textId="75392648" w:rsidR="00182000" w:rsidRPr="00553C69" w:rsidRDefault="00182000" w:rsidP="00182000">
      <w:pPr>
        <w:pStyle w:val="Bullet1"/>
        <w:rPr>
          <w:lang w:val="en-GB"/>
        </w:rPr>
      </w:pPr>
      <w:r w:rsidRPr="00553C69">
        <w:rPr>
          <w:lang w:val="en-GB"/>
        </w:rPr>
        <w:t>Search and rescue</w:t>
      </w:r>
      <w:r w:rsidR="006F6217" w:rsidRPr="00553C69">
        <w:rPr>
          <w:lang w:val="en-GB"/>
        </w:rPr>
        <w:t xml:space="preserve"> of</w:t>
      </w:r>
      <w:r w:rsidRPr="00553C69">
        <w:rPr>
          <w:lang w:val="en-GB"/>
        </w:rPr>
        <w:t xml:space="preserve"> people in distress;</w:t>
      </w:r>
    </w:p>
    <w:p w14:paraId="2DE33B30" w14:textId="47DAD1FD" w:rsidR="00182000" w:rsidRPr="00553C69" w:rsidRDefault="00AB41D4" w:rsidP="00182000">
      <w:pPr>
        <w:pStyle w:val="Bullet1"/>
        <w:rPr>
          <w:lang w:val="en-GB"/>
        </w:rPr>
      </w:pPr>
      <w:r>
        <w:rPr>
          <w:lang w:val="en-GB"/>
        </w:rPr>
        <w:t>F</w:t>
      </w:r>
      <w:r w:rsidR="00182000" w:rsidRPr="00553C69">
        <w:rPr>
          <w:lang w:val="en-GB"/>
        </w:rPr>
        <w:t>ishing vessels</w:t>
      </w:r>
      <w:r w:rsidR="00326E2D" w:rsidRPr="00553C69">
        <w:rPr>
          <w:lang w:val="en-GB"/>
        </w:rPr>
        <w:t xml:space="preserve"> </w:t>
      </w:r>
      <w:r>
        <w:rPr>
          <w:lang w:val="en-GB"/>
        </w:rPr>
        <w:t>m</w:t>
      </w:r>
      <w:r w:rsidRPr="00553C69">
        <w:rPr>
          <w:lang w:val="en-GB"/>
        </w:rPr>
        <w:t>onitor</w:t>
      </w:r>
      <w:r>
        <w:rPr>
          <w:lang w:val="en-GB"/>
        </w:rPr>
        <w:t>ing</w:t>
      </w:r>
      <w:r w:rsidRPr="00553C69">
        <w:rPr>
          <w:lang w:val="en-GB"/>
        </w:rPr>
        <w:t xml:space="preserve"> </w:t>
      </w:r>
      <w:r w:rsidR="00182000" w:rsidRPr="00553C69">
        <w:rPr>
          <w:lang w:val="en-GB"/>
        </w:rPr>
        <w:t>to ensure that time spent in foreign international waters and in protected areas complies with applicable regulations;</w:t>
      </w:r>
    </w:p>
    <w:p w14:paraId="01626AEC" w14:textId="0410EC9C" w:rsidR="00182000" w:rsidRPr="00553C69" w:rsidRDefault="00A91720" w:rsidP="00182000">
      <w:pPr>
        <w:pStyle w:val="Bullet1"/>
        <w:rPr>
          <w:lang w:val="en-GB"/>
        </w:rPr>
      </w:pPr>
      <w:r w:rsidRPr="00553C69">
        <w:rPr>
          <w:lang w:val="en-GB"/>
        </w:rPr>
        <w:t xml:space="preserve">Support </w:t>
      </w:r>
      <w:r w:rsidR="00AB41D4">
        <w:rPr>
          <w:lang w:val="en-GB"/>
        </w:rPr>
        <w:t xml:space="preserve">of </w:t>
      </w:r>
      <w:r w:rsidRPr="00553C69">
        <w:rPr>
          <w:lang w:val="en-GB"/>
        </w:rPr>
        <w:t>v</w:t>
      </w:r>
      <w:r w:rsidR="00182000" w:rsidRPr="00553C69">
        <w:rPr>
          <w:lang w:val="en-GB"/>
        </w:rPr>
        <w:t xml:space="preserve">arious port </w:t>
      </w:r>
      <w:r w:rsidR="006F6217" w:rsidRPr="00553C69">
        <w:rPr>
          <w:lang w:val="en-GB"/>
        </w:rPr>
        <w:t>activities</w:t>
      </w:r>
      <w:r w:rsidR="00182000" w:rsidRPr="00553C69">
        <w:rPr>
          <w:lang w:val="en-GB"/>
        </w:rPr>
        <w:t xml:space="preserve"> such as transit monitoring, mooring or loading and unloading of goods;</w:t>
      </w:r>
    </w:p>
    <w:p w14:paraId="37AC81FA" w14:textId="299E428E" w:rsidR="00182000" w:rsidRPr="00553C69" w:rsidRDefault="006F6217" w:rsidP="00182000">
      <w:pPr>
        <w:pStyle w:val="Bullet1"/>
        <w:rPr>
          <w:lang w:val="en-GB"/>
        </w:rPr>
      </w:pPr>
      <w:r w:rsidRPr="00553C69">
        <w:rPr>
          <w:lang w:val="en-GB"/>
        </w:rPr>
        <w:t>Develop</w:t>
      </w:r>
      <w:r w:rsidR="00AB41D4">
        <w:rPr>
          <w:lang w:val="en-GB"/>
        </w:rPr>
        <w:t>ment of</w:t>
      </w:r>
      <w:r w:rsidR="00A91720" w:rsidRPr="00553C69">
        <w:rPr>
          <w:lang w:val="en-GB"/>
        </w:rPr>
        <w:t xml:space="preserve"> autonomous v</w:t>
      </w:r>
      <w:r w:rsidR="00326E2D" w:rsidRPr="00553C69">
        <w:rPr>
          <w:lang w:val="en-GB"/>
        </w:rPr>
        <w:t>essel</w:t>
      </w:r>
      <w:r w:rsidR="00182000" w:rsidRPr="00553C69">
        <w:rPr>
          <w:lang w:val="en-GB"/>
        </w:rPr>
        <w:t xml:space="preserve"> </w:t>
      </w:r>
      <w:r w:rsidRPr="00553C69">
        <w:rPr>
          <w:lang w:val="en-GB"/>
        </w:rPr>
        <w:t>operations</w:t>
      </w:r>
      <w:r w:rsidR="00182000" w:rsidRPr="00553C69">
        <w:rPr>
          <w:lang w:val="en-GB"/>
        </w:rPr>
        <w:t>;</w:t>
      </w:r>
    </w:p>
    <w:p w14:paraId="70032E08" w14:textId="530819A1" w:rsidR="00182000" w:rsidRPr="00553C69" w:rsidRDefault="006F6217" w:rsidP="00182000">
      <w:pPr>
        <w:pStyle w:val="Bullet1"/>
        <w:rPr>
          <w:lang w:val="en-GB"/>
        </w:rPr>
      </w:pPr>
      <w:r w:rsidRPr="00553C69">
        <w:rPr>
          <w:lang w:val="en-GB"/>
        </w:rPr>
        <w:t>Support</w:t>
      </w:r>
      <w:r w:rsidR="00182000" w:rsidRPr="00553C69">
        <w:rPr>
          <w:lang w:val="en-GB"/>
        </w:rPr>
        <w:t xml:space="preserve"> </w:t>
      </w:r>
      <w:r w:rsidR="00AB41D4">
        <w:rPr>
          <w:lang w:val="en-GB"/>
        </w:rPr>
        <w:t xml:space="preserve">of </w:t>
      </w:r>
      <w:r w:rsidR="00326E2D" w:rsidRPr="00553C69">
        <w:rPr>
          <w:lang w:val="en-GB"/>
        </w:rPr>
        <w:t>marine</w:t>
      </w:r>
      <w:r w:rsidR="00182000" w:rsidRPr="00553C69">
        <w:rPr>
          <w:lang w:val="en-GB"/>
        </w:rPr>
        <w:t xml:space="preserve"> engineering</w:t>
      </w:r>
      <w:r w:rsidRPr="00553C69">
        <w:rPr>
          <w:lang w:val="en-GB"/>
        </w:rPr>
        <w:t xml:space="preserve"> activities, a sector which</w:t>
      </w:r>
      <w:r w:rsidR="00182000" w:rsidRPr="00553C69">
        <w:rPr>
          <w:lang w:val="en-GB"/>
        </w:rPr>
        <w:t xml:space="preserve"> bring</w:t>
      </w:r>
      <w:r w:rsidRPr="00553C69">
        <w:rPr>
          <w:lang w:val="en-GB"/>
        </w:rPr>
        <w:t>s</w:t>
      </w:r>
      <w:r w:rsidR="00182000" w:rsidRPr="00553C69">
        <w:rPr>
          <w:lang w:val="en-GB"/>
        </w:rPr>
        <w:t xml:space="preserve"> together all the technical engineering disciplines relating to beaches, estuaries, ports as well as to fixed structures built at sea </w:t>
      </w:r>
      <w:r w:rsidR="00AB41D4">
        <w:rPr>
          <w:lang w:val="en-GB"/>
        </w:rPr>
        <w:t>as well as</w:t>
      </w:r>
      <w:r w:rsidR="00182000" w:rsidRPr="00553C69">
        <w:rPr>
          <w:lang w:val="en-GB"/>
        </w:rPr>
        <w:t xml:space="preserve"> mobile structures operating on water.</w:t>
      </w:r>
    </w:p>
    <w:p w14:paraId="4C0004E4" w14:textId="40CDACE3" w:rsidR="00182000" w:rsidRDefault="00326E2D" w:rsidP="00182000">
      <w:pPr>
        <w:pStyle w:val="Texte"/>
      </w:pPr>
      <w:r w:rsidRPr="00553C69">
        <w:t xml:space="preserve">This document </w:t>
      </w:r>
      <w:r w:rsidR="001C5FEF" w:rsidRPr="00553C69">
        <w:t>focuses</w:t>
      </w:r>
      <w:r w:rsidRPr="00553C69">
        <w:t xml:space="preserve"> </w:t>
      </w:r>
      <w:r w:rsidR="00182000" w:rsidRPr="00553C69">
        <w:t xml:space="preserve">on the role of </w:t>
      </w:r>
      <w:r w:rsidR="00E2568B" w:rsidRPr="00553C69">
        <w:t>GNSS</w:t>
      </w:r>
      <w:r w:rsidR="00182000" w:rsidRPr="00553C69">
        <w:t xml:space="preserve"> in the following </w:t>
      </w:r>
      <w:r w:rsidRPr="00553C69">
        <w:t>applications</w:t>
      </w:r>
      <w:r w:rsidR="00182000" w:rsidRPr="00553C69">
        <w:t xml:space="preserve">: </w:t>
      </w:r>
      <w:r w:rsidRPr="00553C69">
        <w:t xml:space="preserve">maritime and waterway navigation, </w:t>
      </w:r>
      <w:r w:rsidR="00182000" w:rsidRPr="00553C69">
        <w:t xml:space="preserve">AIS, fleet and goods management, </w:t>
      </w:r>
      <w:r w:rsidRPr="00553C69">
        <w:t>dangerous goods transportation, vessel automation and m</w:t>
      </w:r>
      <w:r w:rsidR="00182000" w:rsidRPr="00553C69">
        <w:t xml:space="preserve">aritime engineering. </w:t>
      </w:r>
    </w:p>
    <w:p w14:paraId="67F84660" w14:textId="2610D1B8" w:rsidR="00326E2D" w:rsidRPr="00C02422" w:rsidRDefault="00326E2D" w:rsidP="00326E2D">
      <w:pPr>
        <w:pStyle w:val="Titre6"/>
        <w:rPr>
          <w:lang w:val="en-GB"/>
        </w:rPr>
      </w:pPr>
      <w:r w:rsidRPr="00553C69">
        <w:rPr>
          <w:lang w:val="en-GB"/>
        </w:rPr>
        <w:lastRenderedPageBreak/>
        <w:t>Navigation</w:t>
      </w:r>
    </w:p>
    <w:p w14:paraId="717535D9" w14:textId="28001813" w:rsidR="001C5FEF" w:rsidRPr="00EF3169" w:rsidRDefault="001C5FEF" w:rsidP="001C5FEF">
      <w:pPr>
        <w:pStyle w:val="Texte"/>
        <w:rPr>
          <w:lang w:eastAsia="en-GB"/>
        </w:rPr>
      </w:pPr>
      <w:r w:rsidRPr="00EF3169">
        <w:rPr>
          <w:lang w:eastAsia="en-GB"/>
        </w:rPr>
        <w:t>Navigation refers to all the methods used to determine the vessel position and to follow a predefined route. In IMO A. 915 (22) resolution, five general navigation phases are defined:</w:t>
      </w:r>
    </w:p>
    <w:p w14:paraId="389FCAFB" w14:textId="59856A0F" w:rsidR="001C5FEF" w:rsidRPr="00EF3169" w:rsidRDefault="001C5FEF" w:rsidP="001C5FEF">
      <w:pPr>
        <w:pStyle w:val="Bullet1"/>
        <w:rPr>
          <w:lang w:val="en-GB" w:eastAsia="en-GB"/>
        </w:rPr>
      </w:pPr>
      <w:r w:rsidRPr="00EF3169">
        <w:rPr>
          <w:lang w:val="en-GB" w:eastAsia="en-GB"/>
        </w:rPr>
        <w:t xml:space="preserve">Deep-sea navigation: </w:t>
      </w:r>
      <w:r w:rsidR="001361F9">
        <w:rPr>
          <w:lang w:val="en-GB" w:eastAsia="en-GB"/>
        </w:rPr>
        <w:t xml:space="preserve">During this phase, </w:t>
      </w:r>
      <w:r>
        <w:rPr>
          <w:lang w:val="en-GB" w:eastAsia="en-GB"/>
        </w:rPr>
        <w:t>t</w:t>
      </w:r>
      <w:r w:rsidRPr="00EF3169">
        <w:rPr>
          <w:lang w:val="en-GB" w:eastAsia="en-GB"/>
        </w:rPr>
        <w:t>he navigation system aims at ensuring vessel safety and at optimizing maritime routes, taking into account the weather conditions for instance;</w:t>
      </w:r>
    </w:p>
    <w:p w14:paraId="653AD07B" w14:textId="4FDCBDC4" w:rsidR="001C5FEF" w:rsidRPr="00EF3169" w:rsidRDefault="001C5FEF" w:rsidP="001C5FEF">
      <w:pPr>
        <w:pStyle w:val="Bullet1"/>
        <w:rPr>
          <w:lang w:val="en-GB" w:eastAsia="en-GB"/>
        </w:rPr>
      </w:pPr>
      <w:r w:rsidRPr="00EF3169">
        <w:rPr>
          <w:lang w:val="en-GB" w:eastAsia="en-GB"/>
        </w:rPr>
        <w:t>Coastal navigation: the closer a ship gets to the coast, the more likely it is to encounter another ship or the reef. Navigation requirements are therefore more stringent than for deep-sea navigation due to the safety constraints</w:t>
      </w:r>
      <w:r w:rsidR="001361F9">
        <w:rPr>
          <w:lang w:val="en-GB" w:eastAsia="en-GB"/>
        </w:rPr>
        <w:t>;</w:t>
      </w:r>
    </w:p>
    <w:p w14:paraId="1C5CDB99" w14:textId="19642FBA" w:rsidR="001C5FEF" w:rsidRPr="00EF3169" w:rsidRDefault="001C5FEF" w:rsidP="001C5FEF">
      <w:pPr>
        <w:pStyle w:val="Bullet1"/>
        <w:rPr>
          <w:lang w:val="en-GB" w:eastAsia="en-GB"/>
        </w:rPr>
      </w:pPr>
      <w:r w:rsidRPr="00EF3169">
        <w:rPr>
          <w:lang w:val="en-GB" w:eastAsia="en-GB"/>
        </w:rPr>
        <w:t>Port or restricted area navigation: because of the proximity of other boats and reefs, the risk of collisions is very high in these areas. The reaction times required in case of avoidance manoeuvres are also very short. Thus, the navigation requirements are very high</w:t>
      </w:r>
      <w:r w:rsidR="001361F9">
        <w:rPr>
          <w:lang w:val="en-GB" w:eastAsia="en-GB"/>
        </w:rPr>
        <w:t xml:space="preserve"> in this phase</w:t>
      </w:r>
      <w:r w:rsidRPr="00EF3169">
        <w:rPr>
          <w:lang w:val="en-GB" w:eastAsia="en-GB"/>
        </w:rPr>
        <w:t>;</w:t>
      </w:r>
    </w:p>
    <w:p w14:paraId="3161390D" w14:textId="670F2FBB" w:rsidR="001C5FEF" w:rsidRPr="00EF3169" w:rsidRDefault="001C5FEF" w:rsidP="001C5FEF">
      <w:pPr>
        <w:pStyle w:val="Bullet1"/>
        <w:rPr>
          <w:lang w:val="en-GB" w:eastAsia="en-GB"/>
        </w:rPr>
      </w:pPr>
      <w:r w:rsidRPr="00EF3169">
        <w:rPr>
          <w:lang w:val="en-GB" w:eastAsia="en-GB"/>
        </w:rPr>
        <w:t>Waterway navigation: navigation is critical on rivers because the ship operates in a very limited space. Navigation requirements are usually set by local authorities wh</w:t>
      </w:r>
      <w:r w:rsidR="001361F9">
        <w:rPr>
          <w:lang w:val="en-GB" w:eastAsia="en-GB"/>
        </w:rPr>
        <w:t>ich</w:t>
      </w:r>
      <w:r w:rsidRPr="00EF3169">
        <w:rPr>
          <w:lang w:val="en-GB" w:eastAsia="en-GB"/>
        </w:rPr>
        <w:t xml:space="preserve"> do not necessarily adopt IMO recommendations.</w:t>
      </w:r>
    </w:p>
    <w:p w14:paraId="24B9158B" w14:textId="6C864B97" w:rsidR="00326E2D" w:rsidRDefault="001C5FEF" w:rsidP="00326E2D">
      <w:pPr>
        <w:pStyle w:val="Texte"/>
        <w:rPr>
          <w:lang w:eastAsia="en-GB"/>
        </w:rPr>
      </w:pPr>
      <w:r w:rsidRPr="00EF3169">
        <w:rPr>
          <w:lang w:eastAsia="en-GB"/>
        </w:rPr>
        <w:t>Localisation requirements are set by maritime and waterway regulatory bodies which establish standards. Due to the multiplicity of organizations involved in the definition</w:t>
      </w:r>
      <w:r>
        <w:rPr>
          <w:lang w:eastAsia="en-GB"/>
        </w:rPr>
        <w:t xml:space="preserve"> of</w:t>
      </w:r>
      <w:r w:rsidRPr="00EF3169">
        <w:rPr>
          <w:lang w:eastAsia="en-GB"/>
        </w:rPr>
        <w:t xml:space="preserve"> these standards, positioning requirements are not consistent. However, the IMO A.915 requirements are commonly considered as the one to be applied. They are summarized in the following table</w:t>
      </w:r>
      <w:r>
        <w:rPr>
          <w:lang w:eastAsia="en-GB"/>
        </w:rPr>
        <w:t>:</w:t>
      </w:r>
      <w:r w:rsidR="00976629" w:rsidRPr="00553C69">
        <w:rPr>
          <w:lang w:eastAsia="en-GB"/>
        </w:rPr>
        <w:t xml:space="preserve"> </w:t>
      </w:r>
    </w:p>
    <w:p w14:paraId="770EE0F4" w14:textId="77777777" w:rsidR="001361F9" w:rsidRPr="00553C69" w:rsidRDefault="001361F9" w:rsidP="00326E2D">
      <w:pPr>
        <w:pStyle w:val="Texte"/>
        <w:rPr>
          <w:lang w:eastAsia="en-GB"/>
        </w:rPr>
      </w:pPr>
    </w:p>
    <w:p w14:paraId="298539EA" w14:textId="32A7E851" w:rsidR="00617058" w:rsidRPr="00553C69" w:rsidRDefault="00617058" w:rsidP="00617058">
      <w:pPr>
        <w:pStyle w:val="Lgende"/>
        <w:keepNext/>
        <w:rPr>
          <w:lang w:val="en-GB"/>
        </w:rPr>
      </w:pPr>
      <w:bookmarkStart w:id="141" w:name="_Toc87429954"/>
      <w:r w:rsidRPr="00553C69">
        <w:rPr>
          <w:lang w:val="en-GB"/>
        </w:rPr>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26</w:t>
      </w:r>
      <w:r w:rsidR="00A50E1B">
        <w:rPr>
          <w:lang w:val="en-GB"/>
        </w:rPr>
        <w:fldChar w:fldCharType="end"/>
      </w:r>
      <w:r w:rsidR="00957AA3">
        <w:rPr>
          <w:lang w:val="en-GB"/>
        </w:rPr>
        <w:t>:</w:t>
      </w:r>
      <w:r w:rsidRPr="00553C69">
        <w:rPr>
          <w:lang w:val="en-GB"/>
        </w:rPr>
        <w:t xml:space="preserve"> IMO performance requirements</w:t>
      </w:r>
      <w:bookmarkEnd w:id="141"/>
    </w:p>
    <w:tbl>
      <w:tblPr>
        <w:tblW w:w="5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1560"/>
      </w:tblGrid>
      <w:tr w:rsidR="00976629" w:rsidRPr="00553C69" w14:paraId="49482D9E" w14:textId="77777777" w:rsidTr="00780F12">
        <w:trPr>
          <w:tblHeader/>
          <w:jc w:val="center"/>
        </w:trPr>
        <w:tc>
          <w:tcPr>
            <w:tcW w:w="3884" w:type="dxa"/>
            <w:shd w:val="clear" w:color="auto" w:fill="D9D9D9" w:themeFill="background1" w:themeFillShade="D9"/>
            <w:vAlign w:val="center"/>
            <w:hideMark/>
          </w:tcPr>
          <w:p w14:paraId="703011E6" w14:textId="7A4F2F10" w:rsidR="00976629" w:rsidRPr="00553C69" w:rsidRDefault="00976629" w:rsidP="00780F12">
            <w:pPr>
              <w:pStyle w:val="TableHeading"/>
            </w:pPr>
            <w:r w:rsidRPr="00553C69">
              <w:t>Phase of navigation</w:t>
            </w:r>
          </w:p>
        </w:tc>
        <w:tc>
          <w:tcPr>
            <w:tcW w:w="1560" w:type="dxa"/>
            <w:shd w:val="clear" w:color="auto" w:fill="D9D9D9" w:themeFill="background1" w:themeFillShade="D9"/>
            <w:vAlign w:val="center"/>
            <w:hideMark/>
          </w:tcPr>
          <w:p w14:paraId="7F2BAAE6" w14:textId="4AE2D2EA" w:rsidR="00976629" w:rsidRPr="00553C69" w:rsidRDefault="00976629" w:rsidP="00780F12">
            <w:pPr>
              <w:pStyle w:val="TableHeading"/>
            </w:pPr>
            <w:r w:rsidRPr="00553C69">
              <w:t>Accuracy</w:t>
            </w:r>
            <w:r w:rsidRPr="00553C69">
              <w:br/>
              <w:t>(</w:t>
            </w:r>
            <w:r w:rsidR="001D788D" w:rsidRPr="00553C69">
              <w:t>95%</w:t>
            </w:r>
            <w:r w:rsidRPr="00553C69">
              <w:t>)</w:t>
            </w:r>
          </w:p>
        </w:tc>
      </w:tr>
      <w:tr w:rsidR="00976629" w:rsidRPr="00553C69" w14:paraId="3C97956F" w14:textId="77777777" w:rsidTr="00780F12">
        <w:trPr>
          <w:trHeight w:val="297"/>
          <w:jc w:val="center"/>
        </w:trPr>
        <w:tc>
          <w:tcPr>
            <w:tcW w:w="3884" w:type="dxa"/>
            <w:hideMark/>
          </w:tcPr>
          <w:p w14:paraId="710AEE2C" w14:textId="4C0C3B2D" w:rsidR="00976629" w:rsidRPr="00553C69" w:rsidRDefault="00976629" w:rsidP="00780F12">
            <w:pPr>
              <w:pStyle w:val="TableText"/>
            </w:pPr>
            <w:r w:rsidRPr="00553C69">
              <w:t>Ocean</w:t>
            </w:r>
          </w:p>
        </w:tc>
        <w:tc>
          <w:tcPr>
            <w:tcW w:w="1560" w:type="dxa"/>
            <w:hideMark/>
          </w:tcPr>
          <w:p w14:paraId="4B5FFDC7" w14:textId="5749D862" w:rsidR="00976629" w:rsidRPr="00553C69" w:rsidRDefault="00976629" w:rsidP="00780F12">
            <w:pPr>
              <w:pStyle w:val="TableTextCentr"/>
            </w:pPr>
            <w:r w:rsidRPr="00553C69">
              <w:t>10</w:t>
            </w:r>
            <w:r w:rsidR="001D788D" w:rsidRPr="00553C69">
              <w:t xml:space="preserve"> m</w:t>
            </w:r>
            <w:r w:rsidRPr="00553C69">
              <w:t xml:space="preserve"> to 100</w:t>
            </w:r>
            <w:r w:rsidR="001D788D" w:rsidRPr="00553C69">
              <w:t xml:space="preserve"> m</w:t>
            </w:r>
          </w:p>
        </w:tc>
      </w:tr>
      <w:tr w:rsidR="00976629" w:rsidRPr="00553C69" w14:paraId="01DCF614" w14:textId="77777777" w:rsidTr="00780F12">
        <w:trPr>
          <w:trHeight w:val="303"/>
          <w:jc w:val="center"/>
        </w:trPr>
        <w:tc>
          <w:tcPr>
            <w:tcW w:w="3884" w:type="dxa"/>
            <w:hideMark/>
          </w:tcPr>
          <w:p w14:paraId="1E4C8A82" w14:textId="348EE1DD" w:rsidR="00976629" w:rsidRPr="00553C69" w:rsidRDefault="00976629" w:rsidP="00780F12">
            <w:pPr>
              <w:pStyle w:val="TableText"/>
            </w:pPr>
            <w:r w:rsidRPr="00553C69">
              <w:t>Coastal</w:t>
            </w:r>
          </w:p>
        </w:tc>
        <w:tc>
          <w:tcPr>
            <w:tcW w:w="1560" w:type="dxa"/>
            <w:hideMark/>
          </w:tcPr>
          <w:p w14:paraId="796A6621" w14:textId="5FDDD1DE" w:rsidR="00976629" w:rsidRPr="00553C69" w:rsidRDefault="00976629" w:rsidP="00780F12">
            <w:pPr>
              <w:pStyle w:val="TableTextCentr"/>
            </w:pPr>
            <w:r w:rsidRPr="00553C69">
              <w:t>10</w:t>
            </w:r>
            <w:r w:rsidR="001D788D" w:rsidRPr="00553C69">
              <w:t xml:space="preserve"> m</w:t>
            </w:r>
          </w:p>
        </w:tc>
      </w:tr>
      <w:tr w:rsidR="00976629" w:rsidRPr="00553C69" w14:paraId="3EC95030" w14:textId="77777777" w:rsidTr="00780F12">
        <w:trPr>
          <w:trHeight w:val="243"/>
          <w:jc w:val="center"/>
        </w:trPr>
        <w:tc>
          <w:tcPr>
            <w:tcW w:w="3884" w:type="dxa"/>
            <w:hideMark/>
          </w:tcPr>
          <w:p w14:paraId="14D91AEF" w14:textId="720B2152" w:rsidR="00976629" w:rsidRPr="00553C69" w:rsidRDefault="00976629" w:rsidP="00780F12">
            <w:pPr>
              <w:pStyle w:val="TableText"/>
            </w:pPr>
            <w:r w:rsidRPr="00553C69">
              <w:t>Port approach and restricted waters</w:t>
            </w:r>
          </w:p>
        </w:tc>
        <w:tc>
          <w:tcPr>
            <w:tcW w:w="1560" w:type="dxa"/>
            <w:hideMark/>
          </w:tcPr>
          <w:p w14:paraId="67EB091B" w14:textId="7B2CF62A" w:rsidR="00976629" w:rsidRPr="00553C69" w:rsidRDefault="00976629" w:rsidP="00780F12">
            <w:pPr>
              <w:pStyle w:val="TableTextCentr"/>
            </w:pPr>
            <w:r w:rsidRPr="00553C69">
              <w:t>10</w:t>
            </w:r>
            <w:r w:rsidR="001D788D" w:rsidRPr="00553C69">
              <w:t xml:space="preserve"> m</w:t>
            </w:r>
          </w:p>
        </w:tc>
      </w:tr>
      <w:tr w:rsidR="00976629" w:rsidRPr="00553C69" w14:paraId="1C97B66E" w14:textId="77777777" w:rsidTr="00780F12">
        <w:trPr>
          <w:trHeight w:val="213"/>
          <w:jc w:val="center"/>
        </w:trPr>
        <w:tc>
          <w:tcPr>
            <w:tcW w:w="3884" w:type="dxa"/>
            <w:hideMark/>
          </w:tcPr>
          <w:p w14:paraId="4C16132F" w14:textId="345C8F7B" w:rsidR="00976629" w:rsidRPr="00553C69" w:rsidRDefault="00976629" w:rsidP="00780F12">
            <w:pPr>
              <w:pStyle w:val="TableText"/>
            </w:pPr>
            <w:r w:rsidRPr="00553C69">
              <w:t>Port</w:t>
            </w:r>
          </w:p>
        </w:tc>
        <w:tc>
          <w:tcPr>
            <w:tcW w:w="1560" w:type="dxa"/>
            <w:vAlign w:val="center"/>
            <w:hideMark/>
          </w:tcPr>
          <w:p w14:paraId="05EAD270" w14:textId="1E9A631A" w:rsidR="00976629" w:rsidRPr="00553C69" w:rsidRDefault="00976629" w:rsidP="00780F12">
            <w:pPr>
              <w:pStyle w:val="TableTextCentr"/>
            </w:pPr>
            <w:r w:rsidRPr="00553C69">
              <w:t>1</w:t>
            </w:r>
            <w:r w:rsidR="001D788D" w:rsidRPr="00553C69">
              <w:t xml:space="preserve"> m </w:t>
            </w:r>
          </w:p>
        </w:tc>
      </w:tr>
      <w:tr w:rsidR="00976629" w:rsidRPr="00553C69" w14:paraId="0FF91FD8" w14:textId="77777777" w:rsidTr="00780F12">
        <w:trPr>
          <w:trHeight w:val="297"/>
          <w:jc w:val="center"/>
        </w:trPr>
        <w:tc>
          <w:tcPr>
            <w:tcW w:w="3884" w:type="dxa"/>
            <w:hideMark/>
          </w:tcPr>
          <w:p w14:paraId="033E6618" w14:textId="5E72253C" w:rsidR="00976629" w:rsidRPr="00553C69" w:rsidRDefault="00976629" w:rsidP="00780F12">
            <w:pPr>
              <w:pStyle w:val="TableText"/>
            </w:pPr>
            <w:r w:rsidRPr="00553C69">
              <w:t>Inland waterways</w:t>
            </w:r>
          </w:p>
        </w:tc>
        <w:tc>
          <w:tcPr>
            <w:tcW w:w="1560" w:type="dxa"/>
            <w:hideMark/>
          </w:tcPr>
          <w:p w14:paraId="0BDF48D1" w14:textId="40D4C56A" w:rsidR="00976629" w:rsidRPr="00553C69" w:rsidRDefault="00976629" w:rsidP="00780F12">
            <w:pPr>
              <w:pStyle w:val="TableTextCentr"/>
            </w:pPr>
            <w:r w:rsidRPr="00553C69">
              <w:t>10</w:t>
            </w:r>
            <w:r w:rsidR="001D788D" w:rsidRPr="00553C69">
              <w:t xml:space="preserve"> m</w:t>
            </w:r>
          </w:p>
        </w:tc>
      </w:tr>
    </w:tbl>
    <w:p w14:paraId="0C315793" w14:textId="77777777" w:rsidR="00976629" w:rsidRPr="00553C69" w:rsidRDefault="00976629" w:rsidP="00326E2D">
      <w:pPr>
        <w:pStyle w:val="Texte"/>
        <w:rPr>
          <w:lang w:eastAsia="en-GB"/>
        </w:rPr>
      </w:pPr>
    </w:p>
    <w:p w14:paraId="5CB54537" w14:textId="05443833" w:rsidR="00976629" w:rsidRPr="00553C69" w:rsidRDefault="00976629" w:rsidP="00976629">
      <w:pPr>
        <w:pStyle w:val="Texte"/>
        <w:rPr>
          <w:lang w:eastAsia="en-GB"/>
        </w:rPr>
      </w:pPr>
      <w:r w:rsidRPr="00553C69">
        <w:rPr>
          <w:lang w:eastAsia="en-GB"/>
        </w:rPr>
        <w:t>In its market study</w:t>
      </w:r>
      <w:r w:rsidRPr="00553C69">
        <w:rPr>
          <w:rStyle w:val="Appelnotedebasdep"/>
          <w:lang w:eastAsia="en-GB"/>
        </w:rPr>
        <w:footnoteReference w:id="57"/>
      </w:r>
      <w:r w:rsidRPr="00553C69">
        <w:rPr>
          <w:lang w:eastAsia="en-GB"/>
        </w:rPr>
        <w:t>, the EUSPA has shown that these regulatory requirements are</w:t>
      </w:r>
      <w:r w:rsidR="009554DE" w:rsidRPr="00553C69">
        <w:rPr>
          <w:lang w:eastAsia="en-GB"/>
        </w:rPr>
        <w:t xml:space="preserve"> not</w:t>
      </w:r>
      <w:r w:rsidRPr="00553C69">
        <w:rPr>
          <w:lang w:eastAsia="en-GB"/>
        </w:rPr>
        <w:t xml:space="preserve"> stringent enough to meet </w:t>
      </w:r>
      <w:r w:rsidR="00477BC0" w:rsidRPr="00553C69">
        <w:rPr>
          <w:lang w:eastAsia="en-GB"/>
        </w:rPr>
        <w:t>all the</w:t>
      </w:r>
      <w:r w:rsidRPr="00553C69">
        <w:rPr>
          <w:lang w:eastAsia="en-GB"/>
        </w:rPr>
        <w:t xml:space="preserve"> user needs. Through a survey, the agency has therefore established a set of requirements closer to these user needs as </w:t>
      </w:r>
      <w:r w:rsidR="00A411BE" w:rsidRPr="00553C69">
        <w:rPr>
          <w:lang w:eastAsia="en-GB"/>
        </w:rPr>
        <w:t>summarized</w:t>
      </w:r>
      <w:r w:rsidRPr="00553C69">
        <w:rPr>
          <w:lang w:eastAsia="en-GB"/>
        </w:rPr>
        <w:t xml:space="preserve"> in </w:t>
      </w:r>
      <w:r w:rsidR="00A411BE" w:rsidRPr="00553C69">
        <w:rPr>
          <w:lang w:eastAsia="en-GB"/>
        </w:rPr>
        <w:t>the</w:t>
      </w:r>
      <w:r w:rsidRPr="00553C69">
        <w:rPr>
          <w:lang w:eastAsia="en-GB"/>
        </w:rPr>
        <w:t xml:space="preserve"> following table:</w:t>
      </w:r>
    </w:p>
    <w:p w14:paraId="353FC1AB" w14:textId="77777777" w:rsidR="00C02422" w:rsidRDefault="00C02422">
      <w:pPr>
        <w:spacing w:after="200" w:line="276" w:lineRule="auto"/>
        <w:rPr>
          <w:b/>
          <w:bCs/>
          <w:color w:val="808080" w:themeColor="background1" w:themeShade="80"/>
          <w:sz w:val="18"/>
          <w:szCs w:val="18"/>
        </w:rPr>
      </w:pPr>
      <w:r>
        <w:br w:type="page"/>
      </w:r>
    </w:p>
    <w:p w14:paraId="79154010" w14:textId="6E4A58DB" w:rsidR="00617058" w:rsidRPr="00553C69" w:rsidRDefault="00617058" w:rsidP="00617058">
      <w:pPr>
        <w:pStyle w:val="Lgende"/>
        <w:keepNext/>
        <w:rPr>
          <w:lang w:val="en-GB"/>
        </w:rPr>
      </w:pPr>
      <w:bookmarkStart w:id="142" w:name="_Toc87429955"/>
      <w:r w:rsidRPr="00553C69">
        <w:rPr>
          <w:lang w:val="en-GB"/>
        </w:rPr>
        <w:lastRenderedPageBreak/>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27</w:t>
      </w:r>
      <w:r w:rsidR="00A50E1B">
        <w:rPr>
          <w:lang w:val="en-GB"/>
        </w:rPr>
        <w:fldChar w:fldCharType="end"/>
      </w:r>
      <w:r w:rsidR="00957AA3">
        <w:rPr>
          <w:lang w:val="en-GB"/>
        </w:rPr>
        <w:t>:</w:t>
      </w:r>
      <w:r w:rsidRPr="00553C69">
        <w:rPr>
          <w:lang w:val="en-GB"/>
        </w:rPr>
        <w:t xml:space="preserve"> Localisation required performances for maritime navigation</w:t>
      </w:r>
      <w:bookmarkEnd w:id="142"/>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3544"/>
        <w:gridCol w:w="2409"/>
      </w:tblGrid>
      <w:tr w:rsidR="009C58B0" w:rsidRPr="00553C69" w14:paraId="1DD68A10" w14:textId="77777777" w:rsidTr="009C58B0">
        <w:trPr>
          <w:tblHeader/>
          <w:jc w:val="center"/>
        </w:trPr>
        <w:tc>
          <w:tcPr>
            <w:tcW w:w="179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A84FAF7" w14:textId="0F3F816C" w:rsidR="009C58B0" w:rsidRPr="00553C69" w:rsidRDefault="009C58B0" w:rsidP="00780F12">
            <w:pPr>
              <w:pStyle w:val="TableHeading"/>
            </w:pPr>
            <w:r w:rsidRPr="00553C69">
              <w:t>Navigation phase</w:t>
            </w:r>
          </w:p>
        </w:tc>
        <w:tc>
          <w:tcPr>
            <w:tcW w:w="354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6A9CBD94" w14:textId="04341499" w:rsidR="009C58B0" w:rsidRPr="00553C69" w:rsidRDefault="009C58B0" w:rsidP="00780F12">
            <w:pPr>
              <w:pStyle w:val="TableHeading"/>
            </w:pPr>
            <w:r w:rsidRPr="00553C69">
              <w:t>Horizontal accuracy</w:t>
            </w:r>
            <w:r w:rsidRPr="00553C69">
              <w:br/>
              <w:t>(</w:t>
            </w:r>
            <w:r w:rsidR="001D788D" w:rsidRPr="00553C69">
              <w:t>95%</w:t>
            </w:r>
            <w:r w:rsidRPr="00553C69">
              <w:t>)</w:t>
            </w:r>
          </w:p>
        </w:tc>
        <w:tc>
          <w:tcPr>
            <w:tcW w:w="2409" w:type="dxa"/>
            <w:tcBorders>
              <w:left w:val="single" w:sz="4" w:space="0" w:color="auto"/>
              <w:bottom w:val="single" w:sz="4" w:space="0" w:color="auto"/>
              <w:right w:val="single" w:sz="4" w:space="0" w:color="auto"/>
            </w:tcBorders>
            <w:shd w:val="clear" w:color="auto" w:fill="D9D9D9" w:themeFill="background1" w:themeFillShade="D9"/>
            <w:vAlign w:val="center"/>
          </w:tcPr>
          <w:p w14:paraId="1A21CD88" w14:textId="45785295" w:rsidR="009C58B0" w:rsidRPr="00553C69" w:rsidRDefault="003862A2" w:rsidP="00780F12">
            <w:pPr>
              <w:pStyle w:val="TableHeading"/>
            </w:pPr>
            <w:r w:rsidRPr="00553C69">
              <w:t>Vertical</w:t>
            </w:r>
            <w:r w:rsidR="009C58B0" w:rsidRPr="00553C69">
              <w:t xml:space="preserve"> accuracy</w:t>
            </w:r>
            <w:r w:rsidR="009C58B0" w:rsidRPr="00553C69">
              <w:br/>
              <w:t>(</w:t>
            </w:r>
            <w:r w:rsidR="001D788D" w:rsidRPr="00553C69">
              <w:t>95%</w:t>
            </w:r>
            <w:r w:rsidR="009C58B0" w:rsidRPr="00553C69">
              <w:t>)</w:t>
            </w:r>
          </w:p>
        </w:tc>
      </w:tr>
      <w:tr w:rsidR="009C58B0" w:rsidRPr="00553C69" w14:paraId="726ED2F2" w14:textId="77777777" w:rsidTr="009C58B0">
        <w:trPr>
          <w:jc w:val="center"/>
        </w:trPr>
        <w:tc>
          <w:tcPr>
            <w:tcW w:w="1793" w:type="dxa"/>
            <w:tcBorders>
              <w:top w:val="single" w:sz="4" w:space="0" w:color="auto"/>
              <w:left w:val="single" w:sz="4" w:space="0" w:color="auto"/>
              <w:bottom w:val="single" w:sz="4" w:space="0" w:color="auto"/>
              <w:right w:val="single" w:sz="4" w:space="0" w:color="auto"/>
            </w:tcBorders>
            <w:hideMark/>
          </w:tcPr>
          <w:p w14:paraId="77A0B4E4" w14:textId="253554C2" w:rsidR="009C58B0" w:rsidRPr="00553C69" w:rsidRDefault="009C58B0" w:rsidP="00976629">
            <w:pPr>
              <w:pStyle w:val="TableTextCentr"/>
            </w:pPr>
            <w:r w:rsidRPr="00553C69">
              <w:t>Ocean</w:t>
            </w:r>
          </w:p>
        </w:tc>
        <w:tc>
          <w:tcPr>
            <w:tcW w:w="3544" w:type="dxa"/>
            <w:tcBorders>
              <w:top w:val="single" w:sz="4" w:space="0" w:color="auto"/>
              <w:left w:val="single" w:sz="4" w:space="0" w:color="auto"/>
              <w:bottom w:val="single" w:sz="4" w:space="0" w:color="auto"/>
              <w:right w:val="single" w:sz="4" w:space="0" w:color="auto"/>
            </w:tcBorders>
            <w:vAlign w:val="center"/>
          </w:tcPr>
          <w:p w14:paraId="6B4896AC" w14:textId="576D65F8" w:rsidR="009C58B0" w:rsidRPr="00553C69" w:rsidRDefault="009C58B0" w:rsidP="00976629">
            <w:pPr>
              <w:pStyle w:val="TableTextCentr"/>
            </w:pPr>
            <w:r w:rsidRPr="00553C69">
              <w:t>100 m</w:t>
            </w:r>
          </w:p>
        </w:tc>
        <w:tc>
          <w:tcPr>
            <w:tcW w:w="2409" w:type="dxa"/>
            <w:tcBorders>
              <w:top w:val="single" w:sz="4" w:space="0" w:color="auto"/>
              <w:left w:val="single" w:sz="4" w:space="0" w:color="auto"/>
              <w:bottom w:val="single" w:sz="4" w:space="0" w:color="auto"/>
              <w:right w:val="single" w:sz="4" w:space="0" w:color="auto"/>
            </w:tcBorders>
            <w:vAlign w:val="center"/>
          </w:tcPr>
          <w:p w14:paraId="5AC92A76" w14:textId="77777777" w:rsidR="009C58B0" w:rsidRPr="00553C69" w:rsidRDefault="009C58B0" w:rsidP="00976629">
            <w:pPr>
              <w:pStyle w:val="TableTextCentr"/>
            </w:pPr>
            <w:r w:rsidRPr="00553C69">
              <w:t>N/A</w:t>
            </w:r>
          </w:p>
        </w:tc>
      </w:tr>
      <w:tr w:rsidR="009C58B0" w:rsidRPr="00553C69" w14:paraId="02C14A49" w14:textId="77777777" w:rsidTr="009C58B0">
        <w:trPr>
          <w:jc w:val="center"/>
        </w:trPr>
        <w:tc>
          <w:tcPr>
            <w:tcW w:w="1793" w:type="dxa"/>
            <w:tcBorders>
              <w:top w:val="single" w:sz="4" w:space="0" w:color="auto"/>
              <w:left w:val="single" w:sz="4" w:space="0" w:color="auto"/>
              <w:bottom w:val="single" w:sz="4" w:space="0" w:color="auto"/>
              <w:right w:val="single" w:sz="4" w:space="0" w:color="auto"/>
            </w:tcBorders>
            <w:hideMark/>
          </w:tcPr>
          <w:p w14:paraId="22C5D5F6" w14:textId="2CB19B60" w:rsidR="009C58B0" w:rsidRPr="00553C69" w:rsidRDefault="009C58B0" w:rsidP="00976629">
            <w:pPr>
              <w:pStyle w:val="TableTextCentr"/>
            </w:pPr>
            <w:r w:rsidRPr="00553C69">
              <w:t>Coastal</w:t>
            </w:r>
          </w:p>
        </w:tc>
        <w:tc>
          <w:tcPr>
            <w:tcW w:w="3544" w:type="dxa"/>
            <w:tcBorders>
              <w:top w:val="single" w:sz="4" w:space="0" w:color="auto"/>
              <w:left w:val="single" w:sz="4" w:space="0" w:color="auto"/>
              <w:bottom w:val="single" w:sz="4" w:space="0" w:color="auto"/>
              <w:right w:val="single" w:sz="4" w:space="0" w:color="auto"/>
            </w:tcBorders>
            <w:vAlign w:val="center"/>
          </w:tcPr>
          <w:p w14:paraId="1AAE0F71" w14:textId="2C116033" w:rsidR="009C58B0" w:rsidRPr="00553C69" w:rsidRDefault="009C58B0" w:rsidP="00976629">
            <w:pPr>
              <w:pStyle w:val="TableTextCentr"/>
            </w:pPr>
            <w:r w:rsidRPr="00553C69">
              <w:t>10 m</w:t>
            </w:r>
          </w:p>
        </w:tc>
        <w:tc>
          <w:tcPr>
            <w:tcW w:w="2409" w:type="dxa"/>
            <w:tcBorders>
              <w:top w:val="single" w:sz="4" w:space="0" w:color="auto"/>
              <w:left w:val="single" w:sz="4" w:space="0" w:color="auto"/>
              <w:bottom w:val="single" w:sz="4" w:space="0" w:color="auto"/>
              <w:right w:val="single" w:sz="4" w:space="0" w:color="auto"/>
            </w:tcBorders>
            <w:vAlign w:val="center"/>
          </w:tcPr>
          <w:p w14:paraId="22932A0F" w14:textId="77777777" w:rsidR="009C58B0" w:rsidRPr="00553C69" w:rsidRDefault="009C58B0" w:rsidP="00976629">
            <w:pPr>
              <w:pStyle w:val="TableTextCentr"/>
            </w:pPr>
            <w:r w:rsidRPr="00553C69">
              <w:t>N/A</w:t>
            </w:r>
          </w:p>
        </w:tc>
      </w:tr>
      <w:tr w:rsidR="009C58B0" w:rsidRPr="00553C69" w14:paraId="4B77792F" w14:textId="77777777" w:rsidTr="009C58B0">
        <w:trPr>
          <w:jc w:val="center"/>
        </w:trPr>
        <w:tc>
          <w:tcPr>
            <w:tcW w:w="1793" w:type="dxa"/>
            <w:tcBorders>
              <w:top w:val="single" w:sz="4" w:space="0" w:color="auto"/>
              <w:left w:val="single" w:sz="4" w:space="0" w:color="auto"/>
              <w:bottom w:val="single" w:sz="4" w:space="0" w:color="auto"/>
              <w:right w:val="single" w:sz="4" w:space="0" w:color="auto"/>
            </w:tcBorders>
            <w:hideMark/>
          </w:tcPr>
          <w:p w14:paraId="05D0F6CD" w14:textId="4904203E" w:rsidR="009C58B0" w:rsidRPr="00553C69" w:rsidRDefault="009C58B0" w:rsidP="00780F12">
            <w:pPr>
              <w:pStyle w:val="TableTextCentr"/>
            </w:pPr>
            <w:r w:rsidRPr="00553C69">
              <w:t>Port approach</w:t>
            </w:r>
          </w:p>
        </w:tc>
        <w:tc>
          <w:tcPr>
            <w:tcW w:w="3544" w:type="dxa"/>
            <w:tcBorders>
              <w:top w:val="single" w:sz="4" w:space="0" w:color="auto"/>
              <w:left w:val="single" w:sz="4" w:space="0" w:color="auto"/>
              <w:bottom w:val="single" w:sz="4" w:space="0" w:color="auto"/>
              <w:right w:val="single" w:sz="4" w:space="0" w:color="auto"/>
            </w:tcBorders>
            <w:vAlign w:val="center"/>
          </w:tcPr>
          <w:p w14:paraId="3C98CD05" w14:textId="7D44B7C4" w:rsidR="009C58B0" w:rsidRPr="00553C69" w:rsidRDefault="009C58B0" w:rsidP="00780F12">
            <w:pPr>
              <w:pStyle w:val="TableTextCentr"/>
            </w:pPr>
            <w:r w:rsidRPr="00553C69">
              <w:t>10 m</w:t>
            </w:r>
          </w:p>
        </w:tc>
        <w:tc>
          <w:tcPr>
            <w:tcW w:w="2409" w:type="dxa"/>
            <w:tcBorders>
              <w:top w:val="single" w:sz="4" w:space="0" w:color="auto"/>
              <w:left w:val="single" w:sz="4" w:space="0" w:color="auto"/>
              <w:bottom w:val="single" w:sz="4" w:space="0" w:color="auto"/>
              <w:right w:val="single" w:sz="4" w:space="0" w:color="auto"/>
            </w:tcBorders>
            <w:vAlign w:val="center"/>
          </w:tcPr>
          <w:p w14:paraId="4CFE1BA5" w14:textId="77777777" w:rsidR="009C58B0" w:rsidRPr="00553C69" w:rsidRDefault="009C58B0" w:rsidP="00780F12">
            <w:pPr>
              <w:pStyle w:val="TableTextCentr"/>
            </w:pPr>
            <w:r w:rsidRPr="00553C69">
              <w:t>N/A</w:t>
            </w:r>
          </w:p>
        </w:tc>
      </w:tr>
      <w:tr w:rsidR="009C58B0" w:rsidRPr="00553C69" w14:paraId="62CD6D2F" w14:textId="77777777" w:rsidTr="009C58B0">
        <w:trPr>
          <w:jc w:val="center"/>
        </w:trPr>
        <w:tc>
          <w:tcPr>
            <w:tcW w:w="1793" w:type="dxa"/>
            <w:tcBorders>
              <w:top w:val="single" w:sz="4" w:space="0" w:color="auto"/>
              <w:left w:val="single" w:sz="4" w:space="0" w:color="auto"/>
              <w:bottom w:val="single" w:sz="4" w:space="0" w:color="auto"/>
              <w:right w:val="single" w:sz="4" w:space="0" w:color="auto"/>
            </w:tcBorders>
            <w:hideMark/>
          </w:tcPr>
          <w:p w14:paraId="21F47137" w14:textId="4CCF996A" w:rsidR="009C58B0" w:rsidRPr="00553C69" w:rsidRDefault="009C58B0" w:rsidP="00780F12">
            <w:pPr>
              <w:pStyle w:val="TableTextCentr"/>
            </w:pPr>
            <w:r w:rsidRPr="00553C69">
              <w:t xml:space="preserve">Port and restricted waters </w:t>
            </w:r>
          </w:p>
        </w:tc>
        <w:tc>
          <w:tcPr>
            <w:tcW w:w="3544" w:type="dxa"/>
            <w:tcBorders>
              <w:top w:val="single" w:sz="4" w:space="0" w:color="auto"/>
              <w:left w:val="single" w:sz="4" w:space="0" w:color="auto"/>
              <w:bottom w:val="single" w:sz="4" w:space="0" w:color="auto"/>
              <w:right w:val="single" w:sz="4" w:space="0" w:color="auto"/>
            </w:tcBorders>
            <w:vAlign w:val="center"/>
          </w:tcPr>
          <w:p w14:paraId="39A81622" w14:textId="6D75D6CF" w:rsidR="009C58B0" w:rsidRPr="00553C69" w:rsidRDefault="009C58B0" w:rsidP="00780F12">
            <w:pPr>
              <w:pStyle w:val="TableTextCentr"/>
            </w:pPr>
            <w:r w:rsidRPr="00553C69">
              <w:t>1 m</w:t>
            </w:r>
          </w:p>
        </w:tc>
        <w:tc>
          <w:tcPr>
            <w:tcW w:w="2409" w:type="dxa"/>
            <w:tcBorders>
              <w:top w:val="single" w:sz="4" w:space="0" w:color="auto"/>
              <w:left w:val="single" w:sz="4" w:space="0" w:color="auto"/>
              <w:bottom w:val="single" w:sz="4" w:space="0" w:color="auto"/>
              <w:right w:val="single" w:sz="4" w:space="0" w:color="auto"/>
            </w:tcBorders>
            <w:vAlign w:val="center"/>
          </w:tcPr>
          <w:p w14:paraId="0065F750" w14:textId="77777777" w:rsidR="009C58B0" w:rsidRPr="00553C69" w:rsidRDefault="009C58B0" w:rsidP="00780F12">
            <w:pPr>
              <w:pStyle w:val="TableTextCentr"/>
            </w:pPr>
            <w:r w:rsidRPr="00553C69">
              <w:t>N/A</w:t>
            </w:r>
          </w:p>
        </w:tc>
      </w:tr>
      <w:tr w:rsidR="009C58B0" w:rsidRPr="00553C69" w14:paraId="729D0C65" w14:textId="77777777" w:rsidTr="009C58B0">
        <w:trPr>
          <w:jc w:val="center"/>
        </w:trPr>
        <w:tc>
          <w:tcPr>
            <w:tcW w:w="1793" w:type="dxa"/>
            <w:tcBorders>
              <w:top w:val="single" w:sz="4" w:space="0" w:color="auto"/>
              <w:left w:val="single" w:sz="4" w:space="0" w:color="auto"/>
              <w:bottom w:val="single" w:sz="4" w:space="0" w:color="auto"/>
              <w:right w:val="single" w:sz="4" w:space="0" w:color="auto"/>
            </w:tcBorders>
            <w:hideMark/>
          </w:tcPr>
          <w:p w14:paraId="79860634" w14:textId="6B860CC5" w:rsidR="009C58B0" w:rsidRPr="00553C69" w:rsidRDefault="009C58B0" w:rsidP="00780F12">
            <w:pPr>
              <w:pStyle w:val="TableTextCentr"/>
            </w:pPr>
            <w:r w:rsidRPr="00553C69">
              <w:t>Inland waterways</w:t>
            </w:r>
          </w:p>
        </w:tc>
        <w:tc>
          <w:tcPr>
            <w:tcW w:w="3544" w:type="dxa"/>
            <w:tcBorders>
              <w:top w:val="single" w:sz="4" w:space="0" w:color="auto"/>
              <w:left w:val="single" w:sz="4" w:space="0" w:color="auto"/>
              <w:bottom w:val="single" w:sz="4" w:space="0" w:color="auto"/>
              <w:right w:val="single" w:sz="4" w:space="0" w:color="auto"/>
            </w:tcBorders>
            <w:vAlign w:val="center"/>
          </w:tcPr>
          <w:p w14:paraId="25A8F101" w14:textId="567721BF" w:rsidR="009C58B0" w:rsidRPr="00553C69" w:rsidRDefault="009C58B0" w:rsidP="00780F12">
            <w:pPr>
              <w:pStyle w:val="TableTextCentr"/>
            </w:pPr>
            <w:r w:rsidRPr="00553C69">
              <w:t>3 m</w:t>
            </w:r>
          </w:p>
        </w:tc>
        <w:tc>
          <w:tcPr>
            <w:tcW w:w="2409" w:type="dxa"/>
            <w:tcBorders>
              <w:top w:val="single" w:sz="4" w:space="0" w:color="auto"/>
              <w:left w:val="single" w:sz="4" w:space="0" w:color="auto"/>
              <w:bottom w:val="single" w:sz="4" w:space="0" w:color="auto"/>
              <w:right w:val="single" w:sz="4" w:space="0" w:color="auto"/>
            </w:tcBorders>
            <w:vAlign w:val="center"/>
          </w:tcPr>
          <w:p w14:paraId="5D326D6E" w14:textId="77777777" w:rsidR="009C58B0" w:rsidRPr="00553C69" w:rsidRDefault="009C58B0" w:rsidP="00780F12">
            <w:pPr>
              <w:pStyle w:val="TableTextCentr"/>
            </w:pPr>
            <w:r w:rsidRPr="00553C69">
              <w:t>N/A</w:t>
            </w:r>
          </w:p>
        </w:tc>
      </w:tr>
    </w:tbl>
    <w:p w14:paraId="24BEE22D" w14:textId="77777777" w:rsidR="001361F9" w:rsidRDefault="001361F9" w:rsidP="003862A2">
      <w:pPr>
        <w:pStyle w:val="Texte"/>
      </w:pPr>
    </w:p>
    <w:p w14:paraId="44ADF083" w14:textId="4C56C3AB" w:rsidR="00C32182" w:rsidRPr="00553C69" w:rsidRDefault="00C32182" w:rsidP="003862A2">
      <w:pPr>
        <w:pStyle w:val="Texte"/>
      </w:pPr>
      <w:r w:rsidRPr="00553C69">
        <w:t xml:space="preserve">In maritime navigation, </w:t>
      </w:r>
      <w:r w:rsidR="0018324C" w:rsidRPr="00553C69">
        <w:t xml:space="preserve">GNSS is the main positioning source used. </w:t>
      </w:r>
      <w:r w:rsidRPr="00553C69">
        <w:t>S</w:t>
      </w:r>
      <w:r w:rsidR="0018324C" w:rsidRPr="00553C69">
        <w:t>hips follow a set of waypoints</w:t>
      </w:r>
      <w:r w:rsidRPr="00553C69">
        <w:t xml:space="preserve">. </w:t>
      </w:r>
      <w:r w:rsidR="0018324C" w:rsidRPr="00553C69">
        <w:t xml:space="preserve">GNSS is used to compute </w:t>
      </w:r>
      <w:r w:rsidR="001361F9" w:rsidRPr="00553C69">
        <w:t xml:space="preserve">every second </w:t>
      </w:r>
      <w:r w:rsidR="0018324C" w:rsidRPr="00553C69">
        <w:t xml:space="preserve">the </w:t>
      </w:r>
      <w:r w:rsidR="005F27BD" w:rsidRPr="00553C69">
        <w:t>course</w:t>
      </w:r>
      <w:r w:rsidR="0018324C" w:rsidRPr="00553C69">
        <w:t xml:space="preserve"> </w:t>
      </w:r>
      <w:r w:rsidR="005F27BD" w:rsidRPr="00553C69">
        <w:t xml:space="preserve">to </w:t>
      </w:r>
      <w:r w:rsidR="0018324C" w:rsidRPr="00553C69">
        <w:t xml:space="preserve">reach the next waypoint. </w:t>
      </w:r>
      <w:r w:rsidRPr="00553C69">
        <w:t xml:space="preserve">By comparing the </w:t>
      </w:r>
      <w:r w:rsidR="005C2D2D">
        <w:t>updated</w:t>
      </w:r>
      <w:r w:rsidR="005C2D2D" w:rsidRPr="00553C69">
        <w:t xml:space="preserve"> </w:t>
      </w:r>
      <w:r w:rsidRPr="00553C69">
        <w:t xml:space="preserve">course with the actual one, </w:t>
      </w:r>
      <w:r w:rsidR="0018324C" w:rsidRPr="00553C69">
        <w:t xml:space="preserve">the autopilot </w:t>
      </w:r>
      <w:r w:rsidR="005F27BD" w:rsidRPr="00553C69">
        <w:t>calculates</w:t>
      </w:r>
      <w:r w:rsidR="0018324C" w:rsidRPr="00553C69">
        <w:t xml:space="preserve"> and appl</w:t>
      </w:r>
      <w:r w:rsidRPr="00553C69">
        <w:t>ies</w:t>
      </w:r>
      <w:r w:rsidR="0018324C" w:rsidRPr="00553C69">
        <w:t xml:space="preserve"> the </w:t>
      </w:r>
      <w:r w:rsidR="00144890" w:rsidRPr="00553C69">
        <w:t>trajectory</w:t>
      </w:r>
      <w:r w:rsidR="0018324C" w:rsidRPr="00553C69">
        <w:t xml:space="preserve"> corrections.</w:t>
      </w:r>
      <w:r w:rsidRPr="00553C69">
        <w:t xml:space="preserve"> </w:t>
      </w:r>
      <w:r w:rsidR="005F27BD" w:rsidRPr="00553C69">
        <w:t>Moreover, the vessel</w:t>
      </w:r>
      <w:r w:rsidRPr="00553C69">
        <w:t xml:space="preserve"> speed</w:t>
      </w:r>
      <w:r w:rsidR="0018324C" w:rsidRPr="00553C69">
        <w:t xml:space="preserve"> </w:t>
      </w:r>
      <w:r w:rsidRPr="00553C69">
        <w:t xml:space="preserve">and latitude </w:t>
      </w:r>
      <w:r w:rsidR="0018324C" w:rsidRPr="00553C69">
        <w:t xml:space="preserve">computed </w:t>
      </w:r>
      <w:r w:rsidR="005F27BD" w:rsidRPr="00553C69">
        <w:t>using</w:t>
      </w:r>
      <w:r w:rsidR="0018324C" w:rsidRPr="00553C69">
        <w:t xml:space="preserve"> GNSS </w:t>
      </w:r>
      <w:r w:rsidR="005F27BD" w:rsidRPr="00553C69">
        <w:t>are</w:t>
      </w:r>
      <w:r w:rsidRPr="00553C69">
        <w:t xml:space="preserve"> also</w:t>
      </w:r>
      <w:r w:rsidR="0018324C" w:rsidRPr="00553C69">
        <w:t xml:space="preserve"> used to correct </w:t>
      </w:r>
      <w:r w:rsidRPr="00553C69">
        <w:t xml:space="preserve">gyrocompass </w:t>
      </w:r>
      <w:r w:rsidR="0018324C" w:rsidRPr="00553C69">
        <w:t xml:space="preserve">speed deviation. </w:t>
      </w:r>
      <w:r w:rsidR="005F27BD" w:rsidRPr="00553C69">
        <w:t>Finally</w:t>
      </w:r>
      <w:r w:rsidR="0018324C" w:rsidRPr="00553C69">
        <w:t xml:space="preserve">, </w:t>
      </w:r>
      <w:r w:rsidR="005F27BD" w:rsidRPr="00553C69">
        <w:t xml:space="preserve">ship position and trajectory information computed </w:t>
      </w:r>
      <w:r w:rsidR="00376AB5" w:rsidRPr="00553C69">
        <w:t>using</w:t>
      </w:r>
      <w:r w:rsidR="005F27BD" w:rsidRPr="00553C69">
        <w:t xml:space="preserve"> GNSS are used by directional communication antennas </w:t>
      </w:r>
      <w:r w:rsidR="0018324C" w:rsidRPr="00553C69">
        <w:t xml:space="preserve">to point </w:t>
      </w:r>
      <w:r w:rsidR="00376AB5" w:rsidRPr="00553C69">
        <w:t>to</w:t>
      </w:r>
      <w:r w:rsidR="0018324C" w:rsidRPr="00553C69">
        <w:t xml:space="preserve"> the </w:t>
      </w:r>
      <w:r w:rsidR="005F27BD" w:rsidRPr="00553C69">
        <w:t>appropriate</w:t>
      </w:r>
      <w:r w:rsidR="0018324C" w:rsidRPr="00553C69">
        <w:t xml:space="preserve"> </w:t>
      </w:r>
      <w:r w:rsidR="005F27BD" w:rsidRPr="00553C69">
        <w:t xml:space="preserve">communication </w:t>
      </w:r>
      <w:r w:rsidR="0018324C" w:rsidRPr="00553C69">
        <w:t>satellite.</w:t>
      </w:r>
      <w:r w:rsidR="00656D95" w:rsidRPr="00553C69">
        <w:t xml:space="preserve"> GNSS</w:t>
      </w:r>
      <w:r w:rsidR="005F27BD" w:rsidRPr="00553C69">
        <w:t xml:space="preserve"> degradation does</w:t>
      </w:r>
      <w:r w:rsidR="00656D95" w:rsidRPr="00553C69">
        <w:t>n</w:t>
      </w:r>
      <w:r w:rsidR="005F27BD" w:rsidRPr="00553C69">
        <w:t>’</w:t>
      </w:r>
      <w:r w:rsidR="00656D95" w:rsidRPr="00553C69">
        <w:t xml:space="preserve">t </w:t>
      </w:r>
      <w:r w:rsidR="005F27BD" w:rsidRPr="00553C69">
        <w:t>interrupt</w:t>
      </w:r>
      <w:r w:rsidR="00656D95" w:rsidRPr="00553C69">
        <w:t xml:space="preserve"> the </w:t>
      </w:r>
      <w:r w:rsidR="00144890" w:rsidRPr="00553C69">
        <w:t>communications</w:t>
      </w:r>
      <w:r w:rsidR="00376AB5" w:rsidRPr="00553C69">
        <w:t>,</w:t>
      </w:r>
      <w:r w:rsidR="00656D95" w:rsidRPr="00553C69">
        <w:t xml:space="preserve"> but the satellite tracking </w:t>
      </w:r>
      <w:r w:rsidR="00376AB5" w:rsidRPr="00553C69">
        <w:t>is</w:t>
      </w:r>
      <w:r w:rsidR="00656D95" w:rsidRPr="00553C69">
        <w:t xml:space="preserve"> degraded.</w:t>
      </w:r>
      <w:r w:rsidR="001361F9">
        <w:t xml:space="preserve"> </w:t>
      </w:r>
    </w:p>
    <w:p w14:paraId="2560A429" w14:textId="70DA1B09" w:rsidR="00C04A89" w:rsidRPr="00553C69" w:rsidRDefault="00C04A89" w:rsidP="003862A2">
      <w:pPr>
        <w:pStyle w:val="Texte"/>
      </w:pPr>
      <w:r w:rsidRPr="00553C69">
        <w:t>The following figure illustrates the use of GNSS in maritime navigation:</w:t>
      </w:r>
    </w:p>
    <w:p w14:paraId="23599F97" w14:textId="0526B90A" w:rsidR="00072872" w:rsidRPr="00553C69" w:rsidRDefault="00ED68AD" w:rsidP="00072872">
      <w:pPr>
        <w:pStyle w:val="Texte"/>
        <w:keepNext/>
      </w:pPr>
      <w:r w:rsidRPr="00553C69">
        <w:rPr>
          <w:noProof/>
          <w:lang w:val="fr-FR" w:eastAsia="fr-FR"/>
        </w:rPr>
        <w:lastRenderedPageBreak/>
        <w:drawing>
          <wp:inline distT="0" distB="0" distL="0" distR="0" wp14:anchorId="5D2F26E4" wp14:editId="39F1AFCC">
            <wp:extent cx="5957510" cy="4067312"/>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9487" cy="4075489"/>
                    </a:xfrm>
                    <a:prstGeom prst="rect">
                      <a:avLst/>
                    </a:prstGeom>
                    <a:noFill/>
                  </pic:spPr>
                </pic:pic>
              </a:graphicData>
            </a:graphic>
          </wp:inline>
        </w:drawing>
      </w:r>
    </w:p>
    <w:p w14:paraId="27596B68" w14:textId="5D003134" w:rsidR="00C04A89" w:rsidRPr="00553C69" w:rsidRDefault="00072872" w:rsidP="00072872">
      <w:pPr>
        <w:pStyle w:val="Lgende"/>
        <w:rPr>
          <w:lang w:val="en-GB"/>
        </w:rPr>
      </w:pPr>
      <w:bookmarkStart w:id="143" w:name="_Toc87429899"/>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18</w:t>
      </w:r>
      <w:r w:rsidRPr="00553C69">
        <w:rPr>
          <w:lang w:val="en-GB"/>
        </w:rPr>
        <w:fldChar w:fldCharType="end"/>
      </w:r>
      <w:r w:rsidR="00957AA3">
        <w:rPr>
          <w:lang w:val="en-GB"/>
        </w:rPr>
        <w:t>:</w:t>
      </w:r>
      <w:r w:rsidRPr="00553C69">
        <w:rPr>
          <w:lang w:val="en-GB"/>
        </w:rPr>
        <w:t xml:space="preserve"> High-level architecture of GNSS use in maritime navigation</w:t>
      </w:r>
      <w:bookmarkEnd w:id="143"/>
    </w:p>
    <w:p w14:paraId="15CCA054" w14:textId="2D711B58" w:rsidR="009C58B0" w:rsidRPr="00553C69" w:rsidRDefault="00376AB5" w:rsidP="003D69F8">
      <w:pPr>
        <w:pStyle w:val="Texte"/>
      </w:pPr>
      <w:r w:rsidRPr="00553C69">
        <w:rPr>
          <w:lang w:eastAsia="en-GB"/>
        </w:rPr>
        <w:t>In</w:t>
      </w:r>
      <w:r w:rsidR="00C32182" w:rsidRPr="00553C69">
        <w:rPr>
          <w:lang w:eastAsia="en-GB"/>
        </w:rPr>
        <w:t xml:space="preserve"> waterway navigation, a</w:t>
      </w:r>
      <w:r w:rsidR="00144890" w:rsidRPr="00553C69">
        <w:rPr>
          <w:lang w:eastAsia="en-GB"/>
        </w:rPr>
        <w:t xml:space="preserve">ugmented GNSS systems and radars are used to </w:t>
      </w:r>
      <w:r w:rsidRPr="00553C69">
        <w:rPr>
          <w:lang w:eastAsia="en-GB"/>
        </w:rPr>
        <w:t xml:space="preserve">provide additional navigation information. However, the </w:t>
      </w:r>
      <w:r w:rsidR="00144890" w:rsidRPr="00553C69">
        <w:rPr>
          <w:lang w:eastAsia="en-GB"/>
        </w:rPr>
        <w:t>visual aids remain the primary means of navigation.</w:t>
      </w:r>
    </w:p>
    <w:p w14:paraId="75C37310" w14:textId="2D227FAD" w:rsidR="009C58B0" w:rsidRPr="00553C69" w:rsidRDefault="009C58B0" w:rsidP="009C58B0">
      <w:pPr>
        <w:pStyle w:val="Titre6"/>
        <w:rPr>
          <w:lang w:val="en-GB"/>
        </w:rPr>
      </w:pPr>
      <w:r w:rsidRPr="00553C69">
        <w:rPr>
          <w:lang w:val="en-GB"/>
        </w:rPr>
        <w:t>AIS</w:t>
      </w:r>
    </w:p>
    <w:p w14:paraId="612765D3" w14:textId="62C4C605" w:rsidR="00A41EA7" w:rsidRPr="00553C69" w:rsidRDefault="00522F1F" w:rsidP="00522F1F">
      <w:pPr>
        <w:pStyle w:val="Texte"/>
        <w:rPr>
          <w:lang w:eastAsia="en-GB"/>
        </w:rPr>
      </w:pPr>
      <w:bookmarkStart w:id="144" w:name="_Ref78298051"/>
      <w:bookmarkStart w:id="145" w:name="_Toc77945343"/>
      <w:r w:rsidRPr="00553C69">
        <w:rPr>
          <w:lang w:eastAsia="en-GB"/>
        </w:rPr>
        <w:t xml:space="preserve">A detailed description of the AIS is provided in the paragraph </w:t>
      </w:r>
      <w:r w:rsidRPr="00553C69">
        <w:rPr>
          <w:lang w:eastAsia="en-GB"/>
        </w:rPr>
        <w:fldChar w:fldCharType="begin"/>
      </w:r>
      <w:r w:rsidRPr="00553C69">
        <w:rPr>
          <w:lang w:eastAsia="en-GB"/>
        </w:rPr>
        <w:instrText xml:space="preserve"> REF _Ref79741769 \r \h </w:instrText>
      </w:r>
      <w:r w:rsidRPr="00553C69">
        <w:rPr>
          <w:lang w:eastAsia="en-GB"/>
        </w:rPr>
      </w:r>
      <w:r w:rsidRPr="00553C69">
        <w:rPr>
          <w:lang w:eastAsia="en-GB"/>
        </w:rPr>
        <w:fldChar w:fldCharType="separate"/>
      </w:r>
      <w:r w:rsidR="009D4488">
        <w:rPr>
          <w:lang w:eastAsia="en-GB"/>
        </w:rPr>
        <w:t>3.4.7.1</w:t>
      </w:r>
      <w:r w:rsidRPr="00553C69">
        <w:rPr>
          <w:lang w:eastAsia="en-GB"/>
        </w:rPr>
        <w:fldChar w:fldCharType="end"/>
      </w:r>
      <w:r w:rsidRPr="00553C69">
        <w:rPr>
          <w:lang w:eastAsia="en-GB"/>
        </w:rPr>
        <w:t xml:space="preserve"> of this document. As a reminder, the AIS is a VHF communication </w:t>
      </w:r>
      <w:r w:rsidR="00A41EA7" w:rsidRPr="00553C69">
        <w:rPr>
          <w:lang w:eastAsia="en-GB"/>
        </w:rPr>
        <w:t xml:space="preserve">system </w:t>
      </w:r>
      <w:r w:rsidRPr="00553C69">
        <w:rPr>
          <w:lang w:eastAsia="en-GB"/>
        </w:rPr>
        <w:t xml:space="preserve">allowing automatic </w:t>
      </w:r>
      <w:r w:rsidR="00A41EA7" w:rsidRPr="00553C69">
        <w:rPr>
          <w:lang w:eastAsia="en-GB"/>
        </w:rPr>
        <w:t xml:space="preserve">navigation data </w:t>
      </w:r>
      <w:r w:rsidRPr="00553C69">
        <w:rPr>
          <w:lang w:eastAsia="en-GB"/>
        </w:rPr>
        <w:t xml:space="preserve">exchange between </w:t>
      </w:r>
      <w:r w:rsidR="00A41EA7" w:rsidRPr="00553C69">
        <w:rPr>
          <w:lang w:eastAsia="en-GB"/>
        </w:rPr>
        <w:t>vessels</w:t>
      </w:r>
      <w:r w:rsidRPr="00553C69">
        <w:rPr>
          <w:lang w:eastAsia="en-GB"/>
        </w:rPr>
        <w:t xml:space="preserve"> </w:t>
      </w:r>
      <w:r w:rsidR="00A41EA7" w:rsidRPr="00553C69">
        <w:rPr>
          <w:lang w:eastAsia="en-GB"/>
        </w:rPr>
        <w:t>or between vessels and c</w:t>
      </w:r>
      <w:r w:rsidRPr="00553C69">
        <w:rPr>
          <w:lang w:eastAsia="en-GB"/>
        </w:rPr>
        <w:t>oastal authorities</w:t>
      </w:r>
      <w:r w:rsidR="00A41EA7" w:rsidRPr="00553C69">
        <w:rPr>
          <w:lang w:eastAsia="en-GB"/>
        </w:rPr>
        <w:t>. Among the information exchange</w:t>
      </w:r>
      <w:r w:rsidR="00F71C22" w:rsidRPr="00553C69">
        <w:rPr>
          <w:lang w:eastAsia="en-GB"/>
        </w:rPr>
        <w:t>d</w:t>
      </w:r>
      <w:r w:rsidR="00A41EA7" w:rsidRPr="00553C69">
        <w:rPr>
          <w:lang w:eastAsia="en-GB"/>
        </w:rPr>
        <w:t xml:space="preserve">, the vessel </w:t>
      </w:r>
      <w:r w:rsidR="00656D95" w:rsidRPr="00553C69">
        <w:rPr>
          <w:lang w:eastAsia="en-GB"/>
        </w:rPr>
        <w:t>position and information on vessel course</w:t>
      </w:r>
      <w:r w:rsidR="00A41EA7" w:rsidRPr="00553C69">
        <w:rPr>
          <w:lang w:eastAsia="en-GB"/>
        </w:rPr>
        <w:t xml:space="preserve"> are provided thanks to GNSS.</w:t>
      </w:r>
    </w:p>
    <w:p w14:paraId="0F159224" w14:textId="3AD7D33C" w:rsidR="00522F1F" w:rsidRPr="00553C69" w:rsidRDefault="00A41EA7" w:rsidP="00522F1F">
      <w:pPr>
        <w:pStyle w:val="Texte"/>
        <w:rPr>
          <w:lang w:eastAsia="en-GB"/>
        </w:rPr>
      </w:pPr>
      <w:r w:rsidRPr="00553C69">
        <w:rPr>
          <w:lang w:eastAsia="en-GB"/>
        </w:rPr>
        <w:t>T</w:t>
      </w:r>
      <w:r w:rsidR="00522F1F" w:rsidRPr="00553C69">
        <w:rPr>
          <w:lang w:eastAsia="en-GB"/>
        </w:rPr>
        <w:t xml:space="preserve">he following </w:t>
      </w:r>
      <w:r w:rsidRPr="00553C69">
        <w:rPr>
          <w:lang w:eastAsia="en-GB"/>
        </w:rPr>
        <w:t xml:space="preserve">table provide AIS </w:t>
      </w:r>
      <w:r w:rsidR="00522F1F" w:rsidRPr="00553C69">
        <w:rPr>
          <w:lang w:eastAsia="en-GB"/>
        </w:rPr>
        <w:t xml:space="preserve">positioning requirements </w:t>
      </w:r>
      <w:r w:rsidRPr="00553C69">
        <w:rPr>
          <w:lang w:eastAsia="en-GB"/>
        </w:rPr>
        <w:t xml:space="preserve">according to user needs </w:t>
      </w:r>
      <w:r w:rsidR="001361F9">
        <w:rPr>
          <w:lang w:eastAsia="en-GB"/>
        </w:rPr>
        <w:t>provided</w:t>
      </w:r>
      <w:r w:rsidR="001361F9" w:rsidRPr="00553C69">
        <w:rPr>
          <w:lang w:eastAsia="en-GB"/>
        </w:rPr>
        <w:t xml:space="preserve"> </w:t>
      </w:r>
      <w:r w:rsidR="001361F9">
        <w:rPr>
          <w:lang w:eastAsia="en-GB"/>
        </w:rPr>
        <w:t>in</w:t>
      </w:r>
      <w:r w:rsidR="001361F9" w:rsidRPr="00553C69">
        <w:rPr>
          <w:lang w:eastAsia="en-GB"/>
        </w:rPr>
        <w:t xml:space="preserve"> </w:t>
      </w:r>
      <w:r w:rsidR="007D4060" w:rsidRPr="00553C69">
        <w:rPr>
          <w:lang w:eastAsia="en-GB"/>
        </w:rPr>
        <w:t>the</w:t>
      </w:r>
      <w:r w:rsidRPr="00553C69">
        <w:rPr>
          <w:lang w:eastAsia="en-GB"/>
        </w:rPr>
        <w:t xml:space="preserve"> EUSPA studies</w:t>
      </w:r>
      <w:r w:rsidR="005C2D2D">
        <w:rPr>
          <w:rStyle w:val="Appelnotedebasdep"/>
          <w:lang w:eastAsia="en-GB"/>
        </w:rPr>
        <w:footnoteReference w:id="58"/>
      </w:r>
      <w:r w:rsidR="00522F1F" w:rsidRPr="00553C69">
        <w:rPr>
          <w:lang w:eastAsia="en-GB"/>
        </w:rPr>
        <w:t>:</w:t>
      </w:r>
    </w:p>
    <w:p w14:paraId="3F60C40A" w14:textId="3DC37D08" w:rsidR="00792CA1" w:rsidRPr="00553C69" w:rsidRDefault="00792CA1" w:rsidP="00792CA1">
      <w:pPr>
        <w:pStyle w:val="Lgende"/>
        <w:keepNext/>
        <w:rPr>
          <w:lang w:val="en-GB"/>
        </w:rPr>
      </w:pPr>
      <w:bookmarkStart w:id="146" w:name="_Toc87429956"/>
      <w:bookmarkEnd w:id="144"/>
      <w:bookmarkEnd w:id="145"/>
      <w:r w:rsidRPr="00553C69">
        <w:rPr>
          <w:lang w:val="en-GB"/>
        </w:rPr>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28</w:t>
      </w:r>
      <w:r w:rsidR="00A50E1B">
        <w:rPr>
          <w:lang w:val="en-GB"/>
        </w:rPr>
        <w:fldChar w:fldCharType="end"/>
      </w:r>
      <w:r w:rsidR="00957AA3">
        <w:rPr>
          <w:lang w:val="en-GB"/>
        </w:rPr>
        <w:t>:</w:t>
      </w:r>
      <w:r w:rsidRPr="00553C69">
        <w:rPr>
          <w:lang w:val="en-GB"/>
        </w:rPr>
        <w:t xml:space="preserve"> Localisation required performances for AIS</w:t>
      </w:r>
      <w:bookmarkEnd w:id="146"/>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gridCol w:w="2409"/>
      </w:tblGrid>
      <w:tr w:rsidR="009C58B0" w:rsidRPr="00553C69" w14:paraId="17042C76" w14:textId="77777777" w:rsidTr="009C58B0">
        <w:trPr>
          <w:tblHeader/>
          <w:jc w:val="center"/>
        </w:trPr>
        <w:tc>
          <w:tcPr>
            <w:tcW w:w="1559"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9B5EB6D" w14:textId="6242BCDA" w:rsidR="009C58B0" w:rsidRPr="00553C69" w:rsidRDefault="009C58B0" w:rsidP="009C58B0">
            <w:pPr>
              <w:pStyle w:val="TableHeading"/>
            </w:pPr>
            <w:r w:rsidRPr="00553C69">
              <w:t>Navigation phase</w:t>
            </w:r>
          </w:p>
        </w:tc>
        <w:tc>
          <w:tcPr>
            <w:tcW w:w="354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3157F9A" w14:textId="4238B87C" w:rsidR="009C58B0" w:rsidRPr="00553C69" w:rsidRDefault="009C58B0" w:rsidP="009C58B0">
            <w:pPr>
              <w:pStyle w:val="TableHeading"/>
            </w:pPr>
            <w:r w:rsidRPr="00553C69">
              <w:t>Horizontal accuracy</w:t>
            </w:r>
            <w:r w:rsidRPr="00553C69">
              <w:br/>
            </w:r>
            <w:r w:rsidR="003862A2" w:rsidRPr="00553C69">
              <w:t>(95%</w:t>
            </w:r>
            <w:r w:rsidRPr="00553C69">
              <w:t>)</w:t>
            </w:r>
          </w:p>
        </w:tc>
        <w:tc>
          <w:tcPr>
            <w:tcW w:w="2409" w:type="dxa"/>
            <w:tcBorders>
              <w:left w:val="single" w:sz="4" w:space="0" w:color="auto"/>
              <w:bottom w:val="single" w:sz="4" w:space="0" w:color="auto"/>
              <w:right w:val="single" w:sz="4" w:space="0" w:color="auto"/>
            </w:tcBorders>
            <w:shd w:val="clear" w:color="auto" w:fill="D9D9D9" w:themeFill="background1" w:themeFillShade="D9"/>
            <w:vAlign w:val="center"/>
          </w:tcPr>
          <w:p w14:paraId="2ACD09F8" w14:textId="5708B70D" w:rsidR="009C58B0" w:rsidRPr="00553C69" w:rsidRDefault="003862A2" w:rsidP="009C58B0">
            <w:pPr>
              <w:pStyle w:val="TableHeading"/>
            </w:pPr>
            <w:r w:rsidRPr="00553C69">
              <w:t>Vertical</w:t>
            </w:r>
            <w:r w:rsidR="009C58B0" w:rsidRPr="00553C69">
              <w:t xml:space="preserve"> accuracy</w:t>
            </w:r>
            <w:r w:rsidR="009C58B0" w:rsidRPr="00553C69">
              <w:br/>
            </w:r>
            <w:r w:rsidRPr="00553C69">
              <w:t>(95%)</w:t>
            </w:r>
          </w:p>
        </w:tc>
      </w:tr>
      <w:tr w:rsidR="009C58B0" w:rsidRPr="00553C69" w14:paraId="1B89ADD2" w14:textId="77777777" w:rsidTr="009C58B0">
        <w:trPr>
          <w:jc w:val="center"/>
        </w:trPr>
        <w:tc>
          <w:tcPr>
            <w:tcW w:w="1559" w:type="dxa"/>
            <w:tcBorders>
              <w:top w:val="single" w:sz="4" w:space="0" w:color="auto"/>
              <w:left w:val="single" w:sz="4" w:space="0" w:color="auto"/>
              <w:bottom w:val="single" w:sz="4" w:space="0" w:color="auto"/>
              <w:right w:val="single" w:sz="4" w:space="0" w:color="auto"/>
            </w:tcBorders>
            <w:vAlign w:val="center"/>
          </w:tcPr>
          <w:p w14:paraId="76D61512" w14:textId="77777777" w:rsidR="009C58B0" w:rsidRPr="00553C69" w:rsidRDefault="009C58B0" w:rsidP="00780F12">
            <w:pPr>
              <w:pStyle w:val="TableTextCentr"/>
            </w:pPr>
            <w:r w:rsidRPr="00553C69">
              <w:t>N/A</w:t>
            </w:r>
          </w:p>
        </w:tc>
        <w:tc>
          <w:tcPr>
            <w:tcW w:w="3544" w:type="dxa"/>
            <w:tcBorders>
              <w:top w:val="single" w:sz="4" w:space="0" w:color="auto"/>
              <w:left w:val="single" w:sz="4" w:space="0" w:color="auto"/>
              <w:bottom w:val="single" w:sz="4" w:space="0" w:color="auto"/>
              <w:right w:val="single" w:sz="4" w:space="0" w:color="auto"/>
            </w:tcBorders>
            <w:vAlign w:val="center"/>
          </w:tcPr>
          <w:p w14:paraId="0DF35338" w14:textId="2173AB88" w:rsidR="009C58B0" w:rsidRPr="00553C69" w:rsidRDefault="009C58B0" w:rsidP="00780F12">
            <w:pPr>
              <w:pStyle w:val="TableTextCentr"/>
            </w:pPr>
            <w:r w:rsidRPr="00553C69">
              <w:t>10 m</w:t>
            </w:r>
          </w:p>
        </w:tc>
        <w:tc>
          <w:tcPr>
            <w:tcW w:w="2409" w:type="dxa"/>
            <w:tcBorders>
              <w:top w:val="single" w:sz="4" w:space="0" w:color="auto"/>
              <w:left w:val="single" w:sz="4" w:space="0" w:color="auto"/>
              <w:bottom w:val="single" w:sz="4" w:space="0" w:color="auto"/>
              <w:right w:val="single" w:sz="4" w:space="0" w:color="auto"/>
            </w:tcBorders>
            <w:vAlign w:val="center"/>
          </w:tcPr>
          <w:p w14:paraId="4ACC529A" w14:textId="77777777" w:rsidR="009C58B0" w:rsidRPr="00553C69" w:rsidRDefault="009C58B0" w:rsidP="00780F12">
            <w:pPr>
              <w:pStyle w:val="TableTextCentr"/>
              <w:keepNext/>
            </w:pPr>
            <w:r w:rsidRPr="00553C69">
              <w:t>N/A</w:t>
            </w:r>
          </w:p>
        </w:tc>
      </w:tr>
    </w:tbl>
    <w:p w14:paraId="79B5351A" w14:textId="77777777" w:rsidR="009C58B0" w:rsidRPr="00553C69" w:rsidRDefault="009C58B0" w:rsidP="009C58B0"/>
    <w:p w14:paraId="55853761" w14:textId="1D3DEB85" w:rsidR="00A41EA7" w:rsidRPr="00553C69" w:rsidRDefault="00A41EA7" w:rsidP="00A41EA7">
      <w:pPr>
        <w:pStyle w:val="Titre6"/>
        <w:rPr>
          <w:lang w:val="en-GB"/>
        </w:rPr>
      </w:pPr>
      <w:bookmarkStart w:id="147" w:name="_Ref80364972"/>
      <w:r w:rsidRPr="00553C69">
        <w:rPr>
          <w:lang w:val="en-GB"/>
        </w:rPr>
        <w:lastRenderedPageBreak/>
        <w:t xml:space="preserve">Asset </w:t>
      </w:r>
      <w:r w:rsidR="00BD7D2A">
        <w:rPr>
          <w:lang w:val="en-GB"/>
        </w:rPr>
        <w:t>M</w:t>
      </w:r>
      <w:r w:rsidRPr="00553C69">
        <w:rPr>
          <w:lang w:val="en-GB"/>
        </w:rPr>
        <w:t>anagement</w:t>
      </w:r>
      <w:bookmarkEnd w:id="147"/>
    </w:p>
    <w:p w14:paraId="52E3DFB4" w14:textId="542B0B7C" w:rsidR="00A41EA7" w:rsidRPr="00553C69" w:rsidRDefault="007A5B25" w:rsidP="007A5B25">
      <w:pPr>
        <w:pStyle w:val="Texte"/>
      </w:pPr>
      <w:r w:rsidRPr="00553C69">
        <w:t xml:space="preserve">To optimise operations, vessels and transported goods </w:t>
      </w:r>
      <w:r w:rsidR="00A41EA7" w:rsidRPr="00553C69">
        <w:t>management is carried out by the transporters.</w:t>
      </w:r>
    </w:p>
    <w:p w14:paraId="4D2EB511" w14:textId="65D93712" w:rsidR="00A411BE" w:rsidRPr="00553C69" w:rsidRDefault="00400417" w:rsidP="007A5B25">
      <w:pPr>
        <w:pStyle w:val="Texte"/>
      </w:pPr>
      <w:r w:rsidRPr="00553C69">
        <w:t>V</w:t>
      </w:r>
      <w:r w:rsidR="00A41EA7" w:rsidRPr="00553C69">
        <w:t xml:space="preserve">essel location </w:t>
      </w:r>
      <w:r w:rsidRPr="00553C69">
        <w:t>tracking with GNSS optimizes</w:t>
      </w:r>
      <w:r w:rsidR="00A411BE" w:rsidRPr="00553C69">
        <w:t xml:space="preserve"> vessel </w:t>
      </w:r>
      <w:r w:rsidR="0021289F" w:rsidRPr="00553C69">
        <w:t>use</w:t>
      </w:r>
      <w:r w:rsidR="00A411BE" w:rsidRPr="00553C69">
        <w:t>s</w:t>
      </w:r>
      <w:r w:rsidRPr="00553C69">
        <w:t xml:space="preserve"> in a fleet</w:t>
      </w:r>
      <w:r w:rsidR="00A411BE" w:rsidRPr="00553C69">
        <w:t xml:space="preserve">. Moreover, it </w:t>
      </w:r>
      <w:r w:rsidRPr="00553C69">
        <w:t>improves</w:t>
      </w:r>
      <w:r w:rsidR="00A411BE" w:rsidRPr="00553C69">
        <w:t xml:space="preserve"> maintenance</w:t>
      </w:r>
      <w:r w:rsidRPr="00553C69">
        <w:t xml:space="preserve"> as</w:t>
      </w:r>
      <w:r w:rsidR="0021289F" w:rsidRPr="00553C69">
        <w:t xml:space="preserve"> </w:t>
      </w:r>
      <w:r w:rsidR="00883FF2" w:rsidRPr="00553C69">
        <w:t>GNSS can be used</w:t>
      </w:r>
      <w:r w:rsidRPr="00553C69">
        <w:t xml:space="preserve"> to</w:t>
      </w:r>
      <w:r w:rsidR="00883FF2" w:rsidRPr="00553C69">
        <w:t xml:space="preserve"> continuously monitor asset movement</w:t>
      </w:r>
      <w:r w:rsidRPr="00553C69">
        <w:t>s</w:t>
      </w:r>
      <w:r w:rsidR="00883FF2" w:rsidRPr="00553C69">
        <w:t xml:space="preserve"> and performances</w:t>
      </w:r>
      <w:r w:rsidRPr="00553C69">
        <w:t xml:space="preserve">. Analysis of this information can be used to </w:t>
      </w:r>
      <w:r w:rsidR="00883FF2" w:rsidRPr="00553C69">
        <w:t xml:space="preserve">detect when specific item maintenance is needed or </w:t>
      </w:r>
      <w:r w:rsidRPr="00553C69">
        <w:t xml:space="preserve">to </w:t>
      </w:r>
      <w:r w:rsidR="00883FF2" w:rsidRPr="00553C69">
        <w:t xml:space="preserve">develop predictive maintenance models to fine-tune maintenance schedules. </w:t>
      </w:r>
    </w:p>
    <w:p w14:paraId="6679E66A" w14:textId="2FD5BD9F" w:rsidR="00A26B1F" w:rsidRDefault="00883FF2" w:rsidP="007A5B25">
      <w:pPr>
        <w:pStyle w:val="Texte"/>
      </w:pPr>
      <w:r w:rsidRPr="00553C69">
        <w:t>The real time g</w:t>
      </w:r>
      <w:r w:rsidR="00A411BE" w:rsidRPr="00553C69">
        <w:t>ood</w:t>
      </w:r>
      <w:r w:rsidR="0021289F" w:rsidRPr="00553C69">
        <w:t>s position</w:t>
      </w:r>
      <w:r w:rsidR="00A411BE" w:rsidRPr="00553C69">
        <w:t xml:space="preserve"> management is really </w:t>
      </w:r>
      <w:r w:rsidR="00656D95" w:rsidRPr="00553C69">
        <w:t>important</w:t>
      </w:r>
      <w:r w:rsidR="00A411BE" w:rsidRPr="00553C69">
        <w:t xml:space="preserve"> </w:t>
      </w:r>
      <w:r w:rsidR="00BD7D2A">
        <w:t>in the context of</w:t>
      </w:r>
      <w:r w:rsidR="00A411BE" w:rsidRPr="00553C69">
        <w:t xml:space="preserve"> “just-in-time” transportation</w:t>
      </w:r>
      <w:r w:rsidR="00BD7D2A">
        <w:t xml:space="preserve"> environment</w:t>
      </w:r>
      <w:r w:rsidR="00A411BE" w:rsidRPr="00553C69">
        <w:t>.</w:t>
      </w:r>
      <w:r w:rsidRPr="00553C69">
        <w:t xml:space="preserve"> It</w:t>
      </w:r>
      <w:r w:rsidR="00A411BE" w:rsidRPr="00553C69">
        <w:t xml:space="preserve"> </w:t>
      </w:r>
      <w:r w:rsidR="00A41EA7" w:rsidRPr="00553C69">
        <w:t xml:space="preserve">greatly </w:t>
      </w:r>
      <w:r w:rsidRPr="00553C69">
        <w:t>improves</w:t>
      </w:r>
      <w:r w:rsidR="00A41EA7" w:rsidRPr="00553C69">
        <w:t xml:space="preserve"> </w:t>
      </w:r>
      <w:r w:rsidR="006D261F" w:rsidRPr="00553C69">
        <w:t>transport</w:t>
      </w:r>
      <w:r w:rsidR="00A411BE" w:rsidRPr="00553C69">
        <w:t xml:space="preserve"> service, allowing to </w:t>
      </w:r>
      <w:r w:rsidR="00A41EA7" w:rsidRPr="00553C69">
        <w:t>anticipat</w:t>
      </w:r>
      <w:r w:rsidR="00A411BE" w:rsidRPr="00553C69">
        <w:t>e</w:t>
      </w:r>
      <w:r w:rsidR="00A41EA7" w:rsidRPr="00553C69">
        <w:t xml:space="preserve"> times of arrival in handling areas. Th</w:t>
      </w:r>
      <w:r w:rsidRPr="00553C69">
        <w:t>e</w:t>
      </w:r>
      <w:r w:rsidR="00A41EA7" w:rsidRPr="00553C69">
        <w:t xml:space="preserve"> freight management can </w:t>
      </w:r>
      <w:r w:rsidR="00BD7D2A">
        <w:t>therefore</w:t>
      </w:r>
      <w:r w:rsidR="00BD7D2A" w:rsidRPr="00553C69">
        <w:t xml:space="preserve"> </w:t>
      </w:r>
      <w:r w:rsidR="00A41EA7" w:rsidRPr="00553C69">
        <w:t>be</w:t>
      </w:r>
      <w:r w:rsidR="00BD7D2A">
        <w:t xml:space="preserve"> </w:t>
      </w:r>
      <w:r w:rsidRPr="00553C69">
        <w:t>based on vessel or container position</w:t>
      </w:r>
      <w:r w:rsidR="00A411BE" w:rsidRPr="00553C69">
        <w:t xml:space="preserve"> tracking. </w:t>
      </w:r>
    </w:p>
    <w:p w14:paraId="4FC63C7B" w14:textId="50351FFC" w:rsidR="000B1B10" w:rsidRPr="00553C69" w:rsidRDefault="00BD7D2A" w:rsidP="007A5B25">
      <w:pPr>
        <w:pStyle w:val="Texte"/>
      </w:pPr>
      <w:r>
        <w:t>M</w:t>
      </w:r>
      <w:r w:rsidRPr="00553C69">
        <w:t xml:space="preserve">ultimodal </w:t>
      </w:r>
      <w:r w:rsidR="006D261F" w:rsidRPr="00553C69">
        <w:t>c</w:t>
      </w:r>
      <w:r w:rsidR="00883FF2" w:rsidRPr="00553C69">
        <w:t xml:space="preserve">ontainer position tracking </w:t>
      </w:r>
      <w:r w:rsidR="00A26B1F">
        <w:t xml:space="preserve">also </w:t>
      </w:r>
      <w:r w:rsidR="00883FF2" w:rsidRPr="00553C69">
        <w:t xml:space="preserve">ensures </w:t>
      </w:r>
      <w:r w:rsidR="00A411BE" w:rsidRPr="00553C69">
        <w:t xml:space="preserve">good </w:t>
      </w:r>
      <w:r w:rsidR="00A41EA7" w:rsidRPr="00553C69">
        <w:t xml:space="preserve">tracking throughout </w:t>
      </w:r>
      <w:r w:rsidR="00A411BE" w:rsidRPr="00553C69">
        <w:t>their entire</w:t>
      </w:r>
      <w:r w:rsidR="00A41EA7" w:rsidRPr="00553C69">
        <w:t xml:space="preserve"> journey.</w:t>
      </w:r>
      <w:r w:rsidR="00656D95" w:rsidRPr="00553C69">
        <w:t xml:space="preserve"> </w:t>
      </w:r>
      <w:r w:rsidR="00883FF2" w:rsidRPr="00553C69">
        <w:t xml:space="preserve">To perform </w:t>
      </w:r>
      <w:r w:rsidR="006D261F" w:rsidRPr="00553C69">
        <w:t>this</w:t>
      </w:r>
      <w:r w:rsidR="00883FF2" w:rsidRPr="00553C69">
        <w:t xml:space="preserve"> tracking, a</w:t>
      </w:r>
      <w:r w:rsidR="00656D95" w:rsidRPr="00553C69">
        <w:t xml:space="preserve"> GNSS antenna </w:t>
      </w:r>
      <w:r w:rsidR="00883FF2" w:rsidRPr="00553C69">
        <w:t xml:space="preserve">is </w:t>
      </w:r>
      <w:r w:rsidR="000B1B10" w:rsidRPr="00553C69">
        <w:t>install</w:t>
      </w:r>
      <w:r w:rsidR="00883FF2" w:rsidRPr="00553C69">
        <w:t>ed</w:t>
      </w:r>
      <w:r w:rsidR="000B1B10" w:rsidRPr="00553C69">
        <w:t xml:space="preserve"> on each </w:t>
      </w:r>
      <w:r w:rsidR="00656D95" w:rsidRPr="00553C69">
        <w:t>container</w:t>
      </w:r>
      <w:r w:rsidR="000B1B10" w:rsidRPr="00553C69">
        <w:t xml:space="preserve"> </w:t>
      </w:r>
      <w:r w:rsidR="00883FF2" w:rsidRPr="00553C69">
        <w:t>and</w:t>
      </w:r>
      <w:r w:rsidR="000B1B10" w:rsidRPr="00553C69">
        <w:t xml:space="preserve"> </w:t>
      </w:r>
      <w:r w:rsidR="005C2D2D">
        <w:t xml:space="preserve">is </w:t>
      </w:r>
      <w:r w:rsidR="000B1B10" w:rsidRPr="00553C69">
        <w:t xml:space="preserve">connected to a system recording </w:t>
      </w:r>
      <w:r w:rsidR="005C2D2D">
        <w:t xml:space="preserve">a lot of </w:t>
      </w:r>
      <w:r w:rsidR="006D261F" w:rsidRPr="00553C69">
        <w:t xml:space="preserve">container transportation information </w:t>
      </w:r>
      <w:r w:rsidR="000B1B10" w:rsidRPr="00553C69">
        <w:t>such as opening</w:t>
      </w:r>
      <w:r w:rsidR="006D261F" w:rsidRPr="00553C69">
        <w:t>s</w:t>
      </w:r>
      <w:r w:rsidR="000B1B10" w:rsidRPr="00553C69">
        <w:t xml:space="preserve"> of the container, temperature and humidity, etc</w:t>
      </w:r>
      <w:r w:rsidR="00656D95" w:rsidRPr="00553C69">
        <w:t>.</w:t>
      </w:r>
      <w:r w:rsidR="000B1B10" w:rsidRPr="00553C69">
        <w:t xml:space="preserve"> </w:t>
      </w:r>
      <w:r w:rsidR="00072872" w:rsidRPr="00553C69">
        <w:t>This information</w:t>
      </w:r>
      <w:r w:rsidR="000B1B10" w:rsidRPr="00553C69">
        <w:t xml:space="preserve"> can be used by several entities such as custom</w:t>
      </w:r>
      <w:r w:rsidR="00400417" w:rsidRPr="00553C69">
        <w:t>er</w:t>
      </w:r>
      <w:r w:rsidR="000B1B10" w:rsidRPr="00553C69">
        <w:t xml:space="preserve">s or </w:t>
      </w:r>
      <w:r w:rsidR="00072872" w:rsidRPr="00553C69">
        <w:t>transporters</w:t>
      </w:r>
      <w:r w:rsidR="000B1B10" w:rsidRPr="00553C69">
        <w:t>.</w:t>
      </w:r>
    </w:p>
    <w:p w14:paraId="6EF58065" w14:textId="3BA0A8F0" w:rsidR="00656D95" w:rsidRPr="00553C69" w:rsidRDefault="001C5FEF" w:rsidP="007A5B25">
      <w:pPr>
        <w:pStyle w:val="Texte"/>
      </w:pPr>
      <w:r>
        <w:t>Finally</w:t>
      </w:r>
      <w:r w:rsidR="006D261F" w:rsidRPr="00553C69">
        <w:t>, c</w:t>
      </w:r>
      <w:r w:rsidR="000B1B10" w:rsidRPr="00553C69">
        <w:t xml:space="preserve">ontainer handling machines use GNSS to localise the container </w:t>
      </w:r>
      <w:r w:rsidR="006D261F" w:rsidRPr="00553C69">
        <w:t>in</w:t>
      </w:r>
      <w:r w:rsidR="000B1B10" w:rsidRPr="00553C69">
        <w:t xml:space="preserve"> the stockage area. The container reference is associated with its st</w:t>
      </w:r>
      <w:r w:rsidR="004C5E8F" w:rsidRPr="00553C69">
        <w:t>o</w:t>
      </w:r>
      <w:r w:rsidR="000B1B10" w:rsidRPr="00553C69">
        <w:t xml:space="preserve">cking </w:t>
      </w:r>
      <w:r w:rsidR="00A26B1F">
        <w:t>area</w:t>
      </w:r>
      <w:r w:rsidR="00A26B1F" w:rsidRPr="00553C69">
        <w:t xml:space="preserve"> </w:t>
      </w:r>
      <w:r w:rsidR="000B1B10" w:rsidRPr="00553C69">
        <w:t xml:space="preserve">in a database. This </w:t>
      </w:r>
      <w:r w:rsidR="00A26B1F">
        <w:t>area</w:t>
      </w:r>
      <w:r w:rsidR="00A26B1F" w:rsidRPr="00553C69">
        <w:t xml:space="preserve"> </w:t>
      </w:r>
      <w:r w:rsidR="00072872" w:rsidRPr="00553C69">
        <w:t>identification</w:t>
      </w:r>
      <w:r w:rsidR="000B1B10" w:rsidRPr="00553C69">
        <w:t xml:space="preserve"> is obtained thanks to </w:t>
      </w:r>
      <w:r w:rsidR="004C5E8F" w:rsidRPr="00553C69">
        <w:t xml:space="preserve">the </w:t>
      </w:r>
      <w:r w:rsidR="000B1B10" w:rsidRPr="00553C69">
        <w:t>GNSS</w:t>
      </w:r>
      <w:r w:rsidR="004C5E8F" w:rsidRPr="00553C69">
        <w:t xml:space="preserve"> antenna</w:t>
      </w:r>
      <w:r w:rsidR="000B1B10" w:rsidRPr="00553C69">
        <w:t xml:space="preserve"> </w:t>
      </w:r>
      <w:r w:rsidR="00072872" w:rsidRPr="00553C69">
        <w:t>installed</w:t>
      </w:r>
      <w:r w:rsidR="000B1B10" w:rsidRPr="00553C69">
        <w:t xml:space="preserve"> on the handling machines. It saves time and money by optimising container sto</w:t>
      </w:r>
      <w:r w:rsidR="004C5E8F" w:rsidRPr="00553C69">
        <w:t>r</w:t>
      </w:r>
      <w:r w:rsidR="000B1B10" w:rsidRPr="00553C69">
        <w:t>age activities.</w:t>
      </w:r>
    </w:p>
    <w:p w14:paraId="6D58AFC7" w14:textId="29932E32" w:rsidR="00A41EA7" w:rsidRPr="00553C69" w:rsidRDefault="00A411BE" w:rsidP="007A5B25">
      <w:pPr>
        <w:pStyle w:val="Texte"/>
      </w:pPr>
      <w:r w:rsidRPr="00553C69">
        <w:t>The following table provide</w:t>
      </w:r>
      <w:r w:rsidR="004C5E8F" w:rsidRPr="00553C69">
        <w:t>s</w:t>
      </w:r>
      <w:r w:rsidRPr="00553C69">
        <w:t xml:space="preserve"> asset management positioning requirements according to user needs </w:t>
      </w:r>
      <w:r w:rsidR="00A26B1F">
        <w:t>provided in</w:t>
      </w:r>
      <w:r w:rsidRPr="00553C69">
        <w:t xml:space="preserve"> </w:t>
      </w:r>
      <w:r w:rsidR="007D4060" w:rsidRPr="00553C69">
        <w:t xml:space="preserve">the </w:t>
      </w:r>
      <w:r w:rsidRPr="00553C69">
        <w:t>EUSPA studies</w:t>
      </w:r>
      <w:r w:rsidR="005C2D2D">
        <w:rPr>
          <w:rStyle w:val="Appelnotedebasdep"/>
        </w:rPr>
        <w:footnoteReference w:id="59"/>
      </w:r>
      <w:r w:rsidRPr="00553C69">
        <w:t>:</w:t>
      </w:r>
    </w:p>
    <w:p w14:paraId="1D0F7EC0" w14:textId="1A7E6A4D" w:rsidR="00792CA1" w:rsidRPr="00553C69" w:rsidRDefault="00792CA1" w:rsidP="00792CA1">
      <w:pPr>
        <w:pStyle w:val="Lgende"/>
        <w:keepNext/>
        <w:rPr>
          <w:lang w:val="en-GB"/>
        </w:rPr>
      </w:pPr>
      <w:bookmarkStart w:id="148" w:name="_Toc87429957"/>
      <w:r w:rsidRPr="00553C69">
        <w:rPr>
          <w:lang w:val="en-GB"/>
        </w:rPr>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29</w:t>
      </w:r>
      <w:r w:rsidR="00A50E1B">
        <w:rPr>
          <w:lang w:val="en-GB"/>
        </w:rPr>
        <w:fldChar w:fldCharType="end"/>
      </w:r>
      <w:r w:rsidR="00957AA3">
        <w:rPr>
          <w:lang w:val="en-GB"/>
        </w:rPr>
        <w:t>:</w:t>
      </w:r>
      <w:r w:rsidRPr="00553C69">
        <w:rPr>
          <w:lang w:val="en-GB"/>
        </w:rPr>
        <w:t xml:space="preserve"> Localisation required performances for maritime asset management</w:t>
      </w:r>
      <w:bookmarkEnd w:id="148"/>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3544"/>
        <w:gridCol w:w="2409"/>
      </w:tblGrid>
      <w:tr w:rsidR="00A411BE" w:rsidRPr="00553C69" w14:paraId="4C8598F1" w14:textId="77777777" w:rsidTr="00A411BE">
        <w:trPr>
          <w:tblHeader/>
          <w:jc w:val="center"/>
        </w:trPr>
        <w:tc>
          <w:tcPr>
            <w:tcW w:w="1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EDB36" w14:textId="4679DC2C" w:rsidR="00A411BE" w:rsidRPr="00553C69" w:rsidRDefault="00686863">
            <w:pPr>
              <w:pStyle w:val="TableHeading"/>
              <w:spacing w:line="276" w:lineRule="auto"/>
            </w:pPr>
            <w:r w:rsidRPr="00553C69">
              <w:t>Navigation phase</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DC6853" w14:textId="4C227E5B" w:rsidR="00A411BE" w:rsidRPr="00553C69" w:rsidRDefault="00686863">
            <w:pPr>
              <w:pStyle w:val="TableHeading"/>
              <w:spacing w:line="276" w:lineRule="auto"/>
            </w:pPr>
            <w:r w:rsidRPr="00553C69">
              <w:t>H</w:t>
            </w:r>
            <w:r w:rsidR="00A411BE" w:rsidRPr="00553C69">
              <w:t>orizontal</w:t>
            </w:r>
            <w:r w:rsidRPr="00553C69">
              <w:t xml:space="preserve"> accuracy</w:t>
            </w:r>
            <w:r w:rsidR="00A411BE" w:rsidRPr="00553C69">
              <w:br/>
              <w:t>(</w:t>
            </w:r>
            <w:r w:rsidR="003862A2" w:rsidRPr="00553C69">
              <w:t>95%</w:t>
            </w:r>
            <w:r w:rsidR="00A411BE" w:rsidRPr="00553C69">
              <w:t>)</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B43D1" w14:textId="4E6B90AA" w:rsidR="00A411BE" w:rsidRPr="00553C69" w:rsidRDefault="00686863">
            <w:pPr>
              <w:pStyle w:val="TableHeading"/>
              <w:spacing w:line="276" w:lineRule="auto"/>
            </w:pPr>
            <w:r w:rsidRPr="00553C69">
              <w:t>V</w:t>
            </w:r>
            <w:r w:rsidR="00A411BE" w:rsidRPr="00553C69">
              <w:t>ertical</w:t>
            </w:r>
            <w:r w:rsidRPr="00553C69">
              <w:t xml:space="preserve"> accuracy</w:t>
            </w:r>
            <w:r w:rsidR="00A411BE" w:rsidRPr="00553C69">
              <w:t xml:space="preserve"> </w:t>
            </w:r>
            <w:r w:rsidR="00A411BE" w:rsidRPr="00553C69">
              <w:br/>
              <w:t>(</w:t>
            </w:r>
            <w:r w:rsidR="003862A2" w:rsidRPr="00553C69">
              <w:t>95%</w:t>
            </w:r>
            <w:r w:rsidR="00A411BE" w:rsidRPr="00553C69">
              <w:t>)</w:t>
            </w:r>
          </w:p>
        </w:tc>
      </w:tr>
      <w:tr w:rsidR="00A411BE" w:rsidRPr="00553C69" w14:paraId="1569F1F0" w14:textId="77777777" w:rsidTr="00A411BE">
        <w:trPr>
          <w:jc w:val="center"/>
        </w:trPr>
        <w:tc>
          <w:tcPr>
            <w:tcW w:w="1793" w:type="dxa"/>
            <w:tcBorders>
              <w:top w:val="single" w:sz="4" w:space="0" w:color="auto"/>
              <w:left w:val="single" w:sz="4" w:space="0" w:color="auto"/>
              <w:bottom w:val="single" w:sz="4" w:space="0" w:color="auto"/>
              <w:right w:val="single" w:sz="4" w:space="0" w:color="auto"/>
            </w:tcBorders>
            <w:hideMark/>
          </w:tcPr>
          <w:p w14:paraId="3C494498" w14:textId="33949C94" w:rsidR="00A411BE" w:rsidRPr="00553C69" w:rsidRDefault="00686863">
            <w:pPr>
              <w:pStyle w:val="TableTextCentr"/>
            </w:pPr>
            <w:r w:rsidRPr="00553C69">
              <w:t xml:space="preserve">Ocean </w:t>
            </w:r>
            <w:r w:rsidR="00A411BE" w:rsidRPr="00553C69">
              <w:t xml:space="preserve">/ </w:t>
            </w:r>
            <w:r w:rsidRPr="00553C69">
              <w:t>Coastal</w:t>
            </w:r>
            <w:r w:rsidR="00A411BE" w:rsidRPr="00553C69">
              <w:t xml:space="preserve"> / </w:t>
            </w:r>
            <w:r w:rsidRPr="00553C69">
              <w:t>Inland waterways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1D95C66" w14:textId="1C344CAE" w:rsidR="00A411BE" w:rsidRPr="00553C69" w:rsidRDefault="00A411BE">
            <w:pPr>
              <w:pStyle w:val="TableTextCentr"/>
            </w:pPr>
            <w:r w:rsidRPr="00553C69">
              <w:t>100</w:t>
            </w:r>
            <w:r w:rsidR="003862A2" w:rsidRPr="00553C69">
              <w:t xml:space="preserve"> </w:t>
            </w:r>
            <w:r w:rsidRPr="00553C69">
              <w:t xml:space="preserve">m </w:t>
            </w:r>
            <w:r w:rsidR="003862A2" w:rsidRPr="00553C69">
              <w:t>–</w:t>
            </w:r>
            <w:r w:rsidRPr="00553C69">
              <w:t xml:space="preserve"> 1</w:t>
            </w:r>
            <w:r w:rsidR="003862A2" w:rsidRPr="00553C69">
              <w:t xml:space="preserve"> </w:t>
            </w:r>
            <w:r w:rsidRPr="00553C69">
              <w:t>km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ABAA572" w14:textId="77777777" w:rsidR="00A411BE" w:rsidRPr="00553C69" w:rsidRDefault="00A411BE">
            <w:pPr>
              <w:pStyle w:val="TableTextCentr"/>
            </w:pPr>
            <w:r w:rsidRPr="00553C69">
              <w:t>N/A</w:t>
            </w:r>
          </w:p>
        </w:tc>
      </w:tr>
      <w:tr w:rsidR="00A411BE" w:rsidRPr="00553C69" w14:paraId="11E515DA" w14:textId="77777777" w:rsidTr="003862A2">
        <w:trPr>
          <w:trHeight w:val="46"/>
          <w:jc w:val="center"/>
        </w:trPr>
        <w:tc>
          <w:tcPr>
            <w:tcW w:w="1793" w:type="dxa"/>
            <w:tcBorders>
              <w:top w:val="single" w:sz="4" w:space="0" w:color="auto"/>
              <w:left w:val="single" w:sz="4" w:space="0" w:color="auto"/>
              <w:bottom w:val="single" w:sz="4" w:space="0" w:color="auto"/>
              <w:right w:val="single" w:sz="4" w:space="0" w:color="auto"/>
            </w:tcBorders>
            <w:hideMark/>
          </w:tcPr>
          <w:p w14:paraId="1C7350C4" w14:textId="77777777" w:rsidR="00A411BE" w:rsidRPr="00553C69" w:rsidRDefault="00A411BE">
            <w:pPr>
              <w:pStyle w:val="TableTextCentr"/>
            </w:pPr>
            <w:r w:rsidRPr="00553C69">
              <w:t>Port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EEE3B1C" w14:textId="0A6CBDAD" w:rsidR="00A411BE" w:rsidRPr="00553C69" w:rsidRDefault="00A411BE">
            <w:pPr>
              <w:pStyle w:val="TableTextCentr"/>
            </w:pPr>
            <w:r w:rsidRPr="00553C69">
              <w:t>1 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45E54B8" w14:textId="64460E90" w:rsidR="00A411BE" w:rsidRPr="00553C69" w:rsidRDefault="00A411BE">
            <w:pPr>
              <w:pStyle w:val="TableTextCentr"/>
              <w:keepNext/>
            </w:pPr>
            <w:r w:rsidRPr="00553C69">
              <w:t>1 m</w:t>
            </w:r>
          </w:p>
        </w:tc>
      </w:tr>
    </w:tbl>
    <w:p w14:paraId="494DD722" w14:textId="55B812CE" w:rsidR="00A41EA7" w:rsidRPr="00553C69" w:rsidRDefault="00A41EA7" w:rsidP="00A41EA7"/>
    <w:p w14:paraId="11B64753" w14:textId="422D2249" w:rsidR="00686863" w:rsidRPr="00553C69" w:rsidRDefault="00686863" w:rsidP="00686863">
      <w:pPr>
        <w:pStyle w:val="Titre6"/>
        <w:rPr>
          <w:lang w:val="en-GB"/>
        </w:rPr>
      </w:pPr>
      <w:bookmarkStart w:id="149" w:name="_Ref80365031"/>
      <w:r w:rsidRPr="00553C69">
        <w:rPr>
          <w:lang w:val="en-GB"/>
        </w:rPr>
        <w:t xml:space="preserve">Transportation of </w:t>
      </w:r>
      <w:r w:rsidR="001B69A7">
        <w:rPr>
          <w:lang w:val="en-GB"/>
        </w:rPr>
        <w:t>D</w:t>
      </w:r>
      <w:r w:rsidRPr="00553C69">
        <w:rPr>
          <w:lang w:val="en-GB"/>
        </w:rPr>
        <w:t xml:space="preserve">angerous </w:t>
      </w:r>
      <w:r w:rsidR="001B69A7">
        <w:rPr>
          <w:lang w:val="en-GB"/>
        </w:rPr>
        <w:t>G</w:t>
      </w:r>
      <w:r w:rsidRPr="00553C69">
        <w:rPr>
          <w:lang w:val="en-GB"/>
        </w:rPr>
        <w:t>ood</w:t>
      </w:r>
      <w:bookmarkEnd w:id="149"/>
    </w:p>
    <w:p w14:paraId="47591CB8" w14:textId="073916B1" w:rsidR="00686863" w:rsidRPr="00553C69" w:rsidRDefault="00686863" w:rsidP="00686863">
      <w:pPr>
        <w:pStyle w:val="Texte"/>
        <w:rPr>
          <w:lang w:eastAsia="en-GB"/>
        </w:rPr>
      </w:pPr>
      <w:r w:rsidRPr="00553C69">
        <w:rPr>
          <w:lang w:eastAsia="en-GB"/>
        </w:rPr>
        <w:t xml:space="preserve">Some </w:t>
      </w:r>
      <w:r w:rsidR="00A26B1F" w:rsidRPr="00553C69">
        <w:rPr>
          <w:lang w:eastAsia="en-GB"/>
        </w:rPr>
        <w:t xml:space="preserve">transported </w:t>
      </w:r>
      <w:r w:rsidRPr="00553C69">
        <w:rPr>
          <w:lang w:eastAsia="en-GB"/>
        </w:rPr>
        <w:t>good</w:t>
      </w:r>
      <w:r w:rsidR="001C5FEF">
        <w:rPr>
          <w:lang w:eastAsia="en-GB"/>
        </w:rPr>
        <w:t>s</w:t>
      </w:r>
      <w:r w:rsidRPr="00553C69">
        <w:rPr>
          <w:lang w:eastAsia="en-GB"/>
        </w:rPr>
        <w:t xml:space="preserve"> can </w:t>
      </w:r>
      <w:r w:rsidR="00F9506F">
        <w:rPr>
          <w:lang w:eastAsia="en-GB"/>
        </w:rPr>
        <w:t>represent</w:t>
      </w:r>
      <w:r w:rsidR="00F9506F" w:rsidRPr="00553C69">
        <w:rPr>
          <w:lang w:eastAsia="en-GB"/>
        </w:rPr>
        <w:t xml:space="preserve"> </w:t>
      </w:r>
      <w:r w:rsidRPr="00553C69">
        <w:rPr>
          <w:lang w:eastAsia="en-GB"/>
        </w:rPr>
        <w:t>a threat to the environment or to society if they are spilled or stolen. These hazardous materials are defined and classified by the United Nations.</w:t>
      </w:r>
      <w:r w:rsidR="004C5E8F" w:rsidRPr="00553C69">
        <w:rPr>
          <w:lang w:eastAsia="en-GB"/>
        </w:rPr>
        <w:t xml:space="preserve"> </w:t>
      </w:r>
      <w:r w:rsidRPr="00553C69">
        <w:rPr>
          <w:lang w:eastAsia="en-GB"/>
        </w:rPr>
        <w:t>In France, the maritime and waterways transport of dangerous goods is regulated by:</w:t>
      </w:r>
      <w:r w:rsidR="00A26B1F">
        <w:rPr>
          <w:lang w:eastAsia="en-GB"/>
        </w:rPr>
        <w:t xml:space="preserve"> </w:t>
      </w:r>
    </w:p>
    <w:p w14:paraId="40AF93E3" w14:textId="21072407" w:rsidR="00686863" w:rsidRPr="00553C69" w:rsidRDefault="00303BDA" w:rsidP="00686863">
      <w:pPr>
        <w:pStyle w:val="Bullet1"/>
        <w:rPr>
          <w:lang w:val="en-GB"/>
        </w:rPr>
      </w:pPr>
      <w:r w:rsidRPr="00553C69">
        <w:rPr>
          <w:lang w:val="en-GB"/>
        </w:rPr>
        <w:t>The International Maritime Organisation</w:t>
      </w:r>
      <w:r w:rsidR="00400417" w:rsidRPr="00553C69">
        <w:rPr>
          <w:lang w:val="en-GB"/>
        </w:rPr>
        <w:t xml:space="preserve"> (IMO)</w:t>
      </w:r>
      <w:r w:rsidRPr="00553C69">
        <w:rPr>
          <w:lang w:val="en-GB"/>
        </w:rPr>
        <w:t xml:space="preserve"> </w:t>
      </w:r>
      <w:r w:rsidR="00686863" w:rsidRPr="00553C69">
        <w:rPr>
          <w:lang w:val="en-GB"/>
        </w:rPr>
        <w:t xml:space="preserve">which publishes codes and </w:t>
      </w:r>
      <w:r w:rsidR="009075FC" w:rsidRPr="00553C69">
        <w:rPr>
          <w:lang w:val="en-GB"/>
        </w:rPr>
        <w:t>standards</w:t>
      </w:r>
      <w:r w:rsidR="00686863" w:rsidRPr="00553C69">
        <w:rPr>
          <w:lang w:val="en-GB"/>
        </w:rPr>
        <w:t xml:space="preserve"> concerning the transport of hazardous materials in packages or in bulk;</w:t>
      </w:r>
    </w:p>
    <w:p w14:paraId="2AC94B86" w14:textId="7BEA9D86" w:rsidR="00686863" w:rsidRPr="00553C69" w:rsidRDefault="00686863" w:rsidP="00686863">
      <w:pPr>
        <w:pStyle w:val="Bullet1"/>
        <w:rPr>
          <w:lang w:val="en-GB"/>
        </w:rPr>
      </w:pPr>
      <w:r w:rsidRPr="00553C69">
        <w:rPr>
          <w:lang w:val="en-GB"/>
        </w:rPr>
        <w:t>The ADN agreement</w:t>
      </w:r>
      <w:r w:rsidR="009075FC" w:rsidRPr="00553C69">
        <w:rPr>
          <w:lang w:val="en-GB"/>
        </w:rPr>
        <w:t>, a European agreement</w:t>
      </w:r>
      <w:r w:rsidRPr="00553C69">
        <w:rPr>
          <w:lang w:val="en-GB"/>
        </w:rPr>
        <w:t xml:space="preserve"> </w:t>
      </w:r>
      <w:r w:rsidR="009075FC" w:rsidRPr="00553C69">
        <w:rPr>
          <w:lang w:val="en-GB"/>
        </w:rPr>
        <w:t>for inland waterways transportation</w:t>
      </w:r>
      <w:r w:rsidRPr="00553C69">
        <w:rPr>
          <w:lang w:val="en-GB"/>
        </w:rPr>
        <w:t xml:space="preserve"> </w:t>
      </w:r>
      <w:r w:rsidR="009075FC" w:rsidRPr="00553C69">
        <w:rPr>
          <w:lang w:val="en-GB"/>
        </w:rPr>
        <w:t>of dangerous goods</w:t>
      </w:r>
      <w:r w:rsidRPr="00553C69">
        <w:rPr>
          <w:lang w:val="en-GB"/>
        </w:rPr>
        <w:t>;</w:t>
      </w:r>
    </w:p>
    <w:p w14:paraId="07632847" w14:textId="78C11B59" w:rsidR="00686863" w:rsidRPr="00553C69" w:rsidRDefault="00686863" w:rsidP="00686863">
      <w:pPr>
        <w:pStyle w:val="Bullet1"/>
        <w:rPr>
          <w:lang w:val="en-GB"/>
        </w:rPr>
      </w:pPr>
      <w:r w:rsidRPr="00553C69">
        <w:rPr>
          <w:lang w:val="en-GB"/>
        </w:rPr>
        <w:lastRenderedPageBreak/>
        <w:t xml:space="preserve">The Regulations for the transport and handling of dangerous goods in Maritime Ports </w:t>
      </w:r>
      <w:r w:rsidR="009075FC" w:rsidRPr="00553C69">
        <w:rPr>
          <w:lang w:val="en-GB"/>
        </w:rPr>
        <w:t>(</w:t>
      </w:r>
      <w:r w:rsidRPr="00553C69">
        <w:rPr>
          <w:lang w:val="en-GB"/>
        </w:rPr>
        <w:t>RPM</w:t>
      </w:r>
      <w:r w:rsidR="009075FC" w:rsidRPr="00553C69">
        <w:rPr>
          <w:lang w:val="en-GB"/>
        </w:rPr>
        <w:t>)</w:t>
      </w:r>
      <w:r w:rsidRPr="00553C69">
        <w:rPr>
          <w:lang w:val="en-GB"/>
        </w:rPr>
        <w:t xml:space="preserve"> </w:t>
      </w:r>
      <w:r w:rsidR="009075FC" w:rsidRPr="00553C69">
        <w:rPr>
          <w:lang w:val="en-GB"/>
        </w:rPr>
        <w:t>enforcing the permanent localisation of</w:t>
      </w:r>
      <w:r w:rsidRPr="00553C69">
        <w:rPr>
          <w:lang w:val="en-GB"/>
        </w:rPr>
        <w:t xml:space="preserve"> dangerous goods </w:t>
      </w:r>
      <w:r w:rsidR="009075FC" w:rsidRPr="00553C69">
        <w:rPr>
          <w:lang w:val="en-GB"/>
        </w:rPr>
        <w:t>when sto</w:t>
      </w:r>
      <w:r w:rsidRPr="00553C69">
        <w:rPr>
          <w:lang w:val="en-GB"/>
        </w:rPr>
        <w:t>red in ports.</w:t>
      </w:r>
    </w:p>
    <w:p w14:paraId="2B9869FC" w14:textId="460EE226" w:rsidR="001148C0" w:rsidRPr="00553C69" w:rsidRDefault="001148C0" w:rsidP="001148C0">
      <w:pPr>
        <w:pStyle w:val="Bullet1"/>
        <w:numPr>
          <w:ilvl w:val="0"/>
          <w:numId w:val="0"/>
        </w:numPr>
        <w:rPr>
          <w:lang w:val="en-GB" w:eastAsia="en-GB"/>
        </w:rPr>
      </w:pPr>
      <w:r w:rsidRPr="00553C69">
        <w:rPr>
          <w:lang w:val="en-GB" w:eastAsia="en-GB"/>
        </w:rPr>
        <w:t xml:space="preserve">GNSS allows real time and multimodal tracking and monitoring of dangerous good </w:t>
      </w:r>
      <w:r w:rsidR="00CB6115">
        <w:rPr>
          <w:lang w:val="en-GB" w:eastAsia="en-GB"/>
        </w:rPr>
        <w:t xml:space="preserve">during </w:t>
      </w:r>
      <w:r w:rsidRPr="00553C69">
        <w:rPr>
          <w:lang w:val="en-GB" w:eastAsia="en-GB"/>
        </w:rPr>
        <w:t>transportation. This information is used to optimize risk management during the journey as</w:t>
      </w:r>
      <w:r w:rsidR="00414079">
        <w:rPr>
          <w:lang w:val="en-GB" w:eastAsia="en-GB"/>
        </w:rPr>
        <w:t xml:space="preserve"> it allows</w:t>
      </w:r>
      <w:r w:rsidRPr="00553C69">
        <w:rPr>
          <w:lang w:val="en-GB" w:eastAsia="en-GB"/>
        </w:rPr>
        <w:t xml:space="preserve"> </w:t>
      </w:r>
      <w:r w:rsidR="00414079">
        <w:rPr>
          <w:lang w:val="en-GB" w:eastAsia="en-GB"/>
        </w:rPr>
        <w:t xml:space="preserve">optimisation of </w:t>
      </w:r>
      <w:r w:rsidRPr="00553C69">
        <w:rPr>
          <w:lang w:val="en-GB" w:eastAsia="en-GB"/>
        </w:rPr>
        <w:t xml:space="preserve">logistics and </w:t>
      </w:r>
      <w:r w:rsidR="00414079">
        <w:rPr>
          <w:lang w:val="en-GB" w:eastAsia="en-GB"/>
        </w:rPr>
        <w:t xml:space="preserve">implementation of </w:t>
      </w:r>
      <w:r w:rsidRPr="00553C69">
        <w:rPr>
          <w:lang w:val="en-GB" w:eastAsia="en-GB"/>
        </w:rPr>
        <w:t xml:space="preserve">emergency services in case of accident, reducing </w:t>
      </w:r>
      <w:r w:rsidR="00C732A1">
        <w:rPr>
          <w:lang w:val="en-GB" w:eastAsia="en-GB"/>
        </w:rPr>
        <w:t xml:space="preserve">therefore </w:t>
      </w:r>
      <w:r w:rsidRPr="00553C69">
        <w:rPr>
          <w:lang w:val="en-GB" w:eastAsia="en-GB"/>
        </w:rPr>
        <w:t>potential environmental and societal impacts.</w:t>
      </w:r>
    </w:p>
    <w:p w14:paraId="020CE20C" w14:textId="1A6D6029" w:rsidR="00686863" w:rsidRPr="00553C69" w:rsidRDefault="00B77DDB" w:rsidP="00686863">
      <w:pPr>
        <w:pStyle w:val="Texte"/>
        <w:rPr>
          <w:lang w:eastAsia="en-GB"/>
        </w:rPr>
      </w:pPr>
      <w:r>
        <w:rPr>
          <w:lang w:eastAsia="en-GB"/>
        </w:rPr>
        <w:t>As n</w:t>
      </w:r>
      <w:r w:rsidR="00686863" w:rsidRPr="00553C69">
        <w:rPr>
          <w:lang w:eastAsia="en-GB"/>
        </w:rPr>
        <w:t>o</w:t>
      </w:r>
      <w:r w:rsidR="001148C0" w:rsidRPr="00553C69">
        <w:rPr>
          <w:lang w:eastAsia="en-GB"/>
        </w:rPr>
        <w:t xml:space="preserve"> </w:t>
      </w:r>
      <w:r>
        <w:rPr>
          <w:lang w:eastAsia="en-GB"/>
        </w:rPr>
        <w:t xml:space="preserve">specific </w:t>
      </w:r>
      <w:r w:rsidR="001148C0" w:rsidRPr="00553C69">
        <w:rPr>
          <w:lang w:eastAsia="en-GB"/>
        </w:rPr>
        <w:t>quantified</w:t>
      </w:r>
      <w:r w:rsidR="00686863" w:rsidRPr="00553C69">
        <w:rPr>
          <w:lang w:eastAsia="en-GB"/>
        </w:rPr>
        <w:t xml:space="preserve"> positioning requirements </w:t>
      </w:r>
      <w:r>
        <w:rPr>
          <w:lang w:eastAsia="en-GB"/>
        </w:rPr>
        <w:t>were</w:t>
      </w:r>
      <w:r w:rsidR="00686863" w:rsidRPr="00553C69">
        <w:rPr>
          <w:lang w:eastAsia="en-GB"/>
        </w:rPr>
        <w:t xml:space="preserve"> </w:t>
      </w:r>
      <w:r>
        <w:rPr>
          <w:lang w:eastAsia="en-GB"/>
        </w:rPr>
        <w:t>identified</w:t>
      </w:r>
      <w:r w:rsidRPr="00553C69">
        <w:rPr>
          <w:lang w:eastAsia="en-GB"/>
        </w:rPr>
        <w:t xml:space="preserve"> </w:t>
      </w:r>
      <w:r w:rsidR="00511254">
        <w:rPr>
          <w:lang w:eastAsia="en-GB"/>
        </w:rPr>
        <w:t xml:space="preserve">for this application </w:t>
      </w:r>
      <w:r w:rsidR="00686863" w:rsidRPr="00553C69">
        <w:rPr>
          <w:lang w:eastAsia="en-GB"/>
        </w:rPr>
        <w:t xml:space="preserve">during </w:t>
      </w:r>
      <w:r w:rsidR="00C732A1">
        <w:rPr>
          <w:lang w:eastAsia="en-GB"/>
        </w:rPr>
        <w:t>this study</w:t>
      </w:r>
      <w:r>
        <w:rPr>
          <w:lang w:eastAsia="en-GB"/>
        </w:rPr>
        <w:t>, it has been</w:t>
      </w:r>
      <w:r w:rsidR="00686863" w:rsidRPr="00553C69">
        <w:rPr>
          <w:lang w:eastAsia="en-GB"/>
        </w:rPr>
        <w:t xml:space="preserve"> assume</w:t>
      </w:r>
      <w:r w:rsidR="00FB4B49">
        <w:rPr>
          <w:lang w:eastAsia="en-GB"/>
        </w:rPr>
        <w:t>d</w:t>
      </w:r>
      <w:r w:rsidR="00686863" w:rsidRPr="00553C69">
        <w:rPr>
          <w:lang w:eastAsia="en-GB"/>
        </w:rPr>
        <w:t xml:space="preserve"> that these requirements are </w:t>
      </w:r>
      <w:r w:rsidR="001148C0" w:rsidRPr="00553C69">
        <w:rPr>
          <w:lang w:eastAsia="en-GB"/>
        </w:rPr>
        <w:t>the same as</w:t>
      </w:r>
      <w:r w:rsidR="00686863" w:rsidRPr="00553C69">
        <w:rPr>
          <w:lang w:eastAsia="en-GB"/>
        </w:rPr>
        <w:t xml:space="preserve"> those </w:t>
      </w:r>
      <w:r w:rsidR="001148C0" w:rsidRPr="00553C69">
        <w:rPr>
          <w:lang w:eastAsia="en-GB"/>
        </w:rPr>
        <w:t xml:space="preserve">identified for </w:t>
      </w:r>
      <w:r w:rsidR="00686863" w:rsidRPr="00553C69">
        <w:rPr>
          <w:lang w:eastAsia="en-GB"/>
        </w:rPr>
        <w:t xml:space="preserve">goods </w:t>
      </w:r>
      <w:r w:rsidR="001148C0" w:rsidRPr="00553C69">
        <w:rPr>
          <w:lang w:eastAsia="en-GB"/>
        </w:rPr>
        <w:t xml:space="preserve">transportation management </w:t>
      </w:r>
      <w:r>
        <w:rPr>
          <w:lang w:eastAsia="en-GB"/>
        </w:rPr>
        <w:t xml:space="preserve">(see </w:t>
      </w:r>
      <w:r w:rsidR="00686863" w:rsidRPr="00553C69">
        <w:rPr>
          <w:lang w:eastAsia="en-GB"/>
        </w:rPr>
        <w:t>previous par</w:t>
      </w:r>
      <w:r w:rsidR="001148C0" w:rsidRPr="00553C69">
        <w:rPr>
          <w:lang w:eastAsia="en-GB"/>
        </w:rPr>
        <w:t>agraph</w:t>
      </w:r>
      <w:r>
        <w:rPr>
          <w:lang w:eastAsia="en-GB"/>
        </w:rPr>
        <w:t>)</w:t>
      </w:r>
      <w:r w:rsidR="00686863" w:rsidRPr="00553C69">
        <w:rPr>
          <w:lang w:eastAsia="en-GB"/>
        </w:rPr>
        <w:t>.</w:t>
      </w:r>
    </w:p>
    <w:p w14:paraId="5121A12F" w14:textId="5681894D" w:rsidR="00303BDA" w:rsidRPr="00553C69" w:rsidRDefault="00303BDA" w:rsidP="00303BDA">
      <w:pPr>
        <w:pStyle w:val="Titre6"/>
        <w:rPr>
          <w:rFonts w:eastAsia="Times New Roman"/>
          <w:lang w:val="en-GB" w:eastAsia="en-GB"/>
        </w:rPr>
      </w:pPr>
      <w:r w:rsidRPr="00553C69">
        <w:rPr>
          <w:rFonts w:eastAsia="Times New Roman"/>
          <w:lang w:val="en-GB" w:eastAsia="en-GB"/>
        </w:rPr>
        <w:t xml:space="preserve">Autonomous </w:t>
      </w:r>
      <w:r w:rsidR="00FB4B49">
        <w:rPr>
          <w:rFonts w:eastAsia="Times New Roman"/>
          <w:lang w:val="en-GB" w:eastAsia="en-GB"/>
        </w:rPr>
        <w:t>N</w:t>
      </w:r>
      <w:r w:rsidRPr="00553C69">
        <w:rPr>
          <w:rFonts w:eastAsia="Times New Roman"/>
          <w:lang w:val="en-GB" w:eastAsia="en-GB"/>
        </w:rPr>
        <w:t>avigation</w:t>
      </w:r>
    </w:p>
    <w:p w14:paraId="160B8F3F" w14:textId="78204855" w:rsidR="006E0087" w:rsidRPr="00553C69" w:rsidRDefault="006E0087" w:rsidP="007A5B25">
      <w:pPr>
        <w:pStyle w:val="Texte"/>
        <w:rPr>
          <w:iCs/>
        </w:rPr>
      </w:pPr>
      <w:r w:rsidRPr="00553C69">
        <w:rPr>
          <w:lang w:eastAsia="en-GB"/>
        </w:rPr>
        <w:t xml:space="preserve">Autonomous vessel is currently at the stage of proof of concept. </w:t>
      </w:r>
      <w:r w:rsidR="00736E82" w:rsidRPr="00553C69">
        <w:rPr>
          <w:lang w:eastAsia="en-GB"/>
        </w:rPr>
        <w:t xml:space="preserve">The </w:t>
      </w:r>
      <w:r w:rsidR="00FB4B49">
        <w:rPr>
          <w:lang w:eastAsia="en-GB"/>
        </w:rPr>
        <w:t xml:space="preserve">corresponding </w:t>
      </w:r>
      <w:r w:rsidR="00736E82" w:rsidRPr="00553C69">
        <w:rPr>
          <w:lang w:eastAsia="en-GB"/>
        </w:rPr>
        <w:t>s</w:t>
      </w:r>
      <w:r w:rsidR="001148C0" w:rsidRPr="00553C69">
        <w:rPr>
          <w:lang w:eastAsia="en-GB"/>
        </w:rPr>
        <w:t xml:space="preserve">tudies </w:t>
      </w:r>
      <w:r w:rsidR="00FB4B49">
        <w:rPr>
          <w:lang w:eastAsia="en-GB"/>
        </w:rPr>
        <w:t xml:space="preserve">on this topic </w:t>
      </w:r>
      <w:r w:rsidR="001148C0" w:rsidRPr="00553C69">
        <w:rPr>
          <w:lang w:eastAsia="en-GB"/>
        </w:rPr>
        <w:t xml:space="preserve">are motivated by the potential </w:t>
      </w:r>
      <w:r w:rsidR="00864CEB" w:rsidRPr="00553C69">
        <w:rPr>
          <w:lang w:eastAsia="en-GB"/>
        </w:rPr>
        <w:t>of</w:t>
      </w:r>
      <w:r w:rsidR="001148C0" w:rsidRPr="00553C69">
        <w:rPr>
          <w:lang w:eastAsia="en-GB"/>
        </w:rPr>
        <w:t xml:space="preserve"> autonomous navigation to </w:t>
      </w:r>
      <w:r w:rsidRPr="00553C69">
        <w:rPr>
          <w:lang w:eastAsia="en-GB"/>
        </w:rPr>
        <w:t xml:space="preserve">significantly improve good transportation in </w:t>
      </w:r>
      <w:r w:rsidR="001148C0" w:rsidRPr="00553C69">
        <w:rPr>
          <w:lang w:eastAsia="en-GB"/>
        </w:rPr>
        <w:t>long</w:t>
      </w:r>
      <w:r w:rsidRPr="00553C69">
        <w:rPr>
          <w:lang w:eastAsia="en-GB"/>
        </w:rPr>
        <w:t xml:space="preserve"> distances</w:t>
      </w:r>
      <w:r w:rsidR="001148C0" w:rsidRPr="00553C69">
        <w:rPr>
          <w:lang w:eastAsia="en-GB"/>
        </w:rPr>
        <w:t xml:space="preserve">. Indeed, it could </w:t>
      </w:r>
      <w:r w:rsidR="00B6283A" w:rsidRPr="00553C69">
        <w:rPr>
          <w:lang w:eastAsia="en-GB"/>
        </w:rPr>
        <w:t>reduce</w:t>
      </w:r>
      <w:r w:rsidRPr="00553C69">
        <w:rPr>
          <w:lang w:eastAsia="en-GB"/>
        </w:rPr>
        <w:t xml:space="preserve"> </w:t>
      </w:r>
      <w:r w:rsidR="00736E82" w:rsidRPr="00553C69">
        <w:rPr>
          <w:lang w:eastAsia="en-GB"/>
        </w:rPr>
        <w:t xml:space="preserve">the </w:t>
      </w:r>
      <w:r w:rsidRPr="00553C69">
        <w:rPr>
          <w:lang w:eastAsia="en-GB"/>
        </w:rPr>
        <w:t>cost</w:t>
      </w:r>
      <w:r w:rsidR="00B6283A" w:rsidRPr="00553C69">
        <w:rPr>
          <w:lang w:eastAsia="en-GB"/>
        </w:rPr>
        <w:t xml:space="preserve">s </w:t>
      </w:r>
      <w:r w:rsidRPr="00553C69">
        <w:rPr>
          <w:lang w:eastAsia="en-GB"/>
        </w:rPr>
        <w:t xml:space="preserve">as </w:t>
      </w:r>
      <w:r w:rsidR="00B6283A" w:rsidRPr="00553C69">
        <w:rPr>
          <w:lang w:eastAsia="en-GB"/>
        </w:rPr>
        <w:t>no</w:t>
      </w:r>
      <w:r w:rsidRPr="00553C69">
        <w:rPr>
          <w:lang w:eastAsia="en-GB"/>
        </w:rPr>
        <w:t xml:space="preserve"> </w:t>
      </w:r>
      <w:r w:rsidR="00B6283A" w:rsidRPr="00553C69">
        <w:rPr>
          <w:lang w:eastAsia="en-GB"/>
        </w:rPr>
        <w:t>on-board crew is needed</w:t>
      </w:r>
      <w:r w:rsidRPr="00553C69">
        <w:rPr>
          <w:lang w:eastAsia="en-GB"/>
        </w:rPr>
        <w:t xml:space="preserve">, </w:t>
      </w:r>
      <w:r w:rsidR="00FB4B49">
        <w:rPr>
          <w:lang w:eastAsia="en-GB"/>
        </w:rPr>
        <w:t>as well as</w:t>
      </w:r>
      <w:r w:rsidR="00FB4B49" w:rsidRPr="00553C69">
        <w:rPr>
          <w:lang w:eastAsia="en-GB"/>
        </w:rPr>
        <w:t xml:space="preserve"> </w:t>
      </w:r>
      <w:r w:rsidR="00736E82" w:rsidRPr="00553C69">
        <w:rPr>
          <w:lang w:eastAsia="en-GB"/>
        </w:rPr>
        <w:t>the</w:t>
      </w:r>
      <w:r w:rsidRPr="00553C69">
        <w:rPr>
          <w:lang w:eastAsia="en-GB"/>
        </w:rPr>
        <w:t xml:space="preserve"> ecologic impact</w:t>
      </w:r>
      <w:r w:rsidR="00B6283A" w:rsidRPr="00553C69">
        <w:rPr>
          <w:lang w:eastAsia="en-GB"/>
        </w:rPr>
        <w:t xml:space="preserve"> as vessel operation</w:t>
      </w:r>
      <w:r w:rsidR="00736E82" w:rsidRPr="00553C69">
        <w:rPr>
          <w:lang w:eastAsia="en-GB"/>
        </w:rPr>
        <w:t>s</w:t>
      </w:r>
      <w:r w:rsidR="00B6283A" w:rsidRPr="00553C69">
        <w:rPr>
          <w:lang w:eastAsia="en-GB"/>
        </w:rPr>
        <w:t xml:space="preserve"> can be optimised and </w:t>
      </w:r>
      <w:r w:rsidRPr="00553C69">
        <w:rPr>
          <w:lang w:eastAsia="en-GB"/>
        </w:rPr>
        <w:t xml:space="preserve">the usable capacity of </w:t>
      </w:r>
      <w:r w:rsidR="00B6283A" w:rsidRPr="00553C69">
        <w:rPr>
          <w:lang w:eastAsia="en-GB"/>
        </w:rPr>
        <w:t>a</w:t>
      </w:r>
      <w:r w:rsidRPr="00553C69">
        <w:rPr>
          <w:lang w:eastAsia="en-GB"/>
        </w:rPr>
        <w:t xml:space="preserve"> vessel</w:t>
      </w:r>
      <w:r w:rsidR="00B6283A" w:rsidRPr="00553C69">
        <w:rPr>
          <w:lang w:eastAsia="en-GB"/>
        </w:rPr>
        <w:t xml:space="preserve"> maximised</w:t>
      </w:r>
      <w:r w:rsidRPr="00553C69">
        <w:rPr>
          <w:lang w:eastAsia="en-GB"/>
        </w:rPr>
        <w:t xml:space="preserve">. This report </w:t>
      </w:r>
      <w:r w:rsidR="001148C0" w:rsidRPr="00553C69">
        <w:rPr>
          <w:lang w:eastAsia="en-GB"/>
        </w:rPr>
        <w:t>focuses</w:t>
      </w:r>
      <w:r w:rsidRPr="00553C69">
        <w:rPr>
          <w:lang w:eastAsia="en-GB"/>
        </w:rPr>
        <w:t xml:space="preserve"> on </w:t>
      </w:r>
      <w:r w:rsidR="00736E82" w:rsidRPr="00553C69">
        <w:rPr>
          <w:lang w:eastAsia="en-GB"/>
        </w:rPr>
        <w:t xml:space="preserve">remotely controlled </w:t>
      </w:r>
      <w:r w:rsidR="00ED6915" w:rsidRPr="00553C69">
        <w:rPr>
          <w:lang w:eastAsia="en-GB"/>
        </w:rPr>
        <w:t>unmanned</w:t>
      </w:r>
      <w:r w:rsidRPr="00553C69">
        <w:rPr>
          <w:lang w:eastAsia="en-GB"/>
        </w:rPr>
        <w:t xml:space="preserve"> ships as this type of vessel </w:t>
      </w:r>
      <w:r w:rsidR="00736E82" w:rsidRPr="00553C69">
        <w:rPr>
          <w:lang w:eastAsia="en-GB"/>
        </w:rPr>
        <w:t>has</w:t>
      </w:r>
      <w:r w:rsidRPr="00553C69">
        <w:rPr>
          <w:lang w:eastAsia="en-GB"/>
        </w:rPr>
        <w:t xml:space="preserve"> been </w:t>
      </w:r>
      <w:r w:rsidR="00736E82" w:rsidRPr="00553C69">
        <w:rPr>
          <w:lang w:eastAsia="en-GB"/>
        </w:rPr>
        <w:t>widely</w:t>
      </w:r>
      <w:r w:rsidRPr="00553C69">
        <w:rPr>
          <w:lang w:eastAsia="en-GB"/>
        </w:rPr>
        <w:t xml:space="preserve"> studied </w:t>
      </w:r>
      <w:r w:rsidR="00ED6915" w:rsidRPr="00553C69">
        <w:rPr>
          <w:lang w:eastAsia="en-GB"/>
        </w:rPr>
        <w:t xml:space="preserve">during the past years in the frame of many projects such as </w:t>
      </w:r>
      <w:r w:rsidR="00ED6915" w:rsidRPr="00553C69">
        <w:rPr>
          <w:iCs/>
        </w:rPr>
        <w:t>Maritime Unmanned Navigation through Intelligence in Networks (MUNIN).</w:t>
      </w:r>
    </w:p>
    <w:p w14:paraId="2B993B9C" w14:textId="469C8C7F" w:rsidR="007D4060" w:rsidRPr="00553C69" w:rsidRDefault="00ED6915" w:rsidP="007D4060">
      <w:pPr>
        <w:pStyle w:val="Texte"/>
      </w:pPr>
      <w:r w:rsidRPr="00553C69">
        <w:rPr>
          <w:iCs/>
        </w:rPr>
        <w:t xml:space="preserve">GNSS is the main source of </w:t>
      </w:r>
      <w:r w:rsidR="00E048AD" w:rsidRPr="00553C69">
        <w:rPr>
          <w:iCs/>
        </w:rPr>
        <w:t>localisation</w:t>
      </w:r>
      <w:r w:rsidRPr="00553C69">
        <w:rPr>
          <w:iCs/>
        </w:rPr>
        <w:t xml:space="preserve"> for autonomous </w:t>
      </w:r>
      <w:r w:rsidR="00E048AD" w:rsidRPr="00553C69">
        <w:rPr>
          <w:iCs/>
        </w:rPr>
        <w:t xml:space="preserve">navigation. It ensures </w:t>
      </w:r>
      <w:r w:rsidR="00F404A0" w:rsidRPr="00553C69">
        <w:rPr>
          <w:iCs/>
        </w:rPr>
        <w:t xml:space="preserve">the ship to follow </w:t>
      </w:r>
      <w:r w:rsidR="00736E82" w:rsidRPr="00553C69">
        <w:rPr>
          <w:iCs/>
        </w:rPr>
        <w:t>its</w:t>
      </w:r>
      <w:r w:rsidR="00F404A0" w:rsidRPr="00553C69">
        <w:rPr>
          <w:iCs/>
        </w:rPr>
        <w:t xml:space="preserve"> trajectory while </w:t>
      </w:r>
      <w:r w:rsidR="007D4060" w:rsidRPr="00553C69">
        <w:rPr>
          <w:iCs/>
        </w:rPr>
        <w:t>avoiding</w:t>
      </w:r>
      <w:r w:rsidR="00F404A0" w:rsidRPr="00553C69">
        <w:rPr>
          <w:iCs/>
        </w:rPr>
        <w:t xml:space="preserve"> </w:t>
      </w:r>
      <w:r w:rsidR="009B6117" w:rsidRPr="00553C69">
        <w:rPr>
          <w:iCs/>
        </w:rPr>
        <w:t>traffic and dangerous meteorologic area</w:t>
      </w:r>
      <w:r w:rsidR="005D3F69">
        <w:rPr>
          <w:iCs/>
        </w:rPr>
        <w:t xml:space="preserve"> and</w:t>
      </w:r>
      <w:r w:rsidR="009B6117" w:rsidRPr="00553C69">
        <w:rPr>
          <w:iCs/>
        </w:rPr>
        <w:t xml:space="preserve"> taking into account operational constraints. </w:t>
      </w:r>
      <w:r w:rsidR="007D4060" w:rsidRPr="00553C69">
        <w:t xml:space="preserve">The following table provides positioning requirements for autonomous navigation according to user needs gathered by the EUSPA </w:t>
      </w:r>
      <w:r w:rsidR="00792CA1" w:rsidRPr="00553C69">
        <w:t>studies</w:t>
      </w:r>
      <w:r w:rsidR="008661C9" w:rsidRPr="00553C69">
        <w:rPr>
          <w:rStyle w:val="Appelnotedebasdep"/>
        </w:rPr>
        <w:footnoteReference w:id="60"/>
      </w:r>
      <w:r w:rsidR="00957AA3">
        <w:t>:</w:t>
      </w:r>
    </w:p>
    <w:p w14:paraId="6187A56A" w14:textId="2A2AE938" w:rsidR="00792CA1" w:rsidRPr="00553C69" w:rsidRDefault="00792CA1" w:rsidP="00792CA1">
      <w:pPr>
        <w:pStyle w:val="Lgende"/>
        <w:keepNext/>
        <w:rPr>
          <w:lang w:val="en-GB"/>
        </w:rPr>
      </w:pPr>
      <w:bookmarkStart w:id="150" w:name="_Toc87429958"/>
      <w:r w:rsidRPr="00553C69">
        <w:rPr>
          <w:lang w:val="en-GB"/>
        </w:rPr>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30</w:t>
      </w:r>
      <w:r w:rsidR="00A50E1B">
        <w:rPr>
          <w:lang w:val="en-GB"/>
        </w:rPr>
        <w:fldChar w:fldCharType="end"/>
      </w:r>
      <w:r w:rsidR="00957AA3">
        <w:rPr>
          <w:lang w:val="en-GB"/>
        </w:rPr>
        <w:t>:</w:t>
      </w:r>
      <w:r w:rsidRPr="00553C69">
        <w:rPr>
          <w:lang w:val="en-GB"/>
        </w:rPr>
        <w:t xml:space="preserve"> Localisation required performances for autonomous navigation</w:t>
      </w:r>
      <w:bookmarkEnd w:id="150"/>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gridCol w:w="2409"/>
      </w:tblGrid>
      <w:tr w:rsidR="008661C9" w:rsidRPr="00553C69" w14:paraId="50633B02" w14:textId="77777777" w:rsidTr="00E71FFF">
        <w:trPr>
          <w:tblHeader/>
          <w:jc w:val="center"/>
        </w:trPr>
        <w:tc>
          <w:tcPr>
            <w:tcW w:w="1559" w:type="dxa"/>
            <w:shd w:val="clear" w:color="auto" w:fill="D9D9D9" w:themeFill="background1" w:themeFillShade="D9"/>
            <w:vAlign w:val="center"/>
            <w:hideMark/>
          </w:tcPr>
          <w:p w14:paraId="2AA51DE8" w14:textId="2ABB7279" w:rsidR="008661C9" w:rsidRPr="00553C69" w:rsidRDefault="008661C9" w:rsidP="00E71FFF">
            <w:pPr>
              <w:pStyle w:val="TableHeading"/>
            </w:pPr>
            <w:r w:rsidRPr="00553C69">
              <w:t>Navigation phase</w:t>
            </w:r>
          </w:p>
        </w:tc>
        <w:tc>
          <w:tcPr>
            <w:tcW w:w="3544" w:type="dxa"/>
            <w:shd w:val="clear" w:color="auto" w:fill="D9D9D9" w:themeFill="background1" w:themeFillShade="D9"/>
            <w:vAlign w:val="center"/>
            <w:hideMark/>
          </w:tcPr>
          <w:p w14:paraId="1B792327" w14:textId="2D3E3B32" w:rsidR="008661C9" w:rsidRPr="00553C69" w:rsidRDefault="008661C9" w:rsidP="00E71FFF">
            <w:pPr>
              <w:pStyle w:val="TableHeading"/>
            </w:pPr>
            <w:r w:rsidRPr="00553C69">
              <w:t>Horizontal accuracy</w:t>
            </w:r>
            <w:r w:rsidRPr="00553C69">
              <w:br/>
              <w:t>(95%)</w:t>
            </w:r>
          </w:p>
        </w:tc>
        <w:tc>
          <w:tcPr>
            <w:tcW w:w="2409" w:type="dxa"/>
            <w:shd w:val="clear" w:color="auto" w:fill="D9D9D9" w:themeFill="background1" w:themeFillShade="D9"/>
            <w:vAlign w:val="center"/>
          </w:tcPr>
          <w:p w14:paraId="114648CA" w14:textId="68589BD9" w:rsidR="008661C9" w:rsidRPr="00553C69" w:rsidRDefault="008661C9" w:rsidP="00E71FFF">
            <w:pPr>
              <w:pStyle w:val="TableHeading"/>
            </w:pPr>
            <w:r w:rsidRPr="00553C69">
              <w:t>Vertical accuracy</w:t>
            </w:r>
            <w:r w:rsidRPr="00553C69">
              <w:br/>
              <w:t>(95%)</w:t>
            </w:r>
          </w:p>
        </w:tc>
      </w:tr>
      <w:tr w:rsidR="008661C9" w:rsidRPr="00553C69" w14:paraId="56404216" w14:textId="77777777" w:rsidTr="00E71FFF">
        <w:trPr>
          <w:jc w:val="center"/>
        </w:trPr>
        <w:tc>
          <w:tcPr>
            <w:tcW w:w="1559" w:type="dxa"/>
          </w:tcPr>
          <w:p w14:paraId="09DB9C76" w14:textId="7AEB1F5A" w:rsidR="008661C9" w:rsidRPr="00553C69" w:rsidRDefault="008661C9" w:rsidP="00E71FFF">
            <w:pPr>
              <w:pStyle w:val="TableTextCentr"/>
            </w:pPr>
            <w:r w:rsidRPr="00553C69">
              <w:t>Ocean</w:t>
            </w:r>
          </w:p>
        </w:tc>
        <w:tc>
          <w:tcPr>
            <w:tcW w:w="3544" w:type="dxa"/>
            <w:vAlign w:val="center"/>
          </w:tcPr>
          <w:p w14:paraId="490E2173" w14:textId="038D4D77" w:rsidR="008661C9" w:rsidRPr="00553C69" w:rsidRDefault="008661C9" w:rsidP="00E71FFF">
            <w:pPr>
              <w:pStyle w:val="TableTextCentr"/>
            </w:pPr>
            <w:r w:rsidRPr="00553C69">
              <w:t>15m</w:t>
            </w:r>
          </w:p>
        </w:tc>
        <w:tc>
          <w:tcPr>
            <w:tcW w:w="2409" w:type="dxa"/>
            <w:vAlign w:val="center"/>
          </w:tcPr>
          <w:p w14:paraId="3E2616AA" w14:textId="77777777" w:rsidR="008661C9" w:rsidRPr="00553C69" w:rsidRDefault="008661C9" w:rsidP="00E71FFF">
            <w:pPr>
              <w:pStyle w:val="TableTextCentr"/>
            </w:pPr>
            <w:r w:rsidRPr="00553C69">
              <w:t>N/A</w:t>
            </w:r>
          </w:p>
        </w:tc>
      </w:tr>
      <w:tr w:rsidR="008661C9" w:rsidRPr="00553C69" w14:paraId="674315F7" w14:textId="77777777" w:rsidTr="00E71FFF">
        <w:trPr>
          <w:jc w:val="center"/>
        </w:trPr>
        <w:tc>
          <w:tcPr>
            <w:tcW w:w="1559" w:type="dxa"/>
          </w:tcPr>
          <w:p w14:paraId="7A342705" w14:textId="314292E2" w:rsidR="008661C9" w:rsidRPr="00553C69" w:rsidRDefault="008661C9" w:rsidP="00E71FFF">
            <w:pPr>
              <w:pStyle w:val="TableTextCentr"/>
            </w:pPr>
            <w:r w:rsidRPr="00553C69">
              <w:t>Coastal</w:t>
            </w:r>
          </w:p>
        </w:tc>
        <w:tc>
          <w:tcPr>
            <w:tcW w:w="3544" w:type="dxa"/>
            <w:vAlign w:val="center"/>
          </w:tcPr>
          <w:p w14:paraId="3DC9F3A3" w14:textId="049D3EC8" w:rsidR="008661C9" w:rsidRPr="00553C69" w:rsidRDefault="008661C9" w:rsidP="00E71FFF">
            <w:pPr>
              <w:pStyle w:val="TableTextCentr"/>
            </w:pPr>
            <w:r w:rsidRPr="00553C69">
              <w:t>5m</w:t>
            </w:r>
          </w:p>
        </w:tc>
        <w:tc>
          <w:tcPr>
            <w:tcW w:w="2409" w:type="dxa"/>
            <w:vAlign w:val="center"/>
          </w:tcPr>
          <w:p w14:paraId="079481C5" w14:textId="77777777" w:rsidR="008661C9" w:rsidRPr="00553C69" w:rsidRDefault="008661C9" w:rsidP="00E71FFF">
            <w:pPr>
              <w:pStyle w:val="TableTextCentr"/>
            </w:pPr>
            <w:r w:rsidRPr="00553C69">
              <w:t>N/A</w:t>
            </w:r>
          </w:p>
        </w:tc>
      </w:tr>
    </w:tbl>
    <w:p w14:paraId="7ECD8017" w14:textId="77777777" w:rsidR="007D4060" w:rsidRPr="00553C69" w:rsidRDefault="007D4060" w:rsidP="007A5B25">
      <w:pPr>
        <w:pStyle w:val="Texte"/>
        <w:rPr>
          <w:iCs/>
        </w:rPr>
      </w:pPr>
    </w:p>
    <w:p w14:paraId="4584A0D3" w14:textId="68ACC557" w:rsidR="009B6117" w:rsidRPr="00553C69" w:rsidRDefault="007D4060" w:rsidP="007A5B25">
      <w:pPr>
        <w:pStyle w:val="Texte"/>
        <w:rPr>
          <w:iCs/>
        </w:rPr>
      </w:pPr>
      <w:r w:rsidRPr="00553C69">
        <w:rPr>
          <w:iCs/>
        </w:rPr>
        <w:t xml:space="preserve">Even if autonomous navigation is currently available for ships moving on a </w:t>
      </w:r>
      <w:r w:rsidR="005D3F69">
        <w:rPr>
          <w:iCs/>
        </w:rPr>
        <w:t xml:space="preserve">predefined </w:t>
      </w:r>
      <w:r w:rsidRPr="00553C69">
        <w:rPr>
          <w:iCs/>
        </w:rPr>
        <w:t xml:space="preserve">trajectory, some technical gaps need to be fulfilled to enable </w:t>
      </w:r>
      <w:r w:rsidR="005D3F69">
        <w:rPr>
          <w:iCs/>
        </w:rPr>
        <w:t xml:space="preserve">wide </w:t>
      </w:r>
      <w:r w:rsidR="005D3F69" w:rsidRPr="00553C69">
        <w:rPr>
          <w:iCs/>
        </w:rPr>
        <w:t xml:space="preserve">deployment </w:t>
      </w:r>
      <w:r w:rsidR="005D3F69">
        <w:rPr>
          <w:iCs/>
        </w:rPr>
        <w:t xml:space="preserve">of </w:t>
      </w:r>
      <w:r w:rsidRPr="00553C69">
        <w:rPr>
          <w:iCs/>
        </w:rPr>
        <w:t xml:space="preserve">autonomous vessel operations. </w:t>
      </w:r>
    </w:p>
    <w:p w14:paraId="42FAAD6C" w14:textId="08A8E8D9" w:rsidR="009B6117" w:rsidRPr="00553C69" w:rsidRDefault="009B6117" w:rsidP="007A5B25">
      <w:pPr>
        <w:pStyle w:val="Texte"/>
        <w:rPr>
          <w:iCs/>
        </w:rPr>
      </w:pPr>
      <w:r w:rsidRPr="00553C69">
        <w:rPr>
          <w:iCs/>
        </w:rPr>
        <w:t xml:space="preserve">First of all, </w:t>
      </w:r>
      <w:r w:rsidR="007D4060" w:rsidRPr="00553C69">
        <w:rPr>
          <w:iCs/>
        </w:rPr>
        <w:t xml:space="preserve">on-board </w:t>
      </w:r>
      <w:r w:rsidR="001148C0" w:rsidRPr="00553C69">
        <w:rPr>
          <w:iCs/>
        </w:rPr>
        <w:t>system</w:t>
      </w:r>
      <w:r w:rsidRPr="00553C69">
        <w:rPr>
          <w:iCs/>
        </w:rPr>
        <w:t xml:space="preserve"> </w:t>
      </w:r>
      <w:r w:rsidR="001148C0" w:rsidRPr="00553C69">
        <w:rPr>
          <w:iCs/>
        </w:rPr>
        <w:t>robustness</w:t>
      </w:r>
      <w:r w:rsidRPr="00553C69">
        <w:rPr>
          <w:iCs/>
        </w:rPr>
        <w:t xml:space="preserve"> </w:t>
      </w:r>
      <w:r w:rsidR="00B6283A" w:rsidRPr="00553C69">
        <w:rPr>
          <w:iCs/>
        </w:rPr>
        <w:t>needs</w:t>
      </w:r>
      <w:r w:rsidRPr="00553C69">
        <w:rPr>
          <w:iCs/>
        </w:rPr>
        <w:t xml:space="preserve"> to </w:t>
      </w:r>
      <w:r w:rsidR="00B6283A" w:rsidRPr="00553C69">
        <w:rPr>
          <w:iCs/>
        </w:rPr>
        <w:t>be</w:t>
      </w:r>
      <w:r w:rsidRPr="00553C69">
        <w:rPr>
          <w:iCs/>
        </w:rPr>
        <w:t xml:space="preserve"> </w:t>
      </w:r>
      <w:r w:rsidR="001148C0" w:rsidRPr="00553C69">
        <w:rPr>
          <w:iCs/>
        </w:rPr>
        <w:t>improve</w:t>
      </w:r>
      <w:r w:rsidR="00B6283A" w:rsidRPr="00553C69">
        <w:rPr>
          <w:iCs/>
        </w:rPr>
        <w:t>d a</w:t>
      </w:r>
      <w:r w:rsidRPr="00553C69">
        <w:rPr>
          <w:iCs/>
        </w:rPr>
        <w:t>s no crew will be available to perform periodic maintenance</w:t>
      </w:r>
      <w:r w:rsidR="0075436A" w:rsidRPr="00553C69">
        <w:rPr>
          <w:iCs/>
        </w:rPr>
        <w:t xml:space="preserve">. Hence, asymmetric </w:t>
      </w:r>
      <w:r w:rsidR="001148C0" w:rsidRPr="00553C69">
        <w:rPr>
          <w:iCs/>
        </w:rPr>
        <w:t>redundancy</w:t>
      </w:r>
      <w:r w:rsidR="0075436A" w:rsidRPr="00553C69">
        <w:rPr>
          <w:iCs/>
        </w:rPr>
        <w:t xml:space="preserve"> of </w:t>
      </w:r>
      <w:r w:rsidR="008661C9" w:rsidRPr="00553C69">
        <w:rPr>
          <w:iCs/>
        </w:rPr>
        <w:t xml:space="preserve">the </w:t>
      </w:r>
      <w:r w:rsidR="0075436A" w:rsidRPr="00553C69">
        <w:rPr>
          <w:iCs/>
        </w:rPr>
        <w:t xml:space="preserve">positioning systems is crucial and </w:t>
      </w:r>
      <w:r w:rsidR="008661C9" w:rsidRPr="00553C69">
        <w:rPr>
          <w:iCs/>
        </w:rPr>
        <w:t xml:space="preserve">the </w:t>
      </w:r>
      <w:r w:rsidR="00B6283A" w:rsidRPr="00553C69">
        <w:rPr>
          <w:iCs/>
        </w:rPr>
        <w:t>localisation</w:t>
      </w:r>
      <w:r w:rsidR="0075436A" w:rsidRPr="00553C69">
        <w:rPr>
          <w:iCs/>
        </w:rPr>
        <w:t xml:space="preserve"> system</w:t>
      </w:r>
      <w:r w:rsidR="008661C9" w:rsidRPr="00553C69">
        <w:rPr>
          <w:iCs/>
        </w:rPr>
        <w:t xml:space="preserve">s must be able to </w:t>
      </w:r>
      <w:r w:rsidR="00B6283A" w:rsidRPr="00553C69">
        <w:rPr>
          <w:iCs/>
        </w:rPr>
        <w:t>self-diagnostic</w:t>
      </w:r>
      <w:r w:rsidR="0075436A" w:rsidRPr="00553C69">
        <w:rPr>
          <w:iCs/>
        </w:rPr>
        <w:t xml:space="preserve"> the state of the </w:t>
      </w:r>
      <w:r w:rsidR="00B6283A" w:rsidRPr="00553C69">
        <w:rPr>
          <w:iCs/>
        </w:rPr>
        <w:t>information</w:t>
      </w:r>
      <w:r w:rsidR="0075436A" w:rsidRPr="00553C69">
        <w:rPr>
          <w:iCs/>
        </w:rPr>
        <w:t xml:space="preserve"> provided.</w:t>
      </w:r>
    </w:p>
    <w:p w14:paraId="6414E8D0" w14:textId="215DAE5F" w:rsidR="0075436A" w:rsidRPr="00553C69" w:rsidRDefault="0075436A" w:rsidP="007A5B25">
      <w:pPr>
        <w:pStyle w:val="Texte"/>
        <w:rPr>
          <w:iCs/>
        </w:rPr>
      </w:pPr>
      <w:r w:rsidRPr="00553C69">
        <w:rPr>
          <w:iCs/>
        </w:rPr>
        <w:t xml:space="preserve">Moreover, the integration of many sensors and the development of decision </w:t>
      </w:r>
      <w:r w:rsidR="00B6283A" w:rsidRPr="00553C69">
        <w:rPr>
          <w:iCs/>
        </w:rPr>
        <w:t>algorithms</w:t>
      </w:r>
      <w:r w:rsidRPr="00553C69">
        <w:rPr>
          <w:iCs/>
        </w:rPr>
        <w:t xml:space="preserve"> is an issue, especially </w:t>
      </w:r>
      <w:r w:rsidR="008661C9" w:rsidRPr="00553C69">
        <w:rPr>
          <w:iCs/>
        </w:rPr>
        <w:t>for</w:t>
      </w:r>
      <w:r w:rsidRPr="00553C69">
        <w:rPr>
          <w:iCs/>
        </w:rPr>
        <w:t xml:space="preserve"> critical functions such as vessels collision avoidance. </w:t>
      </w:r>
      <w:r w:rsidR="008661C9" w:rsidRPr="00553C69">
        <w:rPr>
          <w:iCs/>
        </w:rPr>
        <w:t>According to t</w:t>
      </w:r>
      <w:r w:rsidRPr="00553C69">
        <w:rPr>
          <w:iCs/>
        </w:rPr>
        <w:t>he Convention on the International Regulations for Preventing Collisions at sea (COLREG)</w:t>
      </w:r>
      <w:r w:rsidR="008661C9" w:rsidRPr="00553C69">
        <w:rPr>
          <w:iCs/>
        </w:rPr>
        <w:t xml:space="preserve">, surrounding vessel monitoring </w:t>
      </w:r>
      <w:r w:rsidR="00ED097B" w:rsidRPr="00553C69">
        <w:rPr>
          <w:iCs/>
        </w:rPr>
        <w:t>is under the crew responsibility who has to</w:t>
      </w:r>
      <w:r w:rsidR="008661C9" w:rsidRPr="00553C69">
        <w:rPr>
          <w:iCs/>
        </w:rPr>
        <w:t xml:space="preserve"> </w:t>
      </w:r>
      <w:r w:rsidR="00ED097B" w:rsidRPr="00553C69">
        <w:rPr>
          <w:iCs/>
        </w:rPr>
        <w:t>manage</w:t>
      </w:r>
      <w:r w:rsidR="008661C9" w:rsidRPr="00553C69">
        <w:rPr>
          <w:iCs/>
        </w:rPr>
        <w:t xml:space="preserve"> detection and resolution of conflicts</w:t>
      </w:r>
      <w:r w:rsidR="00ED097B" w:rsidRPr="00553C69">
        <w:rPr>
          <w:iCs/>
        </w:rPr>
        <w:t xml:space="preserve"> between ships</w:t>
      </w:r>
      <w:r w:rsidR="008661C9" w:rsidRPr="00553C69">
        <w:rPr>
          <w:iCs/>
        </w:rPr>
        <w:t xml:space="preserve">. </w:t>
      </w:r>
      <w:r w:rsidR="008661C9" w:rsidRPr="00553C69">
        <w:rPr>
          <w:iCs/>
        </w:rPr>
        <w:lastRenderedPageBreak/>
        <w:t xml:space="preserve">The development of avoidance rules for unmanned ship is then a challenge. Although human judgment is </w:t>
      </w:r>
      <w:r w:rsidR="00ED097B" w:rsidRPr="00553C69">
        <w:rPr>
          <w:iCs/>
        </w:rPr>
        <w:t>still</w:t>
      </w:r>
      <w:r w:rsidR="008661C9" w:rsidRPr="00553C69">
        <w:rPr>
          <w:iCs/>
        </w:rPr>
        <w:t xml:space="preserve"> possible when a ship is remotely </w:t>
      </w:r>
      <w:r w:rsidR="00ED097B" w:rsidRPr="00553C69">
        <w:rPr>
          <w:iCs/>
        </w:rPr>
        <w:t>piloted</w:t>
      </w:r>
      <w:r w:rsidR="008661C9" w:rsidRPr="00553C69">
        <w:rPr>
          <w:iCs/>
        </w:rPr>
        <w:t>, it becomes non-existent for a completely autonomous ship.</w:t>
      </w:r>
    </w:p>
    <w:p w14:paraId="1CF0CAFF" w14:textId="17E5F25F" w:rsidR="00B6283A" w:rsidRPr="00553C69" w:rsidRDefault="00B6283A" w:rsidP="007A5B25">
      <w:pPr>
        <w:pStyle w:val="Texte"/>
      </w:pPr>
      <w:r w:rsidRPr="00553C69">
        <w:rPr>
          <w:iCs/>
        </w:rPr>
        <w:t>Finally</w:t>
      </w:r>
      <w:r w:rsidR="0075436A" w:rsidRPr="00553C69">
        <w:rPr>
          <w:iCs/>
        </w:rPr>
        <w:t xml:space="preserve">, GNSS is also used to allow </w:t>
      </w:r>
      <w:r w:rsidRPr="00553C69">
        <w:rPr>
          <w:iCs/>
        </w:rPr>
        <w:t>communication</w:t>
      </w:r>
      <w:r w:rsidR="0075436A" w:rsidRPr="00553C69">
        <w:rPr>
          <w:iCs/>
        </w:rPr>
        <w:t xml:space="preserve"> with the remote </w:t>
      </w:r>
      <w:r w:rsidRPr="00553C69">
        <w:rPr>
          <w:iCs/>
        </w:rPr>
        <w:t>pilot</w:t>
      </w:r>
      <w:r w:rsidR="0075436A" w:rsidRPr="00553C69">
        <w:rPr>
          <w:iCs/>
        </w:rPr>
        <w:t xml:space="preserve">. </w:t>
      </w:r>
      <w:r w:rsidR="00ED097B" w:rsidRPr="00553C69">
        <w:t>S</w:t>
      </w:r>
      <w:r w:rsidRPr="00553C69">
        <w:t xml:space="preserve">hip position and trajectory information computed using GNSS are used by directional communication antennas to point to the appropriate communication satellite. GNSS degradation doesn’t interrupt the communications, but the satellite tracking is degraded. </w:t>
      </w:r>
    </w:p>
    <w:p w14:paraId="334D5550" w14:textId="727974EC" w:rsidR="00B6283A" w:rsidRPr="00553C69" w:rsidRDefault="00B6283A" w:rsidP="003D69F8">
      <w:pPr>
        <w:pStyle w:val="Texte"/>
      </w:pPr>
      <w:r w:rsidRPr="00553C69">
        <w:t xml:space="preserve">The following figure illustrates the use of GNSS in </w:t>
      </w:r>
      <w:r w:rsidR="00ED097B" w:rsidRPr="00553C69">
        <w:t xml:space="preserve">autonomous </w:t>
      </w:r>
      <w:r w:rsidRPr="00553C69">
        <w:t>maritime navigation:</w:t>
      </w:r>
    </w:p>
    <w:p w14:paraId="4B1A84C1" w14:textId="77777777" w:rsidR="00B6283A" w:rsidRPr="00553C69" w:rsidRDefault="00B6283A" w:rsidP="007A5B25">
      <w:pPr>
        <w:pStyle w:val="Texte"/>
        <w:rPr>
          <w:iCs/>
        </w:rPr>
      </w:pPr>
    </w:p>
    <w:p w14:paraId="2839ACA6" w14:textId="77777777" w:rsidR="00B6283A" w:rsidRPr="00553C69" w:rsidRDefault="00ED68AD" w:rsidP="00B6283A">
      <w:pPr>
        <w:keepNext/>
      </w:pPr>
      <w:r w:rsidRPr="00553C69">
        <w:rPr>
          <w:noProof/>
          <w:lang w:val="fr-FR" w:eastAsia="fr-FR"/>
        </w:rPr>
        <w:drawing>
          <wp:inline distT="0" distB="0" distL="0" distR="0" wp14:anchorId="66AB019A" wp14:editId="549D3AA6">
            <wp:extent cx="5916914" cy="4513000"/>
            <wp:effectExtent l="0" t="0" r="8255"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8362" cy="4529359"/>
                    </a:xfrm>
                    <a:prstGeom prst="rect">
                      <a:avLst/>
                    </a:prstGeom>
                    <a:noFill/>
                  </pic:spPr>
                </pic:pic>
              </a:graphicData>
            </a:graphic>
          </wp:inline>
        </w:drawing>
      </w:r>
    </w:p>
    <w:p w14:paraId="3AF506B9" w14:textId="4B41C12A" w:rsidR="00303BDA" w:rsidRPr="00553C69" w:rsidRDefault="00B6283A" w:rsidP="00B6283A">
      <w:pPr>
        <w:pStyle w:val="Lgende"/>
        <w:rPr>
          <w:lang w:val="en-GB"/>
        </w:rPr>
      </w:pPr>
      <w:bookmarkStart w:id="151" w:name="_Toc87429900"/>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19</w:t>
      </w:r>
      <w:r w:rsidRPr="00553C69">
        <w:rPr>
          <w:lang w:val="en-GB"/>
        </w:rPr>
        <w:fldChar w:fldCharType="end"/>
      </w:r>
      <w:r w:rsidR="00957AA3">
        <w:rPr>
          <w:lang w:val="en-GB"/>
        </w:rPr>
        <w:t>:</w:t>
      </w:r>
      <w:r w:rsidRPr="00553C69">
        <w:rPr>
          <w:lang w:val="en-GB"/>
        </w:rPr>
        <w:t xml:space="preserve"> High-level architecture of GNSS use in autonomous maritime navigation</w:t>
      </w:r>
      <w:bookmarkEnd w:id="151"/>
    </w:p>
    <w:p w14:paraId="163CE587" w14:textId="346611CF" w:rsidR="00303BDA" w:rsidRPr="003D69F8" w:rsidRDefault="00303BDA" w:rsidP="00303BDA">
      <w:pPr>
        <w:pStyle w:val="Titre6"/>
        <w:rPr>
          <w:lang w:val="en-GB" w:eastAsia="en-GB"/>
        </w:rPr>
      </w:pPr>
      <w:r w:rsidRPr="00553C69">
        <w:rPr>
          <w:lang w:val="en-GB" w:eastAsia="en-GB"/>
        </w:rPr>
        <w:t>Marine Engineering</w:t>
      </w:r>
    </w:p>
    <w:p w14:paraId="1483DC57" w14:textId="65243679" w:rsidR="0003288A" w:rsidRDefault="0003288A" w:rsidP="0003288A">
      <w:pPr>
        <w:pStyle w:val="Texte"/>
        <w:rPr>
          <w:lang w:eastAsia="en-GB"/>
        </w:rPr>
      </w:pPr>
      <w:r w:rsidRPr="00553C69">
        <w:rPr>
          <w:lang w:eastAsia="en-GB"/>
        </w:rPr>
        <w:t>Marine engineering gathers all the technical disciplines relative to beach, estuary, port and fixe</w:t>
      </w:r>
      <w:r>
        <w:rPr>
          <w:lang w:eastAsia="en-GB"/>
        </w:rPr>
        <w:t>d</w:t>
      </w:r>
      <w:r w:rsidRPr="00553C69">
        <w:rPr>
          <w:lang w:eastAsia="en-GB"/>
        </w:rPr>
        <w:t xml:space="preserve"> or mobile on sea constructions. The present study focuses on the </w:t>
      </w:r>
      <w:proofErr w:type="spellStart"/>
      <w:r w:rsidRPr="00553C69">
        <w:rPr>
          <w:lang w:eastAsia="en-GB"/>
        </w:rPr>
        <w:t>Shom</w:t>
      </w:r>
      <w:proofErr w:type="spellEnd"/>
      <w:r w:rsidRPr="00553C69">
        <w:rPr>
          <w:lang w:eastAsia="en-GB"/>
        </w:rPr>
        <w:t xml:space="preserve"> (</w:t>
      </w:r>
      <w:r w:rsidR="00954B88">
        <w:rPr>
          <w:lang w:eastAsia="en-GB"/>
        </w:rPr>
        <w:t>French</w:t>
      </w:r>
      <w:r w:rsidR="00BF257E">
        <w:rPr>
          <w:lang w:eastAsia="en-GB"/>
        </w:rPr>
        <w:t xml:space="preserve"> </w:t>
      </w:r>
      <w:r w:rsidRPr="00553C69">
        <w:rPr>
          <w:lang w:eastAsia="en-GB"/>
        </w:rPr>
        <w:t xml:space="preserve">Service </w:t>
      </w:r>
      <w:proofErr w:type="spellStart"/>
      <w:r w:rsidRPr="00553C69">
        <w:rPr>
          <w:lang w:eastAsia="en-GB"/>
        </w:rPr>
        <w:t>hydrographique</w:t>
      </w:r>
      <w:proofErr w:type="spellEnd"/>
      <w:r w:rsidRPr="00553C69">
        <w:rPr>
          <w:lang w:eastAsia="en-GB"/>
        </w:rPr>
        <w:t xml:space="preserve"> et </w:t>
      </w:r>
      <w:proofErr w:type="spellStart"/>
      <w:r w:rsidRPr="00553C69">
        <w:rPr>
          <w:lang w:eastAsia="en-GB"/>
        </w:rPr>
        <w:t>océanographique</w:t>
      </w:r>
      <w:proofErr w:type="spellEnd"/>
      <w:r w:rsidRPr="00553C69">
        <w:rPr>
          <w:lang w:eastAsia="en-GB"/>
        </w:rPr>
        <w:t xml:space="preserve"> de la marine) activities which aims at describing maritime physical environment. GNSS use </w:t>
      </w:r>
      <w:r w:rsidR="00BF257E" w:rsidRPr="00553C69">
        <w:rPr>
          <w:lang w:eastAsia="en-GB"/>
        </w:rPr>
        <w:t xml:space="preserve">is studied </w:t>
      </w:r>
      <w:r w:rsidR="00BF257E">
        <w:rPr>
          <w:lang w:eastAsia="en-GB"/>
        </w:rPr>
        <w:t>for</w:t>
      </w:r>
      <w:r w:rsidR="00BF257E" w:rsidRPr="00553C69">
        <w:rPr>
          <w:lang w:eastAsia="en-GB"/>
        </w:rPr>
        <w:t xml:space="preserve"> </w:t>
      </w:r>
      <w:r w:rsidRPr="00553C69">
        <w:rPr>
          <w:lang w:eastAsia="en-GB"/>
        </w:rPr>
        <w:t>the following application</w:t>
      </w:r>
      <w:r>
        <w:rPr>
          <w:lang w:eastAsia="en-GB"/>
        </w:rPr>
        <w:t>s</w:t>
      </w:r>
      <w:r w:rsidRPr="00553C69">
        <w:rPr>
          <w:lang w:eastAsia="en-GB"/>
        </w:rPr>
        <w:t>: bathymetry, oceanography, marine geophysics and marine geology.</w:t>
      </w:r>
    </w:p>
    <w:p w14:paraId="4AC5F7E2" w14:textId="77777777" w:rsidR="003D69F8" w:rsidRPr="00553C69" w:rsidRDefault="003D69F8" w:rsidP="0003288A">
      <w:pPr>
        <w:pStyle w:val="Texte"/>
        <w:rPr>
          <w:lang w:eastAsia="en-GB"/>
        </w:rPr>
      </w:pPr>
    </w:p>
    <w:p w14:paraId="5FC44CC8" w14:textId="77777777" w:rsidR="0003288A" w:rsidRPr="00553C69" w:rsidRDefault="0003288A" w:rsidP="0003288A">
      <w:pPr>
        <w:rPr>
          <w:b/>
          <w:bCs/>
          <w:u w:val="single"/>
          <w:lang w:eastAsia="en-GB"/>
        </w:rPr>
      </w:pPr>
      <w:r w:rsidRPr="00553C69">
        <w:rPr>
          <w:b/>
          <w:bCs/>
          <w:u w:val="single"/>
          <w:lang w:eastAsia="en-GB"/>
        </w:rPr>
        <w:t>Bathymetry:</w:t>
      </w:r>
    </w:p>
    <w:p w14:paraId="0F9F4564" w14:textId="04E559FA" w:rsidR="005B3393" w:rsidRPr="00553C69" w:rsidRDefault="005B3393" w:rsidP="007A5B25">
      <w:pPr>
        <w:pStyle w:val="Texte"/>
        <w:rPr>
          <w:lang w:eastAsia="en-GB"/>
        </w:rPr>
      </w:pPr>
      <w:r w:rsidRPr="00553C69">
        <w:rPr>
          <w:lang w:eastAsia="en-GB"/>
        </w:rPr>
        <w:t xml:space="preserve">The bathymetry refers to sciences and </w:t>
      </w:r>
      <w:r w:rsidR="00681457" w:rsidRPr="00553C69">
        <w:rPr>
          <w:lang w:eastAsia="en-GB"/>
        </w:rPr>
        <w:t>technologies</w:t>
      </w:r>
      <w:r w:rsidR="0066214D" w:rsidRPr="00553C69">
        <w:rPr>
          <w:lang w:eastAsia="en-GB"/>
        </w:rPr>
        <w:t xml:space="preserve"> used to measure and estimate the</w:t>
      </w:r>
      <w:r w:rsidR="00E27771" w:rsidRPr="00553C69">
        <w:rPr>
          <w:lang w:eastAsia="en-GB"/>
        </w:rPr>
        <w:t xml:space="preserve"> water</w:t>
      </w:r>
      <w:r w:rsidR="0066214D" w:rsidRPr="00553C69">
        <w:rPr>
          <w:lang w:eastAsia="en-GB"/>
        </w:rPr>
        <w:t xml:space="preserve"> depth in order to </w:t>
      </w:r>
      <w:r w:rsidR="00681457" w:rsidRPr="00553C69">
        <w:rPr>
          <w:lang w:eastAsia="en-GB"/>
        </w:rPr>
        <w:t>describe</w:t>
      </w:r>
      <w:r w:rsidR="0066214D" w:rsidRPr="00553C69">
        <w:rPr>
          <w:lang w:eastAsia="en-GB"/>
        </w:rPr>
        <w:t xml:space="preserve"> seabed topography.</w:t>
      </w:r>
    </w:p>
    <w:p w14:paraId="18363177" w14:textId="4F4BE757" w:rsidR="0066214D" w:rsidRPr="00553C69" w:rsidRDefault="0066214D" w:rsidP="007A5B25">
      <w:pPr>
        <w:pStyle w:val="Texte"/>
        <w:rPr>
          <w:rStyle w:val="y2iqfc"/>
        </w:rPr>
      </w:pPr>
      <w:r w:rsidRPr="00553C69">
        <w:rPr>
          <w:rStyle w:val="y2iqfc"/>
        </w:rPr>
        <w:t xml:space="preserve">As part of its national hydrographic mission, the </w:t>
      </w:r>
      <w:proofErr w:type="spellStart"/>
      <w:r w:rsidRPr="00553C69">
        <w:rPr>
          <w:rStyle w:val="y2iqfc"/>
        </w:rPr>
        <w:t>Shom</w:t>
      </w:r>
      <w:proofErr w:type="spellEnd"/>
      <w:r w:rsidRPr="00553C69">
        <w:rPr>
          <w:rStyle w:val="y2iqfc"/>
        </w:rPr>
        <w:t xml:space="preserve"> regularly conducts a set of bathymetric surveys. These surveys can be carried out using acoustic systems embedded on ships, airborne LIDARs or satellite altimetry. This section of the report focu</w:t>
      </w:r>
      <w:r w:rsidR="00681457" w:rsidRPr="00553C69">
        <w:rPr>
          <w:rStyle w:val="y2iqfc"/>
        </w:rPr>
        <w:t>s</w:t>
      </w:r>
      <w:r w:rsidRPr="00553C69">
        <w:rPr>
          <w:rStyle w:val="y2iqfc"/>
        </w:rPr>
        <w:t xml:space="preserve">es on the bathymetric surveys carried out by </w:t>
      </w:r>
      <w:r w:rsidR="00E27771" w:rsidRPr="00553C69">
        <w:rPr>
          <w:rStyle w:val="y2iqfc"/>
        </w:rPr>
        <w:t xml:space="preserve">vessels embedded systems. Indeed, </w:t>
      </w:r>
      <w:r w:rsidRPr="00553C69">
        <w:rPr>
          <w:rStyle w:val="y2iqfc"/>
        </w:rPr>
        <w:t xml:space="preserve">airborne LIDAR measurements are studied in paragraph </w:t>
      </w:r>
      <w:r w:rsidRPr="00553C69">
        <w:rPr>
          <w:rStyle w:val="y2iqfc"/>
        </w:rPr>
        <w:fldChar w:fldCharType="begin"/>
      </w:r>
      <w:r w:rsidRPr="00553C69">
        <w:rPr>
          <w:rStyle w:val="y2iqfc"/>
        </w:rPr>
        <w:instrText xml:space="preserve"> REF _Ref79745492 \r \h </w:instrText>
      </w:r>
      <w:r w:rsidR="007A5B25" w:rsidRPr="00553C69">
        <w:rPr>
          <w:rStyle w:val="y2iqfc"/>
        </w:rPr>
        <w:instrText xml:space="preserve"> \* MERGEFORMAT </w:instrText>
      </w:r>
      <w:r w:rsidRPr="00553C69">
        <w:rPr>
          <w:rStyle w:val="y2iqfc"/>
        </w:rPr>
      </w:r>
      <w:r w:rsidRPr="00553C69">
        <w:rPr>
          <w:rStyle w:val="y2iqfc"/>
        </w:rPr>
        <w:fldChar w:fldCharType="separate"/>
      </w:r>
      <w:r w:rsidR="009D4488">
        <w:rPr>
          <w:rStyle w:val="y2iqfc"/>
        </w:rPr>
        <w:t>3.5.2.1.1.4</w:t>
      </w:r>
      <w:r w:rsidRPr="00553C69">
        <w:rPr>
          <w:rStyle w:val="y2iqfc"/>
        </w:rPr>
        <w:fldChar w:fldCharType="end"/>
      </w:r>
      <w:r w:rsidRPr="00553C69">
        <w:rPr>
          <w:rStyle w:val="y2iqfc"/>
        </w:rPr>
        <w:t xml:space="preserve"> and altimetr</w:t>
      </w:r>
      <w:r w:rsidR="00E27771" w:rsidRPr="00553C69">
        <w:rPr>
          <w:rStyle w:val="y2iqfc"/>
        </w:rPr>
        <w:t>ic</w:t>
      </w:r>
      <w:r w:rsidRPr="00553C69">
        <w:rPr>
          <w:rStyle w:val="y2iqfc"/>
        </w:rPr>
        <w:t xml:space="preserve"> surveys </w:t>
      </w:r>
      <w:r w:rsidR="00E27771" w:rsidRPr="00553C69">
        <w:rPr>
          <w:rStyle w:val="y2iqfc"/>
        </w:rPr>
        <w:t xml:space="preserve">does not use GNSS as </w:t>
      </w:r>
      <w:r w:rsidR="00A06D6F">
        <w:rPr>
          <w:rStyle w:val="y2iqfc"/>
        </w:rPr>
        <w:t xml:space="preserve">corresponding </w:t>
      </w:r>
      <w:r w:rsidR="00E27771" w:rsidRPr="00553C69">
        <w:rPr>
          <w:rStyle w:val="y2iqfc"/>
        </w:rPr>
        <w:t xml:space="preserve">satellites </w:t>
      </w:r>
      <w:r w:rsidRPr="00553C69">
        <w:rPr>
          <w:rStyle w:val="y2iqfc"/>
        </w:rPr>
        <w:t>are localized thanks to laser ranging.</w:t>
      </w:r>
      <w:r w:rsidR="00A77703">
        <w:rPr>
          <w:rStyle w:val="y2iqfc"/>
        </w:rPr>
        <w:t xml:space="preserve"> </w:t>
      </w:r>
    </w:p>
    <w:p w14:paraId="7214521B" w14:textId="3D9EAF33" w:rsidR="0066214D" w:rsidRPr="00553C69" w:rsidRDefault="0066214D" w:rsidP="007A5B25">
      <w:pPr>
        <w:pStyle w:val="Texte"/>
        <w:rPr>
          <w:rStyle w:val="y2iqfc"/>
        </w:rPr>
      </w:pPr>
      <w:r w:rsidRPr="00553C69">
        <w:rPr>
          <w:rStyle w:val="y2iqfc"/>
        </w:rPr>
        <w:t>The data collected through bathymetric surveys contributes to many applications such as:</w:t>
      </w:r>
    </w:p>
    <w:p w14:paraId="7A13BCEC" w14:textId="2281361C" w:rsidR="0003288A" w:rsidRPr="00553C69" w:rsidRDefault="0003288A" w:rsidP="0003288A">
      <w:pPr>
        <w:pStyle w:val="Bullet1"/>
        <w:rPr>
          <w:rStyle w:val="y2iqfc"/>
          <w:lang w:val="en-GB"/>
        </w:rPr>
      </w:pPr>
      <w:r w:rsidRPr="00553C69">
        <w:rPr>
          <w:rStyle w:val="y2iqfc"/>
          <w:lang w:val="en-GB"/>
        </w:rPr>
        <w:t xml:space="preserve">The </w:t>
      </w:r>
      <w:r w:rsidR="00A06D6F">
        <w:rPr>
          <w:rStyle w:val="y2iqfc"/>
          <w:lang w:val="en-GB"/>
        </w:rPr>
        <w:t xml:space="preserve">French </w:t>
      </w:r>
      <w:r w:rsidRPr="00553C69">
        <w:rPr>
          <w:rStyle w:val="y2iqfc"/>
          <w:lang w:val="en-GB"/>
        </w:rPr>
        <w:t>National Hydrographic Program which aims at meeting the hydrographic surveys needs of the maritime community;</w:t>
      </w:r>
    </w:p>
    <w:p w14:paraId="62439541" w14:textId="77777777" w:rsidR="0003288A" w:rsidRPr="00553C69" w:rsidRDefault="0003288A" w:rsidP="0003288A">
      <w:pPr>
        <w:pStyle w:val="Bullet1"/>
        <w:rPr>
          <w:rStyle w:val="y2iqfc"/>
          <w:lang w:val="en-GB"/>
        </w:rPr>
      </w:pPr>
      <w:r w:rsidRPr="00553C69">
        <w:rPr>
          <w:rStyle w:val="y2iqfc"/>
          <w:lang w:val="en-GB"/>
        </w:rPr>
        <w:t>The production of marine cartography to ensure the safe maritime navigation;</w:t>
      </w:r>
    </w:p>
    <w:p w14:paraId="55C1D1A1" w14:textId="7CBCF953" w:rsidR="0003288A" w:rsidRPr="00553C69" w:rsidRDefault="0003288A" w:rsidP="0003288A">
      <w:pPr>
        <w:pStyle w:val="Bullet1"/>
        <w:rPr>
          <w:rStyle w:val="y2iqfc"/>
          <w:lang w:val="en-GB"/>
        </w:rPr>
      </w:pPr>
      <w:r w:rsidRPr="00553C69">
        <w:rPr>
          <w:rStyle w:val="y2iqfc"/>
          <w:lang w:val="en-GB"/>
        </w:rPr>
        <w:t>The production of seabed digital models intended for engineering constructions studies such as characterization of offshore sites for marine renewable energies, layout of tunnels or pipelines;</w:t>
      </w:r>
    </w:p>
    <w:p w14:paraId="0793E05D" w14:textId="77777777" w:rsidR="0003288A" w:rsidRPr="00553C69" w:rsidRDefault="0003288A" w:rsidP="0003288A">
      <w:pPr>
        <w:pStyle w:val="Bullet1"/>
        <w:rPr>
          <w:rStyle w:val="y2iqfc"/>
          <w:lang w:val="en-GB"/>
        </w:rPr>
      </w:pPr>
      <w:r w:rsidRPr="00553C69">
        <w:rPr>
          <w:rStyle w:val="y2iqfc"/>
          <w:lang w:val="en-GB"/>
        </w:rPr>
        <w:t>Coastal development;</w:t>
      </w:r>
    </w:p>
    <w:p w14:paraId="4F12FF37" w14:textId="77777777" w:rsidR="0003288A" w:rsidRPr="00553C69" w:rsidRDefault="0003288A" w:rsidP="0003288A">
      <w:pPr>
        <w:pStyle w:val="Bullet1"/>
        <w:rPr>
          <w:rStyle w:val="y2iqfc"/>
          <w:lang w:val="en-GB"/>
        </w:rPr>
      </w:pPr>
      <w:r w:rsidRPr="00553C69">
        <w:rPr>
          <w:rStyle w:val="y2iqfc"/>
          <w:lang w:val="en-GB"/>
        </w:rPr>
        <w:t>Environmental protection;</w:t>
      </w:r>
    </w:p>
    <w:p w14:paraId="26D5B9FF" w14:textId="77777777" w:rsidR="0003288A" w:rsidRPr="00553C69" w:rsidRDefault="0003288A" w:rsidP="0003288A">
      <w:pPr>
        <w:pStyle w:val="Bullet1"/>
        <w:rPr>
          <w:rStyle w:val="y2iqfc"/>
          <w:lang w:val="en-GB"/>
        </w:rPr>
      </w:pPr>
      <w:r w:rsidRPr="00553C69">
        <w:rPr>
          <w:rStyle w:val="y2iqfc"/>
          <w:lang w:val="en-GB"/>
        </w:rPr>
        <w:t>Prevention of natural hazards;</w:t>
      </w:r>
    </w:p>
    <w:p w14:paraId="741D1D78" w14:textId="50110F36" w:rsidR="0066214D" w:rsidRPr="00553C69" w:rsidRDefault="0066214D" w:rsidP="007A5B25">
      <w:pPr>
        <w:pStyle w:val="Texte"/>
        <w:rPr>
          <w:rStyle w:val="y2iqfc"/>
        </w:rPr>
      </w:pPr>
      <w:r w:rsidRPr="00553C69">
        <w:rPr>
          <w:rStyle w:val="y2iqfc"/>
        </w:rPr>
        <w:t xml:space="preserve">The </w:t>
      </w:r>
      <w:proofErr w:type="spellStart"/>
      <w:r w:rsidRPr="00553C69">
        <w:rPr>
          <w:rStyle w:val="y2iqfc"/>
        </w:rPr>
        <w:t>Shom</w:t>
      </w:r>
      <w:proofErr w:type="spellEnd"/>
      <w:r w:rsidRPr="00553C69">
        <w:rPr>
          <w:rStyle w:val="y2iqfc"/>
        </w:rPr>
        <w:t xml:space="preserve"> standard defines the requirements to be applied during the various bathymetry activities. These requirements are derived from </w:t>
      </w:r>
      <w:r w:rsidR="00E51BC7" w:rsidRPr="00553C69">
        <w:rPr>
          <w:rStyle w:val="y2iqfc"/>
        </w:rPr>
        <w:t xml:space="preserve">the </w:t>
      </w:r>
      <w:r w:rsidRPr="00553C69">
        <w:rPr>
          <w:rStyle w:val="y2iqfc"/>
        </w:rPr>
        <w:t>"Publication S-44", an international hydrographic standard published and maintained by the</w:t>
      </w:r>
      <w:r w:rsidR="007B32A9" w:rsidRPr="00553C69">
        <w:t xml:space="preserve"> </w:t>
      </w:r>
      <w:r w:rsidR="007B32A9" w:rsidRPr="00553C69">
        <w:rPr>
          <w:rStyle w:val="y2iqfc"/>
        </w:rPr>
        <w:t>International Hydrographic Organization (</w:t>
      </w:r>
      <w:r w:rsidRPr="00553C69">
        <w:rPr>
          <w:rStyle w:val="y2iqfc"/>
        </w:rPr>
        <w:t>IHO</w:t>
      </w:r>
      <w:r w:rsidR="007B32A9" w:rsidRPr="00553C69">
        <w:rPr>
          <w:rStyle w:val="y2iqfc"/>
        </w:rPr>
        <w:t>). These requirements are presented in the following table:</w:t>
      </w:r>
    </w:p>
    <w:p w14:paraId="31056B95" w14:textId="6B7AD56A" w:rsidR="004F2FC5" w:rsidRPr="00553C69" w:rsidRDefault="004F2FC5" w:rsidP="004F2FC5">
      <w:pPr>
        <w:pStyle w:val="Lgende"/>
        <w:keepNext/>
        <w:rPr>
          <w:lang w:val="en-GB"/>
        </w:rPr>
      </w:pPr>
      <w:bookmarkStart w:id="152" w:name="_Ref80026402"/>
      <w:bookmarkStart w:id="153" w:name="_Ref80026397"/>
      <w:bookmarkStart w:id="154" w:name="_Toc87429959"/>
      <w:r w:rsidRPr="00553C69">
        <w:rPr>
          <w:lang w:val="en-GB"/>
        </w:rPr>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31</w:t>
      </w:r>
      <w:r w:rsidR="00A50E1B">
        <w:rPr>
          <w:lang w:val="en-GB"/>
        </w:rPr>
        <w:fldChar w:fldCharType="end"/>
      </w:r>
      <w:bookmarkEnd w:id="152"/>
      <w:r w:rsidR="00957AA3">
        <w:rPr>
          <w:lang w:val="en-GB"/>
        </w:rPr>
        <w:t>:</w:t>
      </w:r>
      <w:r w:rsidRPr="00553C69">
        <w:rPr>
          <w:lang w:val="en-GB"/>
        </w:rPr>
        <w:t xml:space="preserve"> Localisation required for bathymetry survey</w:t>
      </w:r>
      <w:bookmarkEnd w:id="153"/>
      <w:bookmarkEnd w:id="154"/>
    </w:p>
    <w:tbl>
      <w:tblPr>
        <w:tblStyle w:val="TableFormat12"/>
        <w:tblW w:w="10774" w:type="dxa"/>
        <w:tblInd w:w="-572" w:type="dxa"/>
        <w:shd w:val="clear" w:color="auto" w:fill="D9D9D9" w:themeFill="background1" w:themeFillShade="D9"/>
        <w:tblLook w:val="04A0" w:firstRow="1" w:lastRow="0" w:firstColumn="1" w:lastColumn="0" w:noHBand="0" w:noVBand="1"/>
      </w:tblPr>
      <w:tblGrid>
        <w:gridCol w:w="1665"/>
        <w:gridCol w:w="2323"/>
        <w:gridCol w:w="2323"/>
        <w:gridCol w:w="1662"/>
        <w:gridCol w:w="1666"/>
        <w:gridCol w:w="1135"/>
      </w:tblGrid>
      <w:tr w:rsidR="00726905" w:rsidRPr="00553C69" w14:paraId="2C64ACE1" w14:textId="77777777" w:rsidTr="00E51BC7">
        <w:tc>
          <w:tcPr>
            <w:tcW w:w="1665" w:type="dxa"/>
            <w:tcBorders>
              <w:top w:val="nil"/>
              <w:left w:val="nil"/>
              <w:bottom w:val="single" w:sz="4" w:space="0" w:color="auto"/>
              <w:right w:val="single" w:sz="4" w:space="0" w:color="auto"/>
            </w:tcBorders>
            <w:shd w:val="clear" w:color="auto" w:fill="auto"/>
            <w:vAlign w:val="center"/>
          </w:tcPr>
          <w:p w14:paraId="1381EE43" w14:textId="7BA4231E" w:rsidR="007B32A9" w:rsidRPr="00553C69" w:rsidRDefault="007B32A9">
            <w:pPr>
              <w:pStyle w:val="TableHeading"/>
            </w:pPr>
          </w:p>
        </w:tc>
        <w:tc>
          <w:tcPr>
            <w:tcW w:w="2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9E2A39" w14:textId="05A03234" w:rsidR="007B32A9" w:rsidRPr="00553C69" w:rsidRDefault="00662F41" w:rsidP="00662F41">
            <w:pPr>
              <w:pStyle w:val="TableHeading"/>
            </w:pPr>
            <w:r w:rsidRPr="00553C69">
              <w:t>Critical area</w:t>
            </w:r>
            <w:r w:rsidRPr="00553C69">
              <w:br/>
            </w:r>
            <w:r w:rsidR="007B32A9" w:rsidRPr="00553C69">
              <w:t>(</w:t>
            </w:r>
            <w:r w:rsidR="000B520D" w:rsidRPr="00553C69">
              <w:t>M</w:t>
            </w:r>
            <w:r w:rsidR="00851776" w:rsidRPr="00553C69">
              <w:t>inimum under-keel clearance and critical navigation conditions</w:t>
            </w:r>
            <w:r w:rsidR="007B32A9" w:rsidRPr="00553C69">
              <w:t>)</w:t>
            </w:r>
          </w:p>
        </w:tc>
        <w:tc>
          <w:tcPr>
            <w:tcW w:w="2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6BB27" w14:textId="03C3AF97" w:rsidR="007B32A9" w:rsidRPr="00553C69" w:rsidRDefault="00726905">
            <w:pPr>
              <w:pStyle w:val="TableHeading"/>
            </w:pPr>
            <w:r w:rsidRPr="00553C69">
              <w:t>Area of special inter</w:t>
            </w:r>
            <w:r w:rsidR="00851776" w:rsidRPr="00553C69">
              <w:t>e</w:t>
            </w:r>
            <w:r w:rsidRPr="00553C69">
              <w:t>st</w:t>
            </w:r>
            <w:r w:rsidR="007B32A9" w:rsidRPr="00553C69">
              <w:br/>
              <w:t>(</w:t>
            </w:r>
            <w:r w:rsidRPr="00553C69">
              <w:t>Navigation condition are less critical than in critical area</w:t>
            </w:r>
            <w:r w:rsidR="007B32A9" w:rsidRPr="00553C69">
              <w:t>)</w:t>
            </w:r>
          </w:p>
        </w:tc>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06971F" w14:textId="75659B7A" w:rsidR="007B32A9" w:rsidRPr="00553C69" w:rsidRDefault="00726905">
            <w:pPr>
              <w:pStyle w:val="TableHeading"/>
            </w:pPr>
            <w:r w:rsidRPr="00553C69">
              <w:t>Coastal survey</w:t>
            </w:r>
            <w:r w:rsidR="007B32A9" w:rsidRPr="00553C69">
              <w:t xml:space="preserve"> </w:t>
            </w:r>
            <w:r w:rsidR="007B32A9" w:rsidRPr="00553C69">
              <w:br/>
              <w:t>(</w:t>
            </w:r>
            <w:r w:rsidR="000B520D" w:rsidRPr="00553C69">
              <w:t>N</w:t>
            </w:r>
            <w:r w:rsidRPr="00553C69">
              <w:t>on-critical navigation conditions</w:t>
            </w:r>
            <w:r w:rsidR="007B32A9" w:rsidRPr="00553C69">
              <w:t>)</w:t>
            </w:r>
          </w:p>
        </w:tc>
        <w:tc>
          <w:tcPr>
            <w:tcW w:w="1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02C79" w14:textId="3C1596CD" w:rsidR="007B32A9" w:rsidRPr="00553C69" w:rsidRDefault="00726905">
            <w:pPr>
              <w:pStyle w:val="TableHeading"/>
            </w:pPr>
            <w:r w:rsidRPr="00553C69">
              <w:t>Deep sea survey for general hydrography</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6D7E0" w14:textId="6B6A44DE" w:rsidR="007B32A9" w:rsidRPr="00553C69" w:rsidRDefault="00726905">
            <w:pPr>
              <w:pStyle w:val="TableHeading"/>
            </w:pPr>
            <w:r w:rsidRPr="00553C69">
              <w:t>Survey during transit</w:t>
            </w:r>
          </w:p>
        </w:tc>
      </w:tr>
      <w:tr w:rsidR="00726905" w:rsidRPr="00553C69" w14:paraId="39B2B53D" w14:textId="77777777" w:rsidTr="007B32A9">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48FAEC" w14:textId="6B999D6A" w:rsidR="007B32A9" w:rsidRPr="00553C69" w:rsidRDefault="00662F41">
            <w:pPr>
              <w:pStyle w:val="TableHeading"/>
            </w:pPr>
            <w:r w:rsidRPr="00553C69">
              <w:t>Depth</w:t>
            </w:r>
          </w:p>
        </w:tc>
        <w:tc>
          <w:tcPr>
            <w:tcW w:w="23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EF8A3" w14:textId="4CD23FAB" w:rsidR="007B32A9" w:rsidRPr="00553C69" w:rsidRDefault="00726905">
            <w:pPr>
              <w:pStyle w:val="TableTextCentr"/>
            </w:pPr>
            <w:r w:rsidRPr="00553C69">
              <w:t>Up</w:t>
            </w:r>
            <w:r w:rsidR="00662F41" w:rsidRPr="00553C69">
              <w:t xml:space="preserve"> to</w:t>
            </w:r>
            <w:r w:rsidR="007B32A9" w:rsidRPr="00553C69">
              <w:t xml:space="preserve"> 40 m</w:t>
            </w:r>
          </w:p>
        </w:tc>
        <w:tc>
          <w:tcPr>
            <w:tcW w:w="23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257B4E" w14:textId="214EAE5C" w:rsidR="007B32A9" w:rsidRPr="00553C69" w:rsidRDefault="00726905">
            <w:pPr>
              <w:pStyle w:val="TableTextCentr"/>
            </w:pPr>
            <w:r w:rsidRPr="00553C69">
              <w:t xml:space="preserve">Up to </w:t>
            </w:r>
            <w:r w:rsidR="007B32A9" w:rsidRPr="00553C69">
              <w:t>40 m</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81D01" w14:textId="727ED28C" w:rsidR="007B32A9" w:rsidRPr="00553C69" w:rsidRDefault="00726905">
            <w:pPr>
              <w:pStyle w:val="TableTextCentr"/>
            </w:pPr>
            <w:r w:rsidRPr="00553C69">
              <w:t xml:space="preserve">Up to </w:t>
            </w:r>
            <w:r w:rsidR="007B32A9" w:rsidRPr="00553C69">
              <w:t>40 m</w:t>
            </w:r>
          </w:p>
        </w:tc>
        <w:tc>
          <w:tcPr>
            <w:tcW w:w="16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D75A5" w14:textId="0CEED2D3" w:rsidR="007B32A9" w:rsidRPr="00553C69" w:rsidRDefault="00662F41">
            <w:pPr>
              <w:pStyle w:val="TableTextCentr"/>
            </w:pPr>
            <w:r w:rsidRPr="00553C69">
              <w:t>From</w:t>
            </w:r>
            <w:r w:rsidR="007B32A9" w:rsidRPr="00553C69">
              <w:t xml:space="preserve"> 100 m</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172351" w14:textId="77777777" w:rsidR="007B32A9" w:rsidRPr="00553C69" w:rsidRDefault="007B32A9">
            <w:pPr>
              <w:pStyle w:val="TableTextCentr"/>
            </w:pPr>
            <w:r w:rsidRPr="00553C69">
              <w:t>-</w:t>
            </w:r>
          </w:p>
        </w:tc>
      </w:tr>
      <w:tr w:rsidR="00726905" w:rsidRPr="00553C69" w14:paraId="17C455A1" w14:textId="77777777" w:rsidTr="007B32A9">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DFC4B2" w14:textId="2480AB88" w:rsidR="007B32A9" w:rsidRPr="00553C69" w:rsidRDefault="00726905">
            <w:pPr>
              <w:pStyle w:val="TableHeading"/>
            </w:pPr>
            <w:r w:rsidRPr="00553C69">
              <w:t>Total</w:t>
            </w:r>
            <w:r w:rsidR="00662F41" w:rsidRPr="00553C69">
              <w:t xml:space="preserve"> </w:t>
            </w:r>
            <w:r w:rsidRPr="00553C69">
              <w:t>H</w:t>
            </w:r>
            <w:r w:rsidR="00662F41" w:rsidRPr="00553C69">
              <w:t xml:space="preserve">orizontal </w:t>
            </w:r>
            <w:r w:rsidRPr="00553C69">
              <w:t>Uncertainty</w:t>
            </w:r>
          </w:p>
        </w:tc>
        <w:tc>
          <w:tcPr>
            <w:tcW w:w="23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89AAD7" w14:textId="77777777" w:rsidR="007B32A9" w:rsidRPr="00553C69" w:rsidRDefault="007B32A9">
            <w:pPr>
              <w:pStyle w:val="TableTextCentr"/>
            </w:pPr>
            <w:r w:rsidRPr="00553C69">
              <w:t>2 m</w:t>
            </w:r>
          </w:p>
        </w:tc>
        <w:tc>
          <w:tcPr>
            <w:tcW w:w="23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6BF391" w14:textId="00227969" w:rsidR="007B32A9" w:rsidRPr="00553C69" w:rsidRDefault="007B32A9">
            <w:pPr>
              <w:pStyle w:val="TableTextCentr"/>
            </w:pPr>
            <w:r w:rsidRPr="00553C69">
              <w:t xml:space="preserve">5 m +5% </w:t>
            </w:r>
            <w:r w:rsidR="00662F41" w:rsidRPr="00553C69">
              <w:t xml:space="preserve">of </w:t>
            </w:r>
            <w:r w:rsidR="00726905" w:rsidRPr="00553C69">
              <w:t>depth</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6BC617" w14:textId="73C814E1" w:rsidR="007B32A9" w:rsidRPr="00553C69" w:rsidRDefault="007B32A9">
            <w:pPr>
              <w:pStyle w:val="TableTextCentr"/>
            </w:pPr>
            <w:r w:rsidRPr="00553C69">
              <w:t xml:space="preserve">5 m +5% </w:t>
            </w:r>
            <w:r w:rsidR="00726905" w:rsidRPr="00553C69">
              <w:t>of depth</w:t>
            </w:r>
          </w:p>
        </w:tc>
        <w:tc>
          <w:tcPr>
            <w:tcW w:w="16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9B0D9C" w14:textId="5220FCDF" w:rsidR="007B32A9" w:rsidRPr="00553C69" w:rsidRDefault="007B32A9">
            <w:pPr>
              <w:pStyle w:val="TableTextCentr"/>
            </w:pPr>
            <w:r w:rsidRPr="00553C69">
              <w:t xml:space="preserve">20 m +10% </w:t>
            </w:r>
            <w:r w:rsidR="00726905" w:rsidRPr="00553C69">
              <w:t>of depth</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6625C9" w14:textId="71368373" w:rsidR="007B32A9" w:rsidRPr="00553C69" w:rsidRDefault="007B32A9">
            <w:pPr>
              <w:pStyle w:val="TableTextCentr"/>
            </w:pPr>
            <w:r w:rsidRPr="00553C69">
              <w:t xml:space="preserve">20 m +10% </w:t>
            </w:r>
            <w:r w:rsidR="00726905" w:rsidRPr="00553C69">
              <w:t>of depth</w:t>
            </w:r>
          </w:p>
        </w:tc>
      </w:tr>
      <w:tr w:rsidR="00726905" w:rsidRPr="00553C69" w14:paraId="154241BB" w14:textId="77777777" w:rsidTr="007B32A9">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15D183" w14:textId="122A8C6E" w:rsidR="007B32A9" w:rsidRPr="00553C69" w:rsidRDefault="00726905">
            <w:pPr>
              <w:pStyle w:val="TableHeading"/>
            </w:pPr>
            <w:r w:rsidRPr="00553C69">
              <w:t>Total Vertical Uncertainty</w:t>
            </w:r>
            <w:r w:rsidR="007B32A9" w:rsidRPr="00553C69">
              <w:rPr>
                <w:vertAlign w:val="superscript"/>
              </w:rPr>
              <w:footnoteReference w:id="61"/>
            </w:r>
          </w:p>
        </w:tc>
        <w:tc>
          <w:tcPr>
            <w:tcW w:w="23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36820" w14:textId="77777777" w:rsidR="007B32A9" w:rsidRPr="00553C69" w:rsidRDefault="007B32A9">
            <w:pPr>
              <w:pStyle w:val="TableTextCentr"/>
            </w:pPr>
            <w:r w:rsidRPr="00553C69">
              <w:t>a = 0,25 m</w:t>
            </w:r>
          </w:p>
          <w:p w14:paraId="558E9626" w14:textId="77777777" w:rsidR="007B32A9" w:rsidRPr="00553C69" w:rsidRDefault="007B32A9">
            <w:pPr>
              <w:pStyle w:val="TableTextCentr"/>
            </w:pPr>
            <w:r w:rsidRPr="00553C69">
              <w:t xml:space="preserve">b = 0,0075 </w:t>
            </w:r>
          </w:p>
        </w:tc>
        <w:tc>
          <w:tcPr>
            <w:tcW w:w="23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2319D4" w14:textId="77777777" w:rsidR="007B32A9" w:rsidRPr="00553C69" w:rsidRDefault="007B32A9">
            <w:pPr>
              <w:pStyle w:val="TableTextCentr"/>
            </w:pPr>
            <w:r w:rsidRPr="00553C69">
              <w:t>a = 0,5 m</w:t>
            </w:r>
          </w:p>
          <w:p w14:paraId="0FA2B4AF" w14:textId="77777777" w:rsidR="007B32A9" w:rsidRPr="00553C69" w:rsidRDefault="007B32A9">
            <w:pPr>
              <w:pStyle w:val="TableTextCentr"/>
            </w:pPr>
            <w:r w:rsidRPr="00553C69">
              <w:t>b = 0,013</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FA48CE" w14:textId="77777777" w:rsidR="007B32A9" w:rsidRPr="00553C69" w:rsidRDefault="007B32A9">
            <w:pPr>
              <w:pStyle w:val="TableTextCentr"/>
            </w:pPr>
            <w:r w:rsidRPr="00553C69">
              <w:t>a = 0,5 m</w:t>
            </w:r>
          </w:p>
          <w:p w14:paraId="6FC7FF9E" w14:textId="77777777" w:rsidR="007B32A9" w:rsidRPr="00553C69" w:rsidRDefault="007B32A9">
            <w:pPr>
              <w:pStyle w:val="TableTextCentr"/>
            </w:pPr>
            <w:r w:rsidRPr="00553C69">
              <w:t>b = 0,013</w:t>
            </w:r>
          </w:p>
        </w:tc>
        <w:tc>
          <w:tcPr>
            <w:tcW w:w="16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A6491B" w14:textId="77777777" w:rsidR="007B32A9" w:rsidRPr="00553C69" w:rsidRDefault="007B32A9">
            <w:pPr>
              <w:pStyle w:val="TableTextCentr"/>
            </w:pPr>
            <w:r w:rsidRPr="00553C69">
              <w:t>a = 1,0 m</w:t>
            </w:r>
          </w:p>
          <w:p w14:paraId="144F82A1" w14:textId="77777777" w:rsidR="007B32A9" w:rsidRPr="00553C69" w:rsidRDefault="007B32A9">
            <w:pPr>
              <w:pStyle w:val="TableTextCentr"/>
            </w:pPr>
            <w:r w:rsidRPr="00553C69">
              <w:t>b = 0,023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530A98" w14:textId="77777777" w:rsidR="007B32A9" w:rsidRPr="00553C69" w:rsidRDefault="007B32A9">
            <w:pPr>
              <w:pStyle w:val="TableTextCentr"/>
            </w:pPr>
            <w:r w:rsidRPr="00553C69">
              <w:t>a = 1,0 m</w:t>
            </w:r>
          </w:p>
          <w:p w14:paraId="11CA343A" w14:textId="77777777" w:rsidR="007B32A9" w:rsidRPr="00553C69" w:rsidRDefault="007B32A9">
            <w:pPr>
              <w:pStyle w:val="TableTextCentr"/>
            </w:pPr>
            <w:r w:rsidRPr="00553C69">
              <w:t>b = 0,023</w:t>
            </w:r>
          </w:p>
        </w:tc>
      </w:tr>
    </w:tbl>
    <w:p w14:paraId="5F611F24" w14:textId="77777777" w:rsidR="000B520D" w:rsidRPr="00553C69" w:rsidRDefault="000B520D" w:rsidP="000B520D">
      <w:pPr>
        <w:rPr>
          <w:b/>
          <w:bCs/>
          <w:u w:val="single"/>
          <w:lang w:eastAsia="en-GB"/>
        </w:rPr>
      </w:pPr>
    </w:p>
    <w:p w14:paraId="7A3D1DEF" w14:textId="37A8BF8C" w:rsidR="00375064" w:rsidRPr="00553C69" w:rsidRDefault="00E51BC7" w:rsidP="007A5B25">
      <w:pPr>
        <w:pStyle w:val="Texte"/>
        <w:rPr>
          <w:lang w:eastAsia="en-GB"/>
        </w:rPr>
      </w:pPr>
      <w:r w:rsidRPr="00553C69">
        <w:rPr>
          <w:lang w:eastAsia="en-GB"/>
        </w:rPr>
        <w:lastRenderedPageBreak/>
        <w:t xml:space="preserve">Initially </w:t>
      </w:r>
      <w:r w:rsidR="00011FFF">
        <w:rPr>
          <w:lang w:eastAsia="en-GB"/>
        </w:rPr>
        <w:t>defined</w:t>
      </w:r>
      <w:r w:rsidR="00011FFF" w:rsidRPr="00553C69">
        <w:rPr>
          <w:lang w:eastAsia="en-GB"/>
        </w:rPr>
        <w:t xml:space="preserve"> </w:t>
      </w:r>
      <w:r w:rsidR="00011FFF">
        <w:rPr>
          <w:lang w:eastAsia="en-GB"/>
        </w:rPr>
        <w:t>in relation</w:t>
      </w:r>
      <w:r w:rsidR="00011FFF" w:rsidRPr="00553C69">
        <w:rPr>
          <w:lang w:eastAsia="en-GB"/>
        </w:rPr>
        <w:t xml:space="preserve"> </w:t>
      </w:r>
      <w:r w:rsidRPr="00553C69">
        <w:rPr>
          <w:lang w:eastAsia="en-GB"/>
        </w:rPr>
        <w:t>to the sensors</w:t>
      </w:r>
      <w:r w:rsidR="004B5B93" w:rsidRPr="00553C69">
        <w:rPr>
          <w:lang w:eastAsia="en-GB"/>
        </w:rPr>
        <w:t xml:space="preserve"> position</w:t>
      </w:r>
      <w:r w:rsidRPr="00553C69">
        <w:rPr>
          <w:lang w:eastAsia="en-GB"/>
        </w:rPr>
        <w:t xml:space="preserve">, the </w:t>
      </w:r>
      <w:r w:rsidR="00375064" w:rsidRPr="00553C69">
        <w:rPr>
          <w:lang w:eastAsia="en-GB"/>
        </w:rPr>
        <w:t xml:space="preserve">surveyed </w:t>
      </w:r>
      <w:r w:rsidRPr="00553C69">
        <w:rPr>
          <w:lang w:eastAsia="en-GB"/>
        </w:rPr>
        <w:t xml:space="preserve">information is attached </w:t>
      </w:r>
      <w:r w:rsidR="00375064" w:rsidRPr="00553C69">
        <w:rPr>
          <w:lang w:eastAsia="en-GB"/>
        </w:rPr>
        <w:t xml:space="preserve">to a reference terrestrial </w:t>
      </w:r>
      <w:r w:rsidR="00681457" w:rsidRPr="00553C69">
        <w:rPr>
          <w:lang w:eastAsia="en-GB"/>
        </w:rPr>
        <w:t>system</w:t>
      </w:r>
      <w:r w:rsidR="00011FFF">
        <w:rPr>
          <w:lang w:eastAsia="en-GB"/>
        </w:rPr>
        <w:t>,</w:t>
      </w:r>
      <w:r w:rsidRPr="00553C69">
        <w:rPr>
          <w:lang w:eastAsia="en-GB"/>
        </w:rPr>
        <w:t xml:space="preserve"> using GNSS</w:t>
      </w:r>
      <w:r w:rsidR="00375064" w:rsidRPr="00553C69">
        <w:rPr>
          <w:lang w:eastAsia="en-GB"/>
        </w:rPr>
        <w:t xml:space="preserve">. </w:t>
      </w:r>
      <w:r w:rsidRPr="00553C69">
        <w:rPr>
          <w:lang w:eastAsia="en-GB"/>
        </w:rPr>
        <w:t xml:space="preserve">The </w:t>
      </w:r>
      <w:r w:rsidR="00375064" w:rsidRPr="00553C69">
        <w:rPr>
          <w:lang w:eastAsia="en-GB"/>
        </w:rPr>
        <w:t xml:space="preserve">GNSS information is hybridised with inertial sensors allowing positioning </w:t>
      </w:r>
      <w:r w:rsidRPr="00553C69">
        <w:rPr>
          <w:lang w:eastAsia="en-GB"/>
        </w:rPr>
        <w:t xml:space="preserve">robustness </w:t>
      </w:r>
      <w:r w:rsidR="00375064" w:rsidRPr="00553C69">
        <w:rPr>
          <w:lang w:eastAsia="en-GB"/>
        </w:rPr>
        <w:t xml:space="preserve">to </w:t>
      </w:r>
      <w:r w:rsidR="00E30B50" w:rsidRPr="00553C69">
        <w:rPr>
          <w:lang w:eastAsia="en-GB"/>
        </w:rPr>
        <w:t>short</w:t>
      </w:r>
      <w:r w:rsidR="00375064" w:rsidRPr="00553C69">
        <w:rPr>
          <w:lang w:eastAsia="en-GB"/>
        </w:rPr>
        <w:t xml:space="preserve"> GNSS losses</w:t>
      </w:r>
      <w:r w:rsidR="004B5B93" w:rsidRPr="00553C69">
        <w:rPr>
          <w:lang w:eastAsia="en-GB"/>
        </w:rPr>
        <w:t xml:space="preserve"> and</w:t>
      </w:r>
      <w:r w:rsidR="00375064" w:rsidRPr="00553C69">
        <w:rPr>
          <w:lang w:eastAsia="en-GB"/>
        </w:rPr>
        <w:t xml:space="preserve"> ensuring a certain integrity level </w:t>
      </w:r>
      <w:r w:rsidRPr="00553C69">
        <w:rPr>
          <w:lang w:eastAsia="en-GB"/>
        </w:rPr>
        <w:t>of</w:t>
      </w:r>
      <w:r w:rsidR="00375064" w:rsidRPr="00553C69">
        <w:rPr>
          <w:lang w:eastAsia="en-GB"/>
        </w:rPr>
        <w:t xml:space="preserve"> the computed </w:t>
      </w:r>
      <w:r w:rsidR="00400417" w:rsidRPr="00553C69">
        <w:rPr>
          <w:lang w:eastAsia="en-GB"/>
        </w:rPr>
        <w:t>localisation</w:t>
      </w:r>
      <w:r w:rsidR="00375064" w:rsidRPr="00553C69">
        <w:rPr>
          <w:lang w:eastAsia="en-GB"/>
        </w:rPr>
        <w:t xml:space="preserve">. </w:t>
      </w:r>
      <w:r w:rsidR="0041179B" w:rsidRPr="00553C69">
        <w:rPr>
          <w:lang w:eastAsia="en-GB"/>
        </w:rPr>
        <w:t>The</w:t>
      </w:r>
      <w:r w:rsidR="00375064" w:rsidRPr="00553C69">
        <w:rPr>
          <w:lang w:eastAsia="en-GB"/>
        </w:rPr>
        <w:t xml:space="preserve"> GNSS positioning </w:t>
      </w:r>
      <w:r w:rsidR="00B304E2" w:rsidRPr="00553C69">
        <w:rPr>
          <w:lang w:eastAsia="en-GB"/>
        </w:rPr>
        <w:t>technique</w:t>
      </w:r>
      <w:r w:rsidR="0041179B" w:rsidRPr="00553C69">
        <w:rPr>
          <w:lang w:eastAsia="en-GB"/>
        </w:rPr>
        <w:t xml:space="preserve"> </w:t>
      </w:r>
      <w:r w:rsidR="00375064" w:rsidRPr="00553C69">
        <w:rPr>
          <w:lang w:eastAsia="en-GB"/>
        </w:rPr>
        <w:t xml:space="preserve">is </w:t>
      </w:r>
      <w:r w:rsidR="0041179B" w:rsidRPr="00553C69">
        <w:rPr>
          <w:lang w:eastAsia="en-GB"/>
        </w:rPr>
        <w:t>chosen</w:t>
      </w:r>
      <w:r w:rsidR="00375064" w:rsidRPr="00553C69">
        <w:rPr>
          <w:lang w:eastAsia="en-GB"/>
        </w:rPr>
        <w:t xml:space="preserve"> </w:t>
      </w:r>
      <w:r w:rsidR="0041179B" w:rsidRPr="00553C69">
        <w:rPr>
          <w:lang w:eastAsia="en-GB"/>
        </w:rPr>
        <w:t>according</w:t>
      </w:r>
      <w:r w:rsidR="00375064" w:rsidRPr="00553C69">
        <w:rPr>
          <w:lang w:eastAsia="en-GB"/>
        </w:rPr>
        <w:t xml:space="preserve"> </w:t>
      </w:r>
      <w:r w:rsidR="0041179B" w:rsidRPr="00553C69">
        <w:rPr>
          <w:lang w:eastAsia="en-GB"/>
        </w:rPr>
        <w:t>to</w:t>
      </w:r>
      <w:r w:rsidR="00375064" w:rsidRPr="00553C69">
        <w:rPr>
          <w:lang w:eastAsia="en-GB"/>
        </w:rPr>
        <w:t xml:space="preserve"> the survey </w:t>
      </w:r>
      <w:r w:rsidR="00B304E2" w:rsidRPr="00553C69">
        <w:rPr>
          <w:lang w:eastAsia="en-GB"/>
        </w:rPr>
        <w:t>accuracy requirements</w:t>
      </w:r>
      <w:r w:rsidR="00375064" w:rsidRPr="00553C69">
        <w:rPr>
          <w:lang w:eastAsia="en-GB"/>
        </w:rPr>
        <w:t xml:space="preserve"> as presented in the </w:t>
      </w:r>
      <w:r w:rsidR="00375064" w:rsidRPr="00553C69">
        <w:rPr>
          <w:lang w:eastAsia="en-GB"/>
        </w:rPr>
        <w:fldChar w:fldCharType="begin"/>
      </w:r>
      <w:r w:rsidR="00375064" w:rsidRPr="00553C69">
        <w:rPr>
          <w:lang w:eastAsia="en-GB"/>
        </w:rPr>
        <w:instrText xml:space="preserve"> REF _Ref80026402 \h </w:instrText>
      </w:r>
      <w:r w:rsidR="007A5B25" w:rsidRPr="00553C69">
        <w:rPr>
          <w:lang w:eastAsia="en-GB"/>
        </w:rPr>
        <w:instrText xml:space="preserve"> \* MERGEFORMAT </w:instrText>
      </w:r>
      <w:r w:rsidR="00375064" w:rsidRPr="00553C69">
        <w:rPr>
          <w:lang w:eastAsia="en-GB"/>
        </w:rPr>
      </w:r>
      <w:r w:rsidR="00375064" w:rsidRPr="00553C69">
        <w:rPr>
          <w:lang w:eastAsia="en-GB"/>
        </w:rPr>
        <w:fldChar w:fldCharType="separate"/>
      </w:r>
      <w:r w:rsidR="009D4488" w:rsidRPr="00553C69">
        <w:t xml:space="preserve">Table </w:t>
      </w:r>
      <w:r w:rsidR="009D4488">
        <w:t>31</w:t>
      </w:r>
      <w:r w:rsidR="00375064" w:rsidRPr="00553C69">
        <w:rPr>
          <w:lang w:eastAsia="en-GB"/>
        </w:rPr>
        <w:fldChar w:fldCharType="end"/>
      </w:r>
      <w:r w:rsidR="00375064" w:rsidRPr="00553C69">
        <w:rPr>
          <w:lang w:eastAsia="en-GB"/>
        </w:rPr>
        <w:t xml:space="preserve">. </w:t>
      </w:r>
      <w:r w:rsidR="00B304E2" w:rsidRPr="00553C69">
        <w:rPr>
          <w:lang w:eastAsia="en-GB"/>
        </w:rPr>
        <w:t>Indeed</w:t>
      </w:r>
      <w:r w:rsidR="0041179B" w:rsidRPr="00553C69">
        <w:rPr>
          <w:lang w:eastAsia="en-GB"/>
        </w:rPr>
        <w:t>, c</w:t>
      </w:r>
      <w:r w:rsidR="00375064" w:rsidRPr="00553C69">
        <w:rPr>
          <w:lang w:eastAsia="en-GB"/>
        </w:rPr>
        <w:t xml:space="preserve">ostal </w:t>
      </w:r>
      <w:r w:rsidR="00681457" w:rsidRPr="00553C69">
        <w:rPr>
          <w:lang w:eastAsia="en-GB"/>
        </w:rPr>
        <w:t>surveys</w:t>
      </w:r>
      <w:r w:rsidR="00375064" w:rsidRPr="00553C69">
        <w:rPr>
          <w:lang w:eastAsia="en-GB"/>
        </w:rPr>
        <w:t xml:space="preserve"> are mainly </w:t>
      </w:r>
      <w:r w:rsidR="0041179B" w:rsidRPr="00553C69">
        <w:rPr>
          <w:lang w:eastAsia="en-GB"/>
        </w:rPr>
        <w:t>using</w:t>
      </w:r>
      <w:r w:rsidR="00375064" w:rsidRPr="00553C69">
        <w:rPr>
          <w:lang w:eastAsia="en-GB"/>
        </w:rPr>
        <w:t xml:space="preserve"> </w:t>
      </w:r>
      <w:r w:rsidR="00400417" w:rsidRPr="00553C69">
        <w:rPr>
          <w:lang w:eastAsia="en-GB"/>
        </w:rPr>
        <w:t>differential</w:t>
      </w:r>
      <w:r w:rsidR="00375064" w:rsidRPr="00553C69">
        <w:rPr>
          <w:lang w:eastAsia="en-GB"/>
        </w:rPr>
        <w:t xml:space="preserve"> GNSS whereas offshore survey</w:t>
      </w:r>
      <w:r w:rsidR="0041179B" w:rsidRPr="00553C69">
        <w:rPr>
          <w:lang w:eastAsia="en-GB"/>
        </w:rPr>
        <w:t>s</w:t>
      </w:r>
      <w:r w:rsidR="00375064" w:rsidRPr="00553C69">
        <w:rPr>
          <w:lang w:eastAsia="en-GB"/>
        </w:rPr>
        <w:t xml:space="preserve"> use</w:t>
      </w:r>
      <w:r w:rsidR="00B304E2" w:rsidRPr="00553C69">
        <w:rPr>
          <w:lang w:eastAsia="en-GB"/>
        </w:rPr>
        <w:t xml:space="preserve"> only primary GNSS systems</w:t>
      </w:r>
      <w:r w:rsidR="00375064" w:rsidRPr="00553C69">
        <w:rPr>
          <w:lang w:eastAsia="en-GB"/>
        </w:rPr>
        <w:t xml:space="preserve">. For very high accuracy survey, Precise Point </w:t>
      </w:r>
      <w:r w:rsidR="00400417" w:rsidRPr="00553C69">
        <w:rPr>
          <w:lang w:eastAsia="en-GB"/>
        </w:rPr>
        <w:t>Positioning</w:t>
      </w:r>
      <w:r w:rsidR="00375064" w:rsidRPr="00553C69">
        <w:rPr>
          <w:lang w:eastAsia="en-GB"/>
        </w:rPr>
        <w:t xml:space="preserve"> (PPP) can be used. </w:t>
      </w:r>
    </w:p>
    <w:p w14:paraId="5639DF9A" w14:textId="7560BF2B" w:rsidR="0003288A" w:rsidRPr="00553C69" w:rsidRDefault="0003288A" w:rsidP="0003288A">
      <w:pPr>
        <w:pStyle w:val="Texte"/>
        <w:rPr>
          <w:rStyle w:val="y2iqfc"/>
        </w:rPr>
      </w:pPr>
      <w:r w:rsidRPr="00553C69">
        <w:rPr>
          <w:lang w:eastAsia="en-GB"/>
        </w:rPr>
        <w:t>Moreover, tidal corrections are needed to compute the sensor vertical position with the required accuracy for depth</w:t>
      </w:r>
      <w:r>
        <w:rPr>
          <w:lang w:eastAsia="en-GB"/>
        </w:rPr>
        <w:t>s</w:t>
      </w:r>
      <w:r w:rsidRPr="00553C69">
        <w:rPr>
          <w:lang w:eastAsia="en-GB"/>
        </w:rPr>
        <w:t xml:space="preserve"> lower than 200 meters. </w:t>
      </w:r>
      <w:r w:rsidR="003B5207">
        <w:rPr>
          <w:lang w:eastAsia="en-GB"/>
        </w:rPr>
        <w:t>There are no specific requirements on t</w:t>
      </w:r>
      <w:r w:rsidRPr="00553C69">
        <w:rPr>
          <w:lang w:eastAsia="en-GB"/>
        </w:rPr>
        <w:t xml:space="preserve">he uncertainty </w:t>
      </w:r>
      <w:r w:rsidR="003B5207">
        <w:rPr>
          <w:lang w:eastAsia="en-GB"/>
        </w:rPr>
        <w:t>of</w:t>
      </w:r>
      <w:r w:rsidR="003B5207" w:rsidRPr="00553C69">
        <w:rPr>
          <w:lang w:eastAsia="en-GB"/>
        </w:rPr>
        <w:t xml:space="preserve"> </w:t>
      </w:r>
      <w:r w:rsidRPr="00553C69">
        <w:rPr>
          <w:lang w:eastAsia="en-GB"/>
        </w:rPr>
        <w:t>the tidal corrections</w:t>
      </w:r>
      <w:r w:rsidR="003B5207">
        <w:rPr>
          <w:lang w:eastAsia="en-GB"/>
        </w:rPr>
        <w:t>. However, the</w:t>
      </w:r>
      <w:r w:rsidRPr="00553C69">
        <w:rPr>
          <w:lang w:eastAsia="en-GB"/>
        </w:rPr>
        <w:t xml:space="preserve"> survey cumulated uncertainty</w:t>
      </w:r>
      <w:r w:rsidR="003B5207">
        <w:rPr>
          <w:lang w:eastAsia="en-GB"/>
        </w:rPr>
        <w:t>, taking into account the tidal correction uncertainty, must be compliant</w:t>
      </w:r>
      <w:r w:rsidRPr="00553C69">
        <w:rPr>
          <w:lang w:eastAsia="en-GB"/>
        </w:rPr>
        <w:t xml:space="preserve"> with the required vertical positioning accuracy presented in </w:t>
      </w:r>
      <w:r w:rsidRPr="00553C69">
        <w:rPr>
          <w:lang w:eastAsia="en-GB"/>
        </w:rPr>
        <w:fldChar w:fldCharType="begin"/>
      </w:r>
      <w:r w:rsidRPr="00553C69">
        <w:rPr>
          <w:lang w:eastAsia="en-GB"/>
        </w:rPr>
        <w:instrText xml:space="preserve"> REF _Ref80026402 \h  \* MERGEFORMAT </w:instrText>
      </w:r>
      <w:r w:rsidRPr="00553C69">
        <w:rPr>
          <w:lang w:eastAsia="en-GB"/>
        </w:rPr>
      </w:r>
      <w:r w:rsidRPr="00553C69">
        <w:rPr>
          <w:lang w:eastAsia="en-GB"/>
        </w:rPr>
        <w:fldChar w:fldCharType="separate"/>
      </w:r>
      <w:r w:rsidR="009D4488" w:rsidRPr="00553C69">
        <w:t xml:space="preserve">Table </w:t>
      </w:r>
      <w:r w:rsidR="009D4488">
        <w:t>31</w:t>
      </w:r>
      <w:r w:rsidRPr="00553C69">
        <w:rPr>
          <w:lang w:eastAsia="en-GB"/>
        </w:rPr>
        <w:fldChar w:fldCharType="end"/>
      </w:r>
      <w:r w:rsidRPr="00553C69">
        <w:rPr>
          <w:lang w:eastAsia="en-GB"/>
        </w:rPr>
        <w:t>. Tide corrections can be computed using</w:t>
      </w:r>
      <w:r w:rsidRPr="00553C69">
        <w:rPr>
          <w:rStyle w:val="y2iqfc"/>
        </w:rPr>
        <w:t>:</w:t>
      </w:r>
    </w:p>
    <w:p w14:paraId="05440A1D" w14:textId="77777777" w:rsidR="0003288A" w:rsidRPr="00553C69" w:rsidRDefault="0003288A" w:rsidP="0003288A">
      <w:pPr>
        <w:pStyle w:val="Bullet1"/>
        <w:rPr>
          <w:rStyle w:val="y2iqfc"/>
          <w:lang w:val="en-GB"/>
        </w:rPr>
      </w:pPr>
      <w:r w:rsidRPr="00553C69">
        <w:rPr>
          <w:rStyle w:val="y2iqfc"/>
          <w:lang w:val="en-GB"/>
        </w:rPr>
        <w:t>Tide gauges;</w:t>
      </w:r>
    </w:p>
    <w:p w14:paraId="1E44B4FB" w14:textId="77777777" w:rsidR="0003288A" w:rsidRPr="00553C69" w:rsidRDefault="0003288A" w:rsidP="0003288A">
      <w:pPr>
        <w:pStyle w:val="Bullet1"/>
        <w:rPr>
          <w:rStyle w:val="y2iqfc"/>
          <w:lang w:val="en-GB"/>
        </w:rPr>
      </w:pPr>
      <w:r w:rsidRPr="00553C69">
        <w:rPr>
          <w:rStyle w:val="y2iqfc"/>
          <w:lang w:val="en-GB"/>
        </w:rPr>
        <w:t>Digital tide models mainly used for offshore surveys where tide gauges cannot be installed;</w:t>
      </w:r>
    </w:p>
    <w:p w14:paraId="4CDFCEBC" w14:textId="77777777" w:rsidR="0003288A" w:rsidRPr="00553C69" w:rsidRDefault="0003288A" w:rsidP="0003288A">
      <w:pPr>
        <w:pStyle w:val="Bullet1"/>
        <w:rPr>
          <w:rStyle w:val="y2iqfc"/>
          <w:lang w:val="en-GB"/>
        </w:rPr>
      </w:pPr>
      <w:r w:rsidRPr="00553C69">
        <w:rPr>
          <w:rStyle w:val="y2iqfc"/>
          <w:lang w:val="en-GB"/>
        </w:rPr>
        <w:t>Kinetic tide method</w:t>
      </w:r>
      <w:r>
        <w:rPr>
          <w:rStyle w:val="y2iqfc"/>
          <w:lang w:val="en-GB"/>
        </w:rPr>
        <w:t>,</w:t>
      </w:r>
      <w:r w:rsidRPr="00553C69">
        <w:rPr>
          <w:rStyle w:val="y2iqfc"/>
          <w:lang w:val="en-GB"/>
        </w:rPr>
        <w:t xml:space="preserve"> which consists in measuring the vessel altitude relative to the ellipsoid by implementing a vertical measurement system with a centimetric accuracy such as GNSS.</w:t>
      </w:r>
    </w:p>
    <w:p w14:paraId="7E23D4C0" w14:textId="67919BB6" w:rsidR="00E27771" w:rsidRPr="00553C69" w:rsidRDefault="0003288A" w:rsidP="00E27771">
      <w:pPr>
        <w:pStyle w:val="Texte"/>
        <w:rPr>
          <w:rStyle w:val="y2iqfc"/>
        </w:rPr>
      </w:pPr>
      <w:r w:rsidRPr="00553C69">
        <w:rPr>
          <w:rStyle w:val="y2iqfc"/>
        </w:rPr>
        <w:t xml:space="preserve">Kinetic tide methods allow to eliminate the measurement uncertainties associated with the use of a tide gauge and the dynamic movement of the boat during the measurements. The kinetic tide method requires a system providing GNSS corrections in order to obtain a centimetre-level vertical positioning accuracy. The GNSS corrections can be used in real time, if the service continuity can be guaranteed, or in post-processing. In addition to the GNSS information, the short variations in the ellipsoidal height of the vessel as well as its roll and pitch must be corrected by other on-board sensors. The vertical position accuracy provided by the GNSS must meet the survey requirements in </w:t>
      </w:r>
      <w:r w:rsidRPr="00553C69">
        <w:rPr>
          <w:rStyle w:val="y2iqfc"/>
        </w:rPr>
        <w:fldChar w:fldCharType="begin"/>
      </w:r>
      <w:r w:rsidRPr="00553C69">
        <w:rPr>
          <w:rStyle w:val="y2iqfc"/>
        </w:rPr>
        <w:instrText xml:space="preserve"> REF _Ref80026402 \h </w:instrText>
      </w:r>
      <w:r w:rsidRPr="00553C69">
        <w:rPr>
          <w:rStyle w:val="y2iqfc"/>
        </w:rPr>
      </w:r>
      <w:r w:rsidRPr="00553C69">
        <w:rPr>
          <w:rStyle w:val="y2iqfc"/>
        </w:rPr>
        <w:fldChar w:fldCharType="separate"/>
      </w:r>
      <w:r w:rsidR="009D4488" w:rsidRPr="00553C69">
        <w:t xml:space="preserve">Table </w:t>
      </w:r>
      <w:r w:rsidR="009D4488">
        <w:rPr>
          <w:noProof/>
        </w:rPr>
        <w:t>31</w:t>
      </w:r>
      <w:r w:rsidRPr="00553C69">
        <w:rPr>
          <w:rStyle w:val="y2iqfc"/>
        </w:rPr>
        <w:fldChar w:fldCharType="end"/>
      </w:r>
      <w:r w:rsidRPr="00553C69">
        <w:rPr>
          <w:rStyle w:val="y2iqfc"/>
        </w:rPr>
        <w:t>. For instance, in critical area with 10 m depth, the maximum vertical uncertainty is 26 cm taking into account both the uncertainties of GNSS and the bathometer. To meet this requirement, the vertical uncertainty of GNSS positioning must not exceed 5 to 10 cm. The following figure illustrates the use of GNSS in kinetic tides:</w:t>
      </w:r>
    </w:p>
    <w:p w14:paraId="1BC3E0A4" w14:textId="77777777" w:rsidR="0093520C" w:rsidRPr="00553C69" w:rsidRDefault="0041179B" w:rsidP="0093520C">
      <w:pPr>
        <w:pStyle w:val="Texte"/>
        <w:keepNext/>
      </w:pPr>
      <w:r w:rsidRPr="00553C69">
        <w:rPr>
          <w:noProof/>
          <w:lang w:val="fr-FR" w:eastAsia="fr-FR"/>
        </w:rPr>
        <w:lastRenderedPageBreak/>
        <w:drawing>
          <wp:inline distT="0" distB="0" distL="0" distR="0" wp14:anchorId="19461A46" wp14:editId="10D389E3">
            <wp:extent cx="5944205" cy="3447564"/>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t="6474" r="1203"/>
                    <a:stretch/>
                  </pic:blipFill>
                  <pic:spPr bwMode="auto">
                    <a:xfrm>
                      <a:off x="0" y="0"/>
                      <a:ext cx="5961983" cy="3457875"/>
                    </a:xfrm>
                    <a:prstGeom prst="rect">
                      <a:avLst/>
                    </a:prstGeom>
                    <a:noFill/>
                    <a:ln>
                      <a:noFill/>
                    </a:ln>
                    <a:extLst>
                      <a:ext uri="{53640926-AAD7-44D8-BBD7-CCE9431645EC}">
                        <a14:shadowObscured xmlns:a14="http://schemas.microsoft.com/office/drawing/2010/main"/>
                      </a:ext>
                    </a:extLst>
                  </pic:spPr>
                </pic:pic>
              </a:graphicData>
            </a:graphic>
          </wp:inline>
        </w:drawing>
      </w:r>
    </w:p>
    <w:p w14:paraId="3CB60887" w14:textId="580F8EA6" w:rsidR="00E27771" w:rsidRPr="00553C69" w:rsidRDefault="0093520C" w:rsidP="0093520C">
      <w:pPr>
        <w:pStyle w:val="Lgende"/>
        <w:rPr>
          <w:lang w:val="en-GB"/>
        </w:rPr>
      </w:pPr>
      <w:bookmarkStart w:id="155" w:name="_Toc87429901"/>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20</w:t>
      </w:r>
      <w:r w:rsidRPr="00553C69">
        <w:rPr>
          <w:lang w:val="en-GB"/>
        </w:rPr>
        <w:fldChar w:fldCharType="end"/>
      </w:r>
      <w:r w:rsidR="00753EED">
        <w:rPr>
          <w:lang w:val="en-GB"/>
        </w:rPr>
        <w:t>:</w:t>
      </w:r>
      <w:r w:rsidRPr="00553C69">
        <w:rPr>
          <w:lang w:val="en-GB"/>
        </w:rPr>
        <w:t xml:space="preserve"> Illustration of GNSS use in kinetic tide</w:t>
      </w:r>
      <w:bookmarkEnd w:id="155"/>
    </w:p>
    <w:p w14:paraId="59498A60" w14:textId="147590E9" w:rsidR="009601EA" w:rsidRPr="00553C69" w:rsidRDefault="007640F6" w:rsidP="009601EA">
      <w:pPr>
        <w:pStyle w:val="Texte"/>
        <w:rPr>
          <w:rStyle w:val="y2iqfc"/>
        </w:rPr>
      </w:pPr>
      <w:r w:rsidRPr="00553C69">
        <w:rPr>
          <w:rStyle w:val="y2iqfc"/>
        </w:rPr>
        <w:t xml:space="preserve">The position </w:t>
      </w:r>
      <w:r w:rsidR="009601EA" w:rsidRPr="00553C69">
        <w:rPr>
          <w:rStyle w:val="y2iqfc"/>
        </w:rPr>
        <w:t>integrity should be</w:t>
      </w:r>
      <w:r w:rsidRPr="00553C69">
        <w:rPr>
          <w:rStyle w:val="y2iqfc"/>
        </w:rPr>
        <w:t xml:space="preserve"> checked</w:t>
      </w:r>
      <w:r w:rsidR="009601EA" w:rsidRPr="00553C69">
        <w:rPr>
          <w:rStyle w:val="y2iqfc"/>
        </w:rPr>
        <w:t xml:space="preserve"> frequently during the survey. For this, acquisitions at the fixed point (or “target”) as close as possible to the work zone are carried out. </w:t>
      </w:r>
      <w:r w:rsidRPr="00553C69">
        <w:rPr>
          <w:rStyle w:val="y2iqfc"/>
        </w:rPr>
        <w:t>It aims at comparing</w:t>
      </w:r>
      <w:r w:rsidR="009601EA" w:rsidRPr="00553C69">
        <w:rPr>
          <w:rStyle w:val="y2iqfc"/>
        </w:rPr>
        <w:t xml:space="preserve"> the real position of the </w:t>
      </w:r>
      <w:r w:rsidRPr="00553C69">
        <w:rPr>
          <w:rStyle w:val="y2iqfc"/>
        </w:rPr>
        <w:t>fixed</w:t>
      </w:r>
      <w:r w:rsidR="009601EA" w:rsidRPr="00553C69">
        <w:rPr>
          <w:rStyle w:val="y2iqfc"/>
        </w:rPr>
        <w:t xml:space="preserve"> point with the position </w:t>
      </w:r>
      <w:r w:rsidRPr="00553C69">
        <w:rPr>
          <w:rStyle w:val="y2iqfc"/>
        </w:rPr>
        <w:t>computed by</w:t>
      </w:r>
      <w:r w:rsidR="009601EA" w:rsidRPr="00553C69">
        <w:rPr>
          <w:rStyle w:val="y2iqfc"/>
        </w:rPr>
        <w:t xml:space="preserve"> the positioning system. </w:t>
      </w:r>
      <w:r w:rsidRPr="00553C69">
        <w:rPr>
          <w:rStyle w:val="y2iqfc"/>
        </w:rPr>
        <w:t>Moreover</w:t>
      </w:r>
      <w:r w:rsidR="009601EA" w:rsidRPr="00553C69">
        <w:rPr>
          <w:rStyle w:val="y2iqfc"/>
        </w:rPr>
        <w:t xml:space="preserve">, it is strongly recommended to record the GNSS </w:t>
      </w:r>
      <w:r w:rsidRPr="00553C69">
        <w:rPr>
          <w:rStyle w:val="y2iqfc"/>
        </w:rPr>
        <w:t>raw data</w:t>
      </w:r>
      <w:r w:rsidR="009601EA" w:rsidRPr="00553C69">
        <w:rPr>
          <w:rStyle w:val="y2iqfc"/>
        </w:rPr>
        <w:t xml:space="preserve"> in order to be able to </w:t>
      </w:r>
      <w:r w:rsidRPr="00553C69">
        <w:rPr>
          <w:rStyle w:val="y2iqfc"/>
        </w:rPr>
        <w:t>perform</w:t>
      </w:r>
      <w:r w:rsidR="009601EA" w:rsidRPr="00553C69">
        <w:rPr>
          <w:rStyle w:val="y2iqfc"/>
        </w:rPr>
        <w:t xml:space="preserve"> </w:t>
      </w:r>
      <w:r w:rsidRPr="00553C69">
        <w:rPr>
          <w:rStyle w:val="y2iqfc"/>
        </w:rPr>
        <w:t xml:space="preserve">data </w:t>
      </w:r>
      <w:r w:rsidR="009601EA" w:rsidRPr="00553C69">
        <w:rPr>
          <w:rStyle w:val="y2iqfc"/>
        </w:rPr>
        <w:t>post-processing</w:t>
      </w:r>
      <w:r w:rsidRPr="00553C69">
        <w:rPr>
          <w:rStyle w:val="y2iqfc"/>
        </w:rPr>
        <w:t xml:space="preserve"> aiming at significantly reducing</w:t>
      </w:r>
      <w:r w:rsidR="009601EA" w:rsidRPr="00553C69">
        <w:rPr>
          <w:rStyle w:val="y2iqfc"/>
        </w:rPr>
        <w:t xml:space="preserve"> the horizontal and vertical uncertainties.</w:t>
      </w:r>
    </w:p>
    <w:p w14:paraId="40EB8579" w14:textId="3AB23875" w:rsidR="0003288A" w:rsidRPr="00553C69" w:rsidRDefault="0003288A" w:rsidP="0003288A">
      <w:pPr>
        <w:pStyle w:val="Texte"/>
        <w:ind w:left="709"/>
        <w:rPr>
          <w:lang w:eastAsia="en-GB"/>
        </w:rPr>
      </w:pPr>
      <w:r w:rsidRPr="00553C69">
        <w:rPr>
          <w:i/>
          <w:iCs/>
        </w:rPr>
        <w:t xml:space="preserve">NOTE: GNSS is also used to timestamp data measured </w:t>
      </w:r>
      <w:r w:rsidR="00466DB5">
        <w:rPr>
          <w:i/>
          <w:iCs/>
        </w:rPr>
        <w:t xml:space="preserve">in relation </w:t>
      </w:r>
      <w:r w:rsidRPr="00553C69">
        <w:rPr>
          <w:i/>
          <w:iCs/>
        </w:rPr>
        <w:t>to the UTC and to synchronize the equipment used. At least</w:t>
      </w:r>
      <w:r>
        <w:rPr>
          <w:i/>
          <w:iCs/>
        </w:rPr>
        <w:t xml:space="preserve"> a</w:t>
      </w:r>
      <w:r w:rsidRPr="00553C69">
        <w:rPr>
          <w:i/>
          <w:iCs/>
        </w:rPr>
        <w:t xml:space="preserve"> 200 Hz frequency synchronization is required</w:t>
      </w:r>
    </w:p>
    <w:p w14:paraId="5CA95CA8" w14:textId="77777777" w:rsidR="00375064" w:rsidRPr="00553C69" w:rsidRDefault="00375064" w:rsidP="000B520D">
      <w:pPr>
        <w:rPr>
          <w:b/>
          <w:bCs/>
          <w:u w:val="single"/>
          <w:lang w:eastAsia="en-GB"/>
        </w:rPr>
      </w:pPr>
    </w:p>
    <w:p w14:paraId="2F0CE915" w14:textId="09F1D420" w:rsidR="000B520D" w:rsidRPr="00553C69" w:rsidRDefault="000B520D" w:rsidP="000B520D">
      <w:pPr>
        <w:rPr>
          <w:b/>
          <w:bCs/>
          <w:u w:val="single"/>
          <w:lang w:eastAsia="en-GB"/>
        </w:rPr>
      </w:pPr>
      <w:r w:rsidRPr="00553C69">
        <w:rPr>
          <w:b/>
          <w:bCs/>
          <w:u w:val="single"/>
          <w:lang w:eastAsia="en-GB"/>
        </w:rPr>
        <w:t>Oceanography:</w:t>
      </w:r>
    </w:p>
    <w:p w14:paraId="47E3F66E" w14:textId="0881FC44" w:rsidR="00BF27FA" w:rsidRPr="00553C69" w:rsidRDefault="00BF27FA" w:rsidP="00BF27FA">
      <w:pPr>
        <w:pStyle w:val="Texte"/>
        <w:rPr>
          <w:lang w:eastAsia="en-GB"/>
        </w:rPr>
      </w:pPr>
      <w:r w:rsidRPr="00553C69">
        <w:rPr>
          <w:lang w:eastAsia="en-GB"/>
        </w:rPr>
        <w:t xml:space="preserve">Physical oceanography aims at studying ocean water physical properties. </w:t>
      </w:r>
      <w:r w:rsidR="00EB069E" w:rsidRPr="00553C69">
        <w:rPr>
          <w:lang w:eastAsia="en-GB"/>
        </w:rPr>
        <w:t>In this field of activity</w:t>
      </w:r>
      <w:r w:rsidRPr="00553C69">
        <w:rPr>
          <w:lang w:eastAsia="en-GB"/>
        </w:rPr>
        <w:t xml:space="preserve">, the </w:t>
      </w:r>
      <w:proofErr w:type="spellStart"/>
      <w:r w:rsidRPr="00553C69">
        <w:rPr>
          <w:lang w:eastAsia="en-GB"/>
        </w:rPr>
        <w:t>Shom</w:t>
      </w:r>
      <w:proofErr w:type="spellEnd"/>
      <w:r w:rsidRPr="00553C69">
        <w:rPr>
          <w:lang w:eastAsia="en-GB"/>
        </w:rPr>
        <w:t xml:space="preserve"> produces oceanographic models thanks to massive data acquisition. In this report, we will focus on two types of sensors using GNSS information: tide gauges and current meters. </w:t>
      </w:r>
    </w:p>
    <w:p w14:paraId="0F71C423" w14:textId="1435E745" w:rsidR="00BF27FA" w:rsidRPr="00553C69" w:rsidRDefault="00BF27FA" w:rsidP="00BF27FA">
      <w:pPr>
        <w:pStyle w:val="Texte"/>
        <w:rPr>
          <w:lang w:eastAsia="en-GB"/>
        </w:rPr>
      </w:pPr>
      <w:r w:rsidRPr="00553C69">
        <w:rPr>
          <w:lang w:eastAsia="en-GB"/>
        </w:rPr>
        <w:t>A tide gauge is a sensor for measuring sea level. There are many different types of tide gauges but the most commonly used today are:</w:t>
      </w:r>
    </w:p>
    <w:p w14:paraId="2B6DF0D7" w14:textId="77777777" w:rsidR="0003288A" w:rsidRPr="00553C69" w:rsidRDefault="0003288A" w:rsidP="0003288A">
      <w:pPr>
        <w:pStyle w:val="Bullet1"/>
        <w:rPr>
          <w:lang w:val="en-GB" w:eastAsia="en-GB"/>
        </w:rPr>
      </w:pPr>
      <w:r w:rsidRPr="00553C69">
        <w:rPr>
          <w:lang w:val="en-GB" w:eastAsia="en-GB"/>
        </w:rPr>
        <w:t>The radar tide gauges which are used along the coast to measure the sea level relative to the earth's crust thanks to the reflection of a radar wave emitted towards the water surface. The hight of tide is thus determined with centimetre accuracy;</w:t>
      </w:r>
    </w:p>
    <w:p w14:paraId="33BD2014" w14:textId="77777777" w:rsidR="0003288A" w:rsidRPr="00553C69" w:rsidRDefault="0003288A" w:rsidP="0003288A">
      <w:pPr>
        <w:pStyle w:val="Bullet1"/>
        <w:rPr>
          <w:lang w:val="en-GB" w:eastAsia="en-GB"/>
        </w:rPr>
      </w:pPr>
      <w:r w:rsidRPr="00553C69">
        <w:rPr>
          <w:lang w:val="en-GB" w:eastAsia="en-GB"/>
        </w:rPr>
        <w:t>The pressure tide gauges which</w:t>
      </w:r>
      <w:r>
        <w:rPr>
          <w:lang w:val="en-GB" w:eastAsia="en-GB"/>
        </w:rPr>
        <w:t xml:space="preserve"> are</w:t>
      </w:r>
      <w:r w:rsidRPr="00553C69">
        <w:rPr>
          <w:lang w:val="en-GB" w:eastAsia="en-GB"/>
        </w:rPr>
        <w:t xml:space="preserve"> used offshore to measure the sea level relative to the seabed by measuring the pressure in a column of water. </w:t>
      </w:r>
    </w:p>
    <w:p w14:paraId="14D132CF" w14:textId="4564362A" w:rsidR="00BF27FA" w:rsidRPr="00553C69" w:rsidRDefault="00BF27FA" w:rsidP="00BF27FA">
      <w:pPr>
        <w:pStyle w:val="Texte"/>
        <w:rPr>
          <w:lang w:eastAsia="en-GB"/>
        </w:rPr>
      </w:pPr>
      <w:r w:rsidRPr="00553C69">
        <w:rPr>
          <w:lang w:eastAsia="en-GB"/>
        </w:rPr>
        <w:t>Tide gauges are also essential for meteorological vigilance applications such as prevent</w:t>
      </w:r>
      <w:r w:rsidR="005E611E" w:rsidRPr="00553C69">
        <w:rPr>
          <w:lang w:eastAsia="en-GB"/>
        </w:rPr>
        <w:t>ing</w:t>
      </w:r>
      <w:r w:rsidRPr="00553C69">
        <w:rPr>
          <w:lang w:eastAsia="en-GB"/>
        </w:rPr>
        <w:t xml:space="preserve"> rapid and severe flooding </w:t>
      </w:r>
      <w:r w:rsidR="005E611E" w:rsidRPr="00553C69">
        <w:rPr>
          <w:lang w:eastAsia="en-GB"/>
        </w:rPr>
        <w:t>on</w:t>
      </w:r>
      <w:r w:rsidRPr="00553C69">
        <w:rPr>
          <w:lang w:eastAsia="en-GB"/>
        </w:rPr>
        <w:t xml:space="preserve"> the coastline and ports.</w:t>
      </w:r>
    </w:p>
    <w:p w14:paraId="3896FAA7" w14:textId="3B16073F" w:rsidR="00BF27FA" w:rsidRPr="00553C69" w:rsidRDefault="00BF27FA" w:rsidP="00BF27FA">
      <w:pPr>
        <w:pStyle w:val="Texte"/>
        <w:rPr>
          <w:lang w:eastAsia="en-GB"/>
        </w:rPr>
      </w:pPr>
      <w:r w:rsidRPr="00553C69">
        <w:rPr>
          <w:lang w:eastAsia="en-GB"/>
        </w:rPr>
        <w:lastRenderedPageBreak/>
        <w:t>The current meter is a sensor that measures strength and direction of currents. There are two different types of current meters: fixed current meters and mobile current meters</w:t>
      </w:r>
      <w:r w:rsidR="005E611E" w:rsidRPr="00553C69">
        <w:rPr>
          <w:lang w:eastAsia="en-GB"/>
        </w:rPr>
        <w:t xml:space="preserve"> (which are</w:t>
      </w:r>
      <w:r w:rsidRPr="00553C69">
        <w:rPr>
          <w:lang w:eastAsia="en-GB"/>
        </w:rPr>
        <w:t xml:space="preserve"> attached to ships</w:t>
      </w:r>
      <w:r w:rsidR="005E611E" w:rsidRPr="00553C69">
        <w:rPr>
          <w:lang w:eastAsia="en-GB"/>
        </w:rPr>
        <w:t>)</w:t>
      </w:r>
      <w:r w:rsidRPr="00553C69">
        <w:rPr>
          <w:lang w:eastAsia="en-GB"/>
        </w:rPr>
        <w:t xml:space="preserve">. </w:t>
      </w:r>
      <w:r w:rsidR="005E611E" w:rsidRPr="00553C69">
        <w:rPr>
          <w:lang w:eastAsia="en-GB"/>
        </w:rPr>
        <w:t xml:space="preserve">Information provided by these sensors is used to </w:t>
      </w:r>
      <w:r w:rsidRPr="00553C69">
        <w:rPr>
          <w:lang w:eastAsia="en-GB"/>
        </w:rPr>
        <w:t xml:space="preserve">feed oceanographic models. </w:t>
      </w:r>
      <w:r w:rsidR="005E611E" w:rsidRPr="00553C69">
        <w:rPr>
          <w:lang w:eastAsia="en-GB"/>
        </w:rPr>
        <w:t xml:space="preserve">The data acquired </w:t>
      </w:r>
      <w:r w:rsidRPr="00553C69">
        <w:rPr>
          <w:lang w:eastAsia="en-GB"/>
        </w:rPr>
        <w:t>must be</w:t>
      </w:r>
      <w:r w:rsidR="005E611E" w:rsidRPr="00553C69">
        <w:rPr>
          <w:lang w:eastAsia="en-GB"/>
        </w:rPr>
        <w:t xml:space="preserve"> positioned with a </w:t>
      </w:r>
      <w:r w:rsidRPr="00553C69">
        <w:rPr>
          <w:lang w:eastAsia="en-GB"/>
        </w:rPr>
        <w:t xml:space="preserve">ten metres </w:t>
      </w:r>
      <w:r w:rsidR="005E611E" w:rsidRPr="00553C69">
        <w:rPr>
          <w:lang w:eastAsia="en-GB"/>
        </w:rPr>
        <w:t xml:space="preserve">accuracy </w:t>
      </w:r>
      <w:r w:rsidRPr="00553C69">
        <w:rPr>
          <w:lang w:eastAsia="en-GB"/>
        </w:rPr>
        <w:t xml:space="preserve">to enable the </w:t>
      </w:r>
      <w:r w:rsidR="005E611E" w:rsidRPr="00553C69">
        <w:rPr>
          <w:lang w:eastAsia="en-GB"/>
        </w:rPr>
        <w:t xml:space="preserve">characterisation of the water bodies </w:t>
      </w:r>
      <w:r w:rsidRPr="00553C69">
        <w:rPr>
          <w:lang w:eastAsia="en-GB"/>
        </w:rPr>
        <w:t>movements</w:t>
      </w:r>
      <w:r w:rsidR="005E611E" w:rsidRPr="00553C69">
        <w:rPr>
          <w:lang w:eastAsia="en-GB"/>
        </w:rPr>
        <w:t>.</w:t>
      </w:r>
    </w:p>
    <w:p w14:paraId="62CE9056" w14:textId="77777777" w:rsidR="005E611E" w:rsidRPr="00553C69" w:rsidRDefault="005E611E" w:rsidP="007A5B25">
      <w:pPr>
        <w:pStyle w:val="Texte"/>
        <w:rPr>
          <w:lang w:eastAsia="en-GB"/>
        </w:rPr>
      </w:pPr>
      <w:r w:rsidRPr="00553C69">
        <w:rPr>
          <w:lang w:eastAsia="en-GB"/>
        </w:rPr>
        <w:t xml:space="preserve">GNSS is used by radar tide gauges and mobile current meters. </w:t>
      </w:r>
    </w:p>
    <w:p w14:paraId="102E7EDF" w14:textId="11343910" w:rsidR="005E611E" w:rsidRPr="00553C69" w:rsidRDefault="00AF5769" w:rsidP="005E611E">
      <w:pPr>
        <w:pStyle w:val="Texte"/>
        <w:rPr>
          <w:lang w:eastAsia="en-GB"/>
        </w:rPr>
      </w:pPr>
      <w:r w:rsidRPr="00553C69">
        <w:rPr>
          <w:lang w:eastAsia="en-GB"/>
        </w:rPr>
        <w:t xml:space="preserve">Radar tide gauge uses GNSS to compute its vertical position with respect to the ellipsoid which can be impacted by geophysical phenomena such as Earth tide. </w:t>
      </w:r>
      <w:r w:rsidR="005E611E" w:rsidRPr="00553C69">
        <w:rPr>
          <w:lang w:eastAsia="en-GB"/>
        </w:rPr>
        <w:t>Therefore, this measurement is essential to guarantee the centimetric accuracy of the measurement of the height of the water relative to the earth's crust. It should be noted that the vertical movements of the tide gauges are slow and GNSS measurements are therefore made over several days.</w:t>
      </w:r>
    </w:p>
    <w:p w14:paraId="418C73A1" w14:textId="450E3608" w:rsidR="005E611E" w:rsidRPr="00553C69" w:rsidRDefault="005E611E" w:rsidP="00466DB5">
      <w:pPr>
        <w:pStyle w:val="Texte"/>
        <w:ind w:left="709"/>
        <w:rPr>
          <w:i/>
          <w:iCs/>
          <w:lang w:eastAsia="en-GB"/>
        </w:rPr>
      </w:pPr>
      <w:r w:rsidRPr="00553C69">
        <w:rPr>
          <w:i/>
          <w:iCs/>
          <w:lang w:eastAsia="en-GB"/>
        </w:rPr>
        <w:t xml:space="preserve">NOTE: The GNSS information is also used to calibrate the tide gauge's internal clock to </w:t>
      </w:r>
      <w:r w:rsidR="00AF5769" w:rsidRPr="00553C69">
        <w:rPr>
          <w:i/>
          <w:iCs/>
          <w:lang w:eastAsia="en-GB"/>
        </w:rPr>
        <w:t>timestamp</w:t>
      </w:r>
      <w:r w:rsidRPr="00553C69">
        <w:rPr>
          <w:i/>
          <w:iCs/>
          <w:lang w:eastAsia="en-GB"/>
        </w:rPr>
        <w:t xml:space="preserve"> the various measurements made.</w:t>
      </w:r>
    </w:p>
    <w:p w14:paraId="374695E6" w14:textId="77777777" w:rsidR="00E904CC" w:rsidRPr="00553C69" w:rsidRDefault="00EC3ACE" w:rsidP="00E904CC">
      <w:pPr>
        <w:pStyle w:val="Texte"/>
        <w:keepNext/>
        <w:jc w:val="center"/>
      </w:pPr>
      <w:r w:rsidRPr="00553C69">
        <w:rPr>
          <w:noProof/>
          <w:lang w:val="fr-FR" w:eastAsia="fr-FR"/>
        </w:rPr>
        <w:drawing>
          <wp:inline distT="0" distB="0" distL="0" distR="0" wp14:anchorId="2E56C390" wp14:editId="32B24891">
            <wp:extent cx="5334000" cy="43148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extLst>
                        <a:ext uri="{28A0092B-C50C-407E-A947-70E740481C1C}">
                          <a14:useLocalDpi xmlns:a14="http://schemas.microsoft.com/office/drawing/2010/main" val="0"/>
                        </a:ext>
                      </a:extLst>
                    </a:blip>
                    <a:srcRect l="23464" t="1768" r="13364" b="31524"/>
                    <a:stretch/>
                  </pic:blipFill>
                  <pic:spPr bwMode="auto">
                    <a:xfrm>
                      <a:off x="0" y="0"/>
                      <a:ext cx="5334000" cy="4314825"/>
                    </a:xfrm>
                    <a:prstGeom prst="rect">
                      <a:avLst/>
                    </a:prstGeom>
                    <a:noFill/>
                    <a:ln>
                      <a:noFill/>
                    </a:ln>
                    <a:extLst>
                      <a:ext uri="{53640926-AAD7-44D8-BBD7-CCE9431645EC}">
                        <a14:shadowObscured xmlns:a14="http://schemas.microsoft.com/office/drawing/2010/main"/>
                      </a:ext>
                    </a:extLst>
                  </pic:spPr>
                </pic:pic>
              </a:graphicData>
            </a:graphic>
          </wp:inline>
        </w:drawing>
      </w:r>
    </w:p>
    <w:p w14:paraId="1B536936" w14:textId="67E067F8" w:rsidR="00EC3ACE" w:rsidRPr="00553C69" w:rsidRDefault="00E904CC" w:rsidP="00E904CC">
      <w:pPr>
        <w:pStyle w:val="Lgende"/>
        <w:rPr>
          <w:lang w:val="en-GB" w:eastAsia="en-GB"/>
        </w:rPr>
      </w:pPr>
      <w:bookmarkStart w:id="156" w:name="_Toc87429902"/>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21</w:t>
      </w:r>
      <w:r w:rsidRPr="00553C69">
        <w:rPr>
          <w:lang w:val="en-GB"/>
        </w:rPr>
        <w:fldChar w:fldCharType="end"/>
      </w:r>
      <w:r w:rsidR="00753EED">
        <w:rPr>
          <w:lang w:val="en-GB"/>
        </w:rPr>
        <w:t>:</w:t>
      </w:r>
      <w:r w:rsidRPr="00553C69">
        <w:rPr>
          <w:lang w:val="en-GB"/>
        </w:rPr>
        <w:t xml:space="preserve"> Illustration of GNSS use by radar tide gauges</w:t>
      </w:r>
      <w:bookmarkEnd w:id="156"/>
    </w:p>
    <w:p w14:paraId="4DEEFB5F" w14:textId="4DBE4BD6" w:rsidR="00AF5769" w:rsidRPr="00553C69" w:rsidRDefault="00AF5769" w:rsidP="00AF5769">
      <w:pPr>
        <w:pStyle w:val="Texte"/>
        <w:rPr>
          <w:lang w:eastAsia="en-GB"/>
        </w:rPr>
      </w:pPr>
      <w:r w:rsidRPr="00553C69">
        <w:rPr>
          <w:lang w:eastAsia="en-GB"/>
        </w:rPr>
        <w:t xml:space="preserve">As regards mobile current meters, GNSS information is used to provide horizontal position of the measurements with a ten metres accuracy. </w:t>
      </w:r>
    </w:p>
    <w:p w14:paraId="4503D333" w14:textId="6CB1BC71" w:rsidR="00AF5769" w:rsidRPr="00553C69" w:rsidRDefault="00AF5769" w:rsidP="00AF5769">
      <w:pPr>
        <w:pStyle w:val="Texte"/>
        <w:rPr>
          <w:lang w:eastAsia="en-GB"/>
        </w:rPr>
      </w:pPr>
      <w:r w:rsidRPr="00553C69">
        <w:rPr>
          <w:lang w:eastAsia="en-GB"/>
        </w:rPr>
        <w:lastRenderedPageBreak/>
        <w:t xml:space="preserve">Today, the measurement of water depth via floating buoys whose height is computed via GNSS is being studied and could become in the coming years a new GNSS application in the field of oceanography. </w:t>
      </w:r>
    </w:p>
    <w:p w14:paraId="4AD3F3D2" w14:textId="5ED39488" w:rsidR="005A4E84" w:rsidRPr="00553C69" w:rsidRDefault="005A4E84" w:rsidP="000B520D">
      <w:pPr>
        <w:rPr>
          <w:lang w:eastAsia="en-GB"/>
        </w:rPr>
      </w:pPr>
    </w:p>
    <w:p w14:paraId="75F60DEE" w14:textId="537DC6C7" w:rsidR="005A4E84" w:rsidRPr="00553C69" w:rsidRDefault="002E2C1B" w:rsidP="005A4E84">
      <w:pPr>
        <w:rPr>
          <w:b/>
          <w:bCs/>
          <w:u w:val="single"/>
          <w:lang w:eastAsia="en-GB"/>
        </w:rPr>
      </w:pPr>
      <w:r w:rsidRPr="00553C69">
        <w:rPr>
          <w:b/>
          <w:bCs/>
          <w:u w:val="single"/>
          <w:lang w:eastAsia="en-GB"/>
        </w:rPr>
        <w:t>Marine geophysics</w:t>
      </w:r>
      <w:r w:rsidR="005A4E84" w:rsidRPr="00553C69">
        <w:rPr>
          <w:b/>
          <w:bCs/>
          <w:u w:val="single"/>
          <w:lang w:eastAsia="en-GB"/>
        </w:rPr>
        <w:t>:</w:t>
      </w:r>
    </w:p>
    <w:p w14:paraId="31D9D64B" w14:textId="6C2FB29A" w:rsidR="009642F7" w:rsidRPr="00553C69" w:rsidRDefault="002A3EFC" w:rsidP="003D501B">
      <w:pPr>
        <w:pStyle w:val="Texte"/>
        <w:rPr>
          <w:lang w:eastAsia="en-GB"/>
        </w:rPr>
      </w:pPr>
      <w:r w:rsidRPr="00553C69">
        <w:rPr>
          <w:lang w:eastAsia="en-GB"/>
        </w:rPr>
        <w:t xml:space="preserve">Marine geophysics refers to the study of the physical characteristics of the Earth. In this field, the </w:t>
      </w:r>
      <w:proofErr w:type="spellStart"/>
      <w:r w:rsidRPr="00553C69">
        <w:rPr>
          <w:lang w:eastAsia="en-GB"/>
        </w:rPr>
        <w:t>Shom</w:t>
      </w:r>
      <w:proofErr w:type="spellEnd"/>
      <w:r w:rsidRPr="00553C69">
        <w:rPr>
          <w:lang w:eastAsia="en-GB"/>
        </w:rPr>
        <w:t xml:space="preserve"> is in charge of characterising the Earth's gravity field and the Earth's magnetic field by studying gravity variations in the </w:t>
      </w:r>
      <w:r w:rsidR="003D501B" w:rsidRPr="00553C69">
        <w:rPr>
          <w:lang w:eastAsia="en-GB"/>
        </w:rPr>
        <w:t>maritime</w:t>
      </w:r>
      <w:r w:rsidRPr="00553C69">
        <w:rPr>
          <w:lang w:eastAsia="en-GB"/>
        </w:rPr>
        <w:t xml:space="preserve"> environment. These measurements can be carried out at low resolution by satellite or at high resolution by aircraft or ship.</w:t>
      </w:r>
    </w:p>
    <w:p w14:paraId="5C941BDB" w14:textId="79A0273E" w:rsidR="0003288A" w:rsidRPr="00553C69" w:rsidRDefault="00A45F67" w:rsidP="0003288A">
      <w:pPr>
        <w:pStyle w:val="Texte"/>
        <w:rPr>
          <w:lang w:eastAsia="en-GB"/>
        </w:rPr>
      </w:pPr>
      <w:r w:rsidRPr="00A45F67">
        <w:rPr>
          <w:lang w:eastAsia="en-GB"/>
        </w:rPr>
        <w:t xml:space="preserve">Geophysical </w:t>
      </w:r>
      <w:r w:rsidR="0003288A" w:rsidRPr="00553C69">
        <w:rPr>
          <w:lang w:eastAsia="en-GB"/>
        </w:rPr>
        <w:t xml:space="preserve">surveys are similar to hydrographic surveys, except </w:t>
      </w:r>
      <w:r w:rsidR="002D2CD0">
        <w:rPr>
          <w:lang w:eastAsia="en-GB"/>
        </w:rPr>
        <w:t>regarding</w:t>
      </w:r>
      <w:r w:rsidR="002D2CD0" w:rsidRPr="00553C69">
        <w:rPr>
          <w:lang w:eastAsia="en-GB"/>
        </w:rPr>
        <w:t xml:space="preserve"> </w:t>
      </w:r>
      <w:r w:rsidR="0003288A" w:rsidRPr="00553C69">
        <w:rPr>
          <w:lang w:eastAsia="en-GB"/>
        </w:rPr>
        <w:t>the sensors used</w:t>
      </w:r>
      <w:r>
        <w:rPr>
          <w:lang w:eastAsia="en-GB"/>
        </w:rPr>
        <w:t xml:space="preserve"> to </w:t>
      </w:r>
      <w:r w:rsidR="001236A0">
        <w:rPr>
          <w:lang w:eastAsia="en-GB"/>
        </w:rPr>
        <w:t>obtain</w:t>
      </w:r>
      <w:r>
        <w:rPr>
          <w:lang w:eastAsia="en-GB"/>
        </w:rPr>
        <w:t xml:space="preserve"> the surveyed data</w:t>
      </w:r>
      <w:r w:rsidR="0003288A" w:rsidRPr="00553C69">
        <w:rPr>
          <w:lang w:eastAsia="en-GB"/>
        </w:rPr>
        <w:t xml:space="preserve">. Hence, GNSS is used to localise </w:t>
      </w:r>
      <w:r>
        <w:rPr>
          <w:lang w:eastAsia="en-GB"/>
        </w:rPr>
        <w:t>the measurement</w:t>
      </w:r>
      <w:r w:rsidR="0003288A" w:rsidRPr="00553C69">
        <w:rPr>
          <w:lang w:eastAsia="en-GB"/>
        </w:rPr>
        <w:t xml:space="preserve"> in a terrestrial reference system. As these surveys are mainly realized in deep sea environment, a ten-met</w:t>
      </w:r>
      <w:r w:rsidR="0003288A">
        <w:rPr>
          <w:lang w:eastAsia="en-GB"/>
        </w:rPr>
        <w:t>re</w:t>
      </w:r>
      <w:r w:rsidR="0003288A" w:rsidRPr="00553C69">
        <w:rPr>
          <w:lang w:eastAsia="en-GB"/>
        </w:rPr>
        <w:t xml:space="preserve"> horizontal accuracy is required. Moreover, as </w:t>
      </w:r>
      <w:r w:rsidR="002D2CD0">
        <w:rPr>
          <w:lang w:eastAsia="en-GB"/>
        </w:rPr>
        <w:t>for</w:t>
      </w:r>
      <w:r w:rsidR="002D2CD0" w:rsidRPr="00553C69">
        <w:rPr>
          <w:lang w:eastAsia="en-GB"/>
        </w:rPr>
        <w:t xml:space="preserve"> </w:t>
      </w:r>
      <w:r w:rsidR="0003288A" w:rsidRPr="00553C69">
        <w:rPr>
          <w:lang w:eastAsia="en-GB"/>
        </w:rPr>
        <w:t xml:space="preserve">bathymetric surveys, GNSS can also be used to provide vertical positioning. The required accuracy depends on the survey objectives as presented in </w:t>
      </w:r>
      <w:r w:rsidR="0003288A" w:rsidRPr="00553C69">
        <w:rPr>
          <w:lang w:eastAsia="en-GB"/>
        </w:rPr>
        <w:fldChar w:fldCharType="begin"/>
      </w:r>
      <w:r w:rsidR="0003288A" w:rsidRPr="00553C69">
        <w:rPr>
          <w:lang w:eastAsia="en-GB"/>
        </w:rPr>
        <w:instrText xml:space="preserve"> REF _Ref80026402 \h  \* MERGEFORMAT </w:instrText>
      </w:r>
      <w:r w:rsidR="0003288A" w:rsidRPr="00553C69">
        <w:rPr>
          <w:lang w:eastAsia="en-GB"/>
        </w:rPr>
      </w:r>
      <w:r w:rsidR="0003288A" w:rsidRPr="00553C69">
        <w:rPr>
          <w:lang w:eastAsia="en-GB"/>
        </w:rPr>
        <w:fldChar w:fldCharType="separate"/>
      </w:r>
      <w:r w:rsidR="009D4488" w:rsidRPr="00553C69">
        <w:t xml:space="preserve">Table </w:t>
      </w:r>
      <w:r w:rsidR="009D4488">
        <w:t>31</w:t>
      </w:r>
      <w:r w:rsidR="0003288A" w:rsidRPr="00553C69">
        <w:rPr>
          <w:lang w:eastAsia="en-GB"/>
        </w:rPr>
        <w:fldChar w:fldCharType="end"/>
      </w:r>
      <w:r w:rsidR="0003288A" w:rsidRPr="00553C69">
        <w:rPr>
          <w:lang w:eastAsia="en-GB"/>
        </w:rPr>
        <w:t>.</w:t>
      </w:r>
    </w:p>
    <w:p w14:paraId="341D7768" w14:textId="50452DA4" w:rsidR="002A3EFC" w:rsidRPr="00553C69" w:rsidRDefault="002A3EFC" w:rsidP="002A3EFC">
      <w:pPr>
        <w:pStyle w:val="Texte"/>
        <w:rPr>
          <w:lang w:eastAsia="en-GB"/>
        </w:rPr>
      </w:pPr>
      <w:r w:rsidRPr="00553C69">
        <w:rPr>
          <w:lang w:eastAsia="en-GB"/>
        </w:rPr>
        <w:t xml:space="preserve">The </w:t>
      </w:r>
      <w:proofErr w:type="spellStart"/>
      <w:r w:rsidRPr="00553C69">
        <w:rPr>
          <w:lang w:eastAsia="en-GB"/>
        </w:rPr>
        <w:t>Shom</w:t>
      </w:r>
      <w:proofErr w:type="spellEnd"/>
      <w:r w:rsidRPr="00553C69">
        <w:rPr>
          <w:lang w:eastAsia="en-GB"/>
        </w:rPr>
        <w:t xml:space="preserve"> also produc</w:t>
      </w:r>
      <w:r w:rsidR="003D501B" w:rsidRPr="00553C69">
        <w:rPr>
          <w:lang w:eastAsia="en-GB"/>
        </w:rPr>
        <w:t>es</w:t>
      </w:r>
      <w:r w:rsidRPr="00553C69">
        <w:rPr>
          <w:lang w:eastAsia="en-GB"/>
        </w:rPr>
        <w:t xml:space="preserve"> separation models between the </w:t>
      </w:r>
      <w:r w:rsidR="00803FEF" w:rsidRPr="00553C69">
        <w:rPr>
          <w:lang w:eastAsia="en-GB"/>
        </w:rPr>
        <w:t xml:space="preserve">different </w:t>
      </w:r>
      <w:r w:rsidR="003D501B" w:rsidRPr="00553C69">
        <w:rPr>
          <w:lang w:eastAsia="en-GB"/>
        </w:rPr>
        <w:t>maritime</w:t>
      </w:r>
      <w:r w:rsidRPr="00553C69">
        <w:rPr>
          <w:lang w:eastAsia="en-GB"/>
        </w:rPr>
        <w:t xml:space="preserve"> vertical references. These models </w:t>
      </w:r>
      <w:r w:rsidR="003D501B" w:rsidRPr="00553C69">
        <w:rPr>
          <w:lang w:eastAsia="en-GB"/>
        </w:rPr>
        <w:t>are used to simplify coordinates system changes</w:t>
      </w:r>
      <w:r w:rsidRPr="00553C69">
        <w:rPr>
          <w:lang w:eastAsia="en-GB"/>
        </w:rPr>
        <w:t xml:space="preserve"> for measured data. </w:t>
      </w:r>
      <w:r w:rsidR="00803FEF" w:rsidRPr="00553C69">
        <w:rPr>
          <w:lang w:eastAsia="en-GB"/>
        </w:rPr>
        <w:t>The</w:t>
      </w:r>
      <w:r w:rsidRPr="00553C69">
        <w:rPr>
          <w:lang w:eastAsia="en-GB"/>
        </w:rPr>
        <w:t xml:space="preserve"> </w:t>
      </w:r>
      <w:r w:rsidR="003D501B" w:rsidRPr="00553C69">
        <w:rPr>
          <w:lang w:eastAsia="en-GB"/>
        </w:rPr>
        <w:t xml:space="preserve">vertical </w:t>
      </w:r>
      <w:r w:rsidRPr="00553C69">
        <w:rPr>
          <w:lang w:eastAsia="en-GB"/>
        </w:rPr>
        <w:t>reference</w:t>
      </w:r>
      <w:r w:rsidR="003D501B" w:rsidRPr="00553C69">
        <w:rPr>
          <w:lang w:eastAsia="en-GB"/>
        </w:rPr>
        <w:t>s</w:t>
      </w:r>
      <w:r w:rsidRPr="00553C69">
        <w:rPr>
          <w:lang w:eastAsia="en-GB"/>
        </w:rPr>
        <w:t xml:space="preserve"> considered are presented in the following figure:</w:t>
      </w:r>
    </w:p>
    <w:p w14:paraId="0584DBB1" w14:textId="55A5E189" w:rsidR="00F6471E" w:rsidRPr="00553C69" w:rsidRDefault="00F6471E" w:rsidP="00F6471E">
      <w:pPr>
        <w:pStyle w:val="Texte"/>
        <w:rPr>
          <w:lang w:eastAsia="en-GB"/>
        </w:rPr>
      </w:pPr>
    </w:p>
    <w:p w14:paraId="10ABAB98" w14:textId="77777777" w:rsidR="00E904CC" w:rsidRPr="00553C69" w:rsidRDefault="00F6471E" w:rsidP="00E904CC">
      <w:pPr>
        <w:pStyle w:val="Texte"/>
        <w:keepNext/>
        <w:jc w:val="center"/>
      </w:pPr>
      <w:r w:rsidRPr="00553C69">
        <w:rPr>
          <w:noProof/>
          <w:lang w:val="fr-FR" w:eastAsia="fr-FR"/>
        </w:rPr>
        <w:drawing>
          <wp:inline distT="0" distB="0" distL="0" distR="0" wp14:anchorId="29CFD190" wp14:editId="6F3DAD32">
            <wp:extent cx="5653377" cy="3099989"/>
            <wp:effectExtent l="0" t="0" r="508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a:extLst>
                        <a:ext uri="{28A0092B-C50C-407E-A947-70E740481C1C}">
                          <a14:useLocalDpi xmlns:a14="http://schemas.microsoft.com/office/drawing/2010/main" val="0"/>
                        </a:ext>
                      </a:extLst>
                    </a:blip>
                    <a:srcRect l="9039" t="6897" r="11337"/>
                    <a:stretch/>
                  </pic:blipFill>
                  <pic:spPr bwMode="auto">
                    <a:xfrm>
                      <a:off x="0" y="0"/>
                      <a:ext cx="5666855" cy="3107379"/>
                    </a:xfrm>
                    <a:prstGeom prst="rect">
                      <a:avLst/>
                    </a:prstGeom>
                    <a:noFill/>
                    <a:ln>
                      <a:noFill/>
                    </a:ln>
                    <a:extLst>
                      <a:ext uri="{53640926-AAD7-44D8-BBD7-CCE9431645EC}">
                        <a14:shadowObscured xmlns:a14="http://schemas.microsoft.com/office/drawing/2010/main"/>
                      </a:ext>
                    </a:extLst>
                  </pic:spPr>
                </pic:pic>
              </a:graphicData>
            </a:graphic>
          </wp:inline>
        </w:drawing>
      </w:r>
    </w:p>
    <w:p w14:paraId="12EF29DB" w14:textId="100E7DD2" w:rsidR="007A2BBD" w:rsidRPr="00553C69" w:rsidRDefault="00E904CC" w:rsidP="00E904CC">
      <w:pPr>
        <w:pStyle w:val="Lgende"/>
        <w:rPr>
          <w:lang w:val="en-GB" w:eastAsia="en-GB"/>
        </w:rPr>
      </w:pPr>
      <w:bookmarkStart w:id="157" w:name="_Toc87429903"/>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22</w:t>
      </w:r>
      <w:r w:rsidRPr="00553C69">
        <w:rPr>
          <w:lang w:val="en-GB"/>
        </w:rPr>
        <w:fldChar w:fldCharType="end"/>
      </w:r>
      <w:r w:rsidR="00753EED">
        <w:rPr>
          <w:lang w:val="en-GB"/>
        </w:rPr>
        <w:t>:</w:t>
      </w:r>
      <w:r w:rsidRPr="00553C69">
        <w:rPr>
          <w:lang w:val="en-GB"/>
        </w:rPr>
        <w:t xml:space="preserve"> Maritime</w:t>
      </w:r>
      <w:r w:rsidR="00803FEF" w:rsidRPr="00553C69">
        <w:rPr>
          <w:lang w:val="en-GB"/>
        </w:rPr>
        <w:t xml:space="preserve"> vertical</w:t>
      </w:r>
      <w:r w:rsidRPr="00553C69">
        <w:rPr>
          <w:lang w:val="en-GB"/>
        </w:rPr>
        <w:t xml:space="preserve"> reference</w:t>
      </w:r>
      <w:r w:rsidR="00803FEF" w:rsidRPr="00553C69">
        <w:rPr>
          <w:lang w:val="en-GB"/>
        </w:rPr>
        <w:t>s</w:t>
      </w:r>
      <w:r w:rsidRPr="00553C69">
        <w:rPr>
          <w:lang w:val="en-GB"/>
        </w:rPr>
        <w:t xml:space="preserve"> (source:</w:t>
      </w:r>
      <w:r w:rsidR="00803FEF" w:rsidRPr="00553C69">
        <w:rPr>
          <w:lang w:val="en-GB"/>
        </w:rPr>
        <w:t xml:space="preserve"> </w:t>
      </w:r>
      <w:proofErr w:type="spellStart"/>
      <w:r w:rsidRPr="00553C69">
        <w:rPr>
          <w:lang w:val="en-GB"/>
        </w:rPr>
        <w:t>Shom</w:t>
      </w:r>
      <w:proofErr w:type="spellEnd"/>
      <w:r w:rsidRPr="00553C69">
        <w:rPr>
          <w:lang w:val="en-GB"/>
        </w:rPr>
        <w:t>)</w:t>
      </w:r>
      <w:bookmarkEnd w:id="157"/>
    </w:p>
    <w:p w14:paraId="551032ED" w14:textId="1F148B3D" w:rsidR="00803FEF" w:rsidRPr="00553C69" w:rsidRDefault="00803FEF" w:rsidP="00803FEF">
      <w:pPr>
        <w:pStyle w:val="Texte"/>
        <w:rPr>
          <w:lang w:eastAsia="en-GB"/>
        </w:rPr>
      </w:pPr>
      <w:r w:rsidRPr="00553C69">
        <w:rPr>
          <w:lang w:eastAsia="en-GB"/>
        </w:rPr>
        <w:t xml:space="preserve">As part of this activity, the </w:t>
      </w:r>
      <w:proofErr w:type="spellStart"/>
      <w:r w:rsidRPr="00553C69">
        <w:rPr>
          <w:lang w:eastAsia="en-GB"/>
        </w:rPr>
        <w:t>Shom</w:t>
      </w:r>
      <w:proofErr w:type="spellEnd"/>
      <w:r w:rsidRPr="00553C69">
        <w:rPr>
          <w:lang w:eastAsia="en-GB"/>
        </w:rPr>
        <w:t xml:space="preserve"> compute</w:t>
      </w:r>
      <w:r w:rsidR="006D7D0B" w:rsidRPr="00553C69">
        <w:rPr>
          <w:lang w:eastAsia="en-GB"/>
        </w:rPr>
        <w:t>s</w:t>
      </w:r>
      <w:r w:rsidRPr="00553C69">
        <w:rPr>
          <w:lang w:eastAsia="en-GB"/>
        </w:rPr>
        <w:t xml:space="preserve"> the Chart Datum in the International Terrestrial Reference System (ITRS). To do this, the mean sea level </w:t>
      </w:r>
      <w:r w:rsidR="006D7D0B" w:rsidRPr="00553C69">
        <w:rPr>
          <w:lang w:eastAsia="en-GB"/>
        </w:rPr>
        <w:t>is</w:t>
      </w:r>
      <w:r w:rsidRPr="00553C69">
        <w:rPr>
          <w:lang w:eastAsia="en-GB"/>
        </w:rPr>
        <w:t xml:space="preserve"> determined in this reference system. Three techniques </w:t>
      </w:r>
      <w:r w:rsidR="006D7D0B" w:rsidRPr="00553C69">
        <w:rPr>
          <w:lang w:eastAsia="en-GB"/>
        </w:rPr>
        <w:t>are</w:t>
      </w:r>
      <w:r w:rsidRPr="00553C69">
        <w:rPr>
          <w:lang w:eastAsia="en-GB"/>
        </w:rPr>
        <w:t xml:space="preserve"> used: </w:t>
      </w:r>
    </w:p>
    <w:p w14:paraId="697E8B75" w14:textId="0D587937" w:rsidR="00803FEF" w:rsidRPr="00553C69" w:rsidRDefault="00803FEF" w:rsidP="00803FEF">
      <w:pPr>
        <w:pStyle w:val="Bullet1"/>
        <w:rPr>
          <w:lang w:val="en-GB"/>
        </w:rPr>
      </w:pPr>
      <w:r w:rsidRPr="00553C69">
        <w:rPr>
          <w:lang w:val="en-GB"/>
        </w:rPr>
        <w:t xml:space="preserve">At the coast, the mean sea level </w:t>
      </w:r>
      <w:r w:rsidR="006D7D0B" w:rsidRPr="00553C69">
        <w:rPr>
          <w:lang w:val="en-GB"/>
        </w:rPr>
        <w:t>is</w:t>
      </w:r>
      <w:r w:rsidRPr="00553C69">
        <w:rPr>
          <w:lang w:val="en-GB"/>
        </w:rPr>
        <w:t xml:space="preserve"> </w:t>
      </w:r>
      <w:r w:rsidR="00F66CD0" w:rsidRPr="00553C69">
        <w:rPr>
          <w:lang w:val="en-GB"/>
        </w:rPr>
        <w:t>measured</w:t>
      </w:r>
      <w:r w:rsidRPr="00553C69">
        <w:rPr>
          <w:lang w:val="en-GB"/>
        </w:rPr>
        <w:t xml:space="preserve"> </w:t>
      </w:r>
      <w:r w:rsidR="00F66CD0" w:rsidRPr="00553C69">
        <w:rPr>
          <w:lang w:val="en-GB"/>
        </w:rPr>
        <w:t>using</w:t>
      </w:r>
      <w:r w:rsidRPr="00553C69">
        <w:rPr>
          <w:lang w:val="en-GB"/>
        </w:rPr>
        <w:t xml:space="preserve"> tide gauge</w:t>
      </w:r>
      <w:r w:rsidR="00F66CD0" w:rsidRPr="00553C69">
        <w:rPr>
          <w:lang w:val="en-GB"/>
        </w:rPr>
        <w:t xml:space="preserve"> </w:t>
      </w:r>
      <w:r w:rsidRPr="00553C69">
        <w:rPr>
          <w:lang w:val="en-GB"/>
        </w:rPr>
        <w:t>(see above);</w:t>
      </w:r>
    </w:p>
    <w:p w14:paraId="36B8EDC8" w14:textId="27BBD702" w:rsidR="00803FEF" w:rsidRPr="00553C69" w:rsidRDefault="00803FEF" w:rsidP="00803FEF">
      <w:pPr>
        <w:pStyle w:val="Bullet1"/>
        <w:rPr>
          <w:lang w:val="en-GB"/>
        </w:rPr>
      </w:pPr>
      <w:r w:rsidRPr="00553C69">
        <w:rPr>
          <w:lang w:val="en-GB"/>
        </w:rPr>
        <w:lastRenderedPageBreak/>
        <w:t xml:space="preserve">Offshore, the mean sea level </w:t>
      </w:r>
      <w:r w:rsidR="006D7D0B" w:rsidRPr="00553C69">
        <w:rPr>
          <w:lang w:val="en-GB"/>
        </w:rPr>
        <w:t>is</w:t>
      </w:r>
      <w:r w:rsidR="00F66CD0" w:rsidRPr="00553C69">
        <w:rPr>
          <w:lang w:val="en-GB"/>
        </w:rPr>
        <w:t xml:space="preserve"> measured using</w:t>
      </w:r>
      <w:r w:rsidRPr="00553C69">
        <w:rPr>
          <w:lang w:val="en-GB"/>
        </w:rPr>
        <w:t xml:space="preserve"> space altimetry. This technique is not </w:t>
      </w:r>
      <w:r w:rsidR="00F66CD0" w:rsidRPr="00553C69">
        <w:rPr>
          <w:lang w:val="en-GB"/>
        </w:rPr>
        <w:t>considered</w:t>
      </w:r>
      <w:r w:rsidRPr="00553C69">
        <w:rPr>
          <w:lang w:val="en-GB"/>
        </w:rPr>
        <w:t xml:space="preserve"> in this report as it does not use GNSS;</w:t>
      </w:r>
    </w:p>
    <w:p w14:paraId="6F86E92B" w14:textId="5D152EAE" w:rsidR="00803FEF" w:rsidRPr="00553C69" w:rsidRDefault="00803FEF" w:rsidP="00803FEF">
      <w:pPr>
        <w:pStyle w:val="Bullet1"/>
        <w:rPr>
          <w:lang w:val="en-GB"/>
        </w:rPr>
      </w:pPr>
      <w:r w:rsidRPr="00553C69">
        <w:rPr>
          <w:lang w:val="en-GB"/>
        </w:rPr>
        <w:t xml:space="preserve">Between these two areas, the mean level </w:t>
      </w:r>
      <w:r w:rsidR="006D7D0B" w:rsidRPr="00553C69">
        <w:rPr>
          <w:lang w:val="en-GB"/>
        </w:rPr>
        <w:t>is</w:t>
      </w:r>
      <w:r w:rsidRPr="00553C69">
        <w:rPr>
          <w:lang w:val="en-GB"/>
        </w:rPr>
        <w:t xml:space="preserve"> calculated using GNSS measurements at sea. These measurements </w:t>
      </w:r>
      <w:r w:rsidR="006D7D0B" w:rsidRPr="00553C69">
        <w:rPr>
          <w:lang w:val="en-GB"/>
        </w:rPr>
        <w:t>are</w:t>
      </w:r>
      <w:r w:rsidRPr="00553C69">
        <w:rPr>
          <w:lang w:val="en-GB"/>
        </w:rPr>
        <w:t xml:space="preserve"> </w:t>
      </w:r>
      <w:r w:rsidR="006D7D0B" w:rsidRPr="00553C69">
        <w:rPr>
          <w:lang w:val="en-GB"/>
        </w:rPr>
        <w:t>essential</w:t>
      </w:r>
      <w:r w:rsidRPr="00553C69">
        <w:rPr>
          <w:lang w:val="en-GB"/>
        </w:rPr>
        <w:t xml:space="preserve"> to compensate for the </w:t>
      </w:r>
      <w:r w:rsidR="006D7D0B" w:rsidRPr="00553C69">
        <w:rPr>
          <w:lang w:val="en-GB"/>
        </w:rPr>
        <w:t>low</w:t>
      </w:r>
      <w:r w:rsidRPr="00553C69">
        <w:rPr>
          <w:lang w:val="en-GB"/>
        </w:rPr>
        <w:t xml:space="preserve"> accuracy of spatial altimetry measurements near the coast.</w:t>
      </w:r>
    </w:p>
    <w:p w14:paraId="18339A46" w14:textId="0B9F5347" w:rsidR="00803FEF" w:rsidRPr="00553C69" w:rsidRDefault="00803FEF" w:rsidP="00803FEF">
      <w:pPr>
        <w:pStyle w:val="Texte"/>
        <w:rPr>
          <w:lang w:eastAsia="en-GB"/>
        </w:rPr>
      </w:pPr>
      <w:r w:rsidRPr="00553C69">
        <w:rPr>
          <w:lang w:eastAsia="en-GB"/>
        </w:rPr>
        <w:t xml:space="preserve">Surveys are thus carried out by boat </w:t>
      </w:r>
      <w:r w:rsidR="006D7D0B" w:rsidRPr="00553C69">
        <w:rPr>
          <w:lang w:eastAsia="en-GB"/>
        </w:rPr>
        <w:t xml:space="preserve">using </w:t>
      </w:r>
      <w:r w:rsidRPr="00553C69">
        <w:rPr>
          <w:lang w:eastAsia="en-GB"/>
        </w:rPr>
        <w:t xml:space="preserve">differential GNSS (PPK) allowing to obtain a centimetric accuracy (25 cm). The acquired data are then processed and possibly corrected with the </w:t>
      </w:r>
      <w:r w:rsidR="006D7D0B" w:rsidRPr="00553C69">
        <w:rPr>
          <w:lang w:eastAsia="en-GB"/>
        </w:rPr>
        <w:t>boat</w:t>
      </w:r>
      <w:r w:rsidRPr="00553C69">
        <w:rPr>
          <w:lang w:eastAsia="en-GB"/>
        </w:rPr>
        <w:t xml:space="preserve"> altitude data and reduced by tide and weather effects.</w:t>
      </w:r>
    </w:p>
    <w:p w14:paraId="68FFC640" w14:textId="3E6BADDE" w:rsidR="003D501B" w:rsidRPr="00553C69" w:rsidRDefault="00BC778C" w:rsidP="003D501B">
      <w:pPr>
        <w:pStyle w:val="Texte"/>
        <w:rPr>
          <w:lang w:eastAsia="en-GB"/>
        </w:rPr>
      </w:pPr>
      <w:r w:rsidRPr="00553C69">
        <w:rPr>
          <w:lang w:eastAsia="en-GB"/>
        </w:rPr>
        <w:t xml:space="preserve">Finally, the GNSS is also used to measure earth crust deformations due to the tide. </w:t>
      </w:r>
      <w:r w:rsidR="003D501B" w:rsidRPr="00553C69">
        <w:rPr>
          <w:lang w:eastAsia="en-GB"/>
        </w:rPr>
        <w:t xml:space="preserve">The impact of the loss of GNSS for this type of application is discussed in the section </w:t>
      </w:r>
      <w:r w:rsidR="006D7D0B" w:rsidRPr="00553C69">
        <w:rPr>
          <w:lang w:eastAsia="en-GB"/>
        </w:rPr>
        <w:t>dedicated to the</w:t>
      </w:r>
      <w:r w:rsidR="003D501B" w:rsidRPr="00553C69">
        <w:rPr>
          <w:lang w:eastAsia="en-GB"/>
        </w:rPr>
        <w:t xml:space="preserve"> </w:t>
      </w:r>
      <w:r w:rsidR="009642F7" w:rsidRPr="00553C69">
        <w:rPr>
          <w:lang w:eastAsia="en-GB"/>
        </w:rPr>
        <w:t>geographic information</w:t>
      </w:r>
      <w:r w:rsidR="006D7D0B" w:rsidRPr="00553C69">
        <w:rPr>
          <w:lang w:eastAsia="en-GB"/>
        </w:rPr>
        <w:t xml:space="preserve"> (section </w:t>
      </w:r>
      <w:r w:rsidR="009642F7" w:rsidRPr="00553C69">
        <w:rPr>
          <w:lang w:eastAsia="en-GB"/>
        </w:rPr>
        <w:fldChar w:fldCharType="begin"/>
      </w:r>
      <w:r w:rsidR="009642F7" w:rsidRPr="00553C69">
        <w:rPr>
          <w:lang w:eastAsia="en-GB"/>
        </w:rPr>
        <w:instrText xml:space="preserve"> REF _Ref85618529 \r \h </w:instrText>
      </w:r>
      <w:r w:rsidR="009642F7" w:rsidRPr="00553C69">
        <w:rPr>
          <w:lang w:eastAsia="en-GB"/>
        </w:rPr>
      </w:r>
      <w:r w:rsidR="009642F7" w:rsidRPr="00553C69">
        <w:rPr>
          <w:lang w:eastAsia="en-GB"/>
        </w:rPr>
        <w:fldChar w:fldCharType="separate"/>
      </w:r>
      <w:r w:rsidR="009D4488">
        <w:rPr>
          <w:lang w:eastAsia="en-GB"/>
        </w:rPr>
        <w:t>3.5.2.1</w:t>
      </w:r>
      <w:r w:rsidR="009642F7" w:rsidRPr="00553C69">
        <w:rPr>
          <w:lang w:eastAsia="en-GB"/>
        </w:rPr>
        <w:fldChar w:fldCharType="end"/>
      </w:r>
      <w:r w:rsidR="003D501B" w:rsidRPr="00553C69">
        <w:rPr>
          <w:lang w:eastAsia="en-GB"/>
        </w:rPr>
        <w:t xml:space="preserve">). </w:t>
      </w:r>
    </w:p>
    <w:p w14:paraId="5F3A442F" w14:textId="4E1FA1AE" w:rsidR="00722CB2" w:rsidRPr="00553C69" w:rsidRDefault="00722CB2" w:rsidP="00303BDA">
      <w:pPr>
        <w:rPr>
          <w:lang w:eastAsia="en-GB"/>
        </w:rPr>
      </w:pPr>
    </w:p>
    <w:p w14:paraId="2E8A6C99" w14:textId="1F28EFB3" w:rsidR="00722CB2" w:rsidRPr="00553C69" w:rsidRDefault="00722CB2" w:rsidP="00303BDA">
      <w:pPr>
        <w:rPr>
          <w:b/>
          <w:bCs/>
          <w:u w:val="single"/>
          <w:lang w:eastAsia="en-GB"/>
        </w:rPr>
      </w:pPr>
      <w:r w:rsidRPr="00553C69">
        <w:rPr>
          <w:b/>
          <w:bCs/>
          <w:u w:val="single"/>
          <w:lang w:eastAsia="en-GB"/>
        </w:rPr>
        <w:t>Marine geolog</w:t>
      </w:r>
      <w:r w:rsidR="006606CA" w:rsidRPr="00553C69">
        <w:rPr>
          <w:b/>
          <w:bCs/>
          <w:u w:val="single"/>
          <w:lang w:eastAsia="en-GB"/>
        </w:rPr>
        <w:t>y</w:t>
      </w:r>
      <w:r w:rsidRPr="00553C69">
        <w:rPr>
          <w:b/>
          <w:bCs/>
          <w:u w:val="single"/>
          <w:lang w:eastAsia="en-GB"/>
        </w:rPr>
        <w:t>:</w:t>
      </w:r>
    </w:p>
    <w:p w14:paraId="05CEE008" w14:textId="22C61CA8" w:rsidR="006606CA" w:rsidRPr="00553C69" w:rsidRDefault="006606CA" w:rsidP="006606CA">
      <w:pPr>
        <w:pStyle w:val="Texte"/>
        <w:rPr>
          <w:lang w:eastAsia="en-GB"/>
        </w:rPr>
      </w:pPr>
      <w:r w:rsidRPr="00553C69">
        <w:rPr>
          <w:lang w:eastAsia="en-GB"/>
        </w:rPr>
        <w:t xml:space="preserve">Marine geology is the study of the nature and morphology of the seabed. In this field, the activities carried out by the </w:t>
      </w:r>
      <w:proofErr w:type="spellStart"/>
      <w:r w:rsidRPr="00553C69">
        <w:rPr>
          <w:lang w:eastAsia="en-GB"/>
        </w:rPr>
        <w:t>Shom</w:t>
      </w:r>
      <w:proofErr w:type="spellEnd"/>
      <w:r w:rsidRPr="00553C69">
        <w:rPr>
          <w:lang w:eastAsia="en-GB"/>
        </w:rPr>
        <w:t xml:space="preserve"> mainly consist of determining the typology of the seabed by studying the characteristics of the sediments from both a qualitative (sediment texture) and quantitative (granulometry) point of view. The </w:t>
      </w:r>
      <w:proofErr w:type="spellStart"/>
      <w:r w:rsidRPr="00553C69">
        <w:rPr>
          <w:lang w:eastAsia="en-GB"/>
        </w:rPr>
        <w:t>Shom</w:t>
      </w:r>
      <w:proofErr w:type="spellEnd"/>
      <w:r w:rsidRPr="00553C69">
        <w:rPr>
          <w:lang w:eastAsia="en-GB"/>
        </w:rPr>
        <w:t xml:space="preserve"> archives the marine sedimentary data acquired in a database</w:t>
      </w:r>
      <w:r w:rsidR="002D2CD0">
        <w:rPr>
          <w:lang w:eastAsia="en-GB"/>
        </w:rPr>
        <w:t>,</w:t>
      </w:r>
      <w:r w:rsidRPr="00553C69">
        <w:rPr>
          <w:lang w:eastAsia="en-GB"/>
        </w:rPr>
        <w:t xml:space="preserve"> allow</w:t>
      </w:r>
      <w:r w:rsidR="002D2CD0">
        <w:rPr>
          <w:lang w:eastAsia="en-GB"/>
        </w:rPr>
        <w:t>ing</w:t>
      </w:r>
      <w:r w:rsidRPr="00553C69">
        <w:rPr>
          <w:lang w:eastAsia="en-GB"/>
        </w:rPr>
        <w:t xml:space="preserve"> the creation of sedimentary maps. This information complements the data on the morphology of the seabed obtained from hydrographic surveys.</w:t>
      </w:r>
    </w:p>
    <w:p w14:paraId="57003D84" w14:textId="444DE593" w:rsidR="006606CA" w:rsidRPr="00553C69" w:rsidRDefault="006606CA" w:rsidP="006606CA">
      <w:pPr>
        <w:pStyle w:val="Texte"/>
        <w:rPr>
          <w:lang w:eastAsia="en-GB"/>
        </w:rPr>
      </w:pPr>
      <w:r w:rsidRPr="00553C69">
        <w:rPr>
          <w:lang w:eastAsia="en-GB"/>
        </w:rPr>
        <w:t>To perform the seabed typology, the sediment samples are positioned using GNSS information. The position must be provided with metric accuracy.  </w:t>
      </w:r>
    </w:p>
    <w:p w14:paraId="6885EE57" w14:textId="2B7DF00B" w:rsidR="00D52204" w:rsidRDefault="00D52204" w:rsidP="00182000">
      <w:pPr>
        <w:pStyle w:val="Titre5"/>
        <w:rPr>
          <w:lang w:val="en-GB"/>
        </w:rPr>
      </w:pPr>
      <w:r w:rsidRPr="00553C69">
        <w:rPr>
          <w:lang w:val="en-GB"/>
        </w:rPr>
        <w:t xml:space="preserve">Impact </w:t>
      </w:r>
      <w:r w:rsidR="001B69A7">
        <w:rPr>
          <w:lang w:val="en-GB"/>
        </w:rPr>
        <w:t>A</w:t>
      </w:r>
      <w:r w:rsidRPr="00553C69">
        <w:rPr>
          <w:lang w:val="en-GB"/>
        </w:rPr>
        <w:t xml:space="preserve">ssessment </w:t>
      </w:r>
      <w:r w:rsidR="001B69A7">
        <w:rPr>
          <w:lang w:val="en-GB"/>
        </w:rPr>
        <w:t>M</w:t>
      </w:r>
      <w:r w:rsidRPr="00553C69">
        <w:rPr>
          <w:lang w:val="en-GB"/>
        </w:rPr>
        <w:t xml:space="preserve">ain </w:t>
      </w:r>
      <w:r w:rsidR="001B69A7">
        <w:rPr>
          <w:lang w:val="en-GB"/>
        </w:rPr>
        <w:t>O</w:t>
      </w:r>
      <w:r w:rsidRPr="00553C69">
        <w:rPr>
          <w:lang w:val="en-GB"/>
        </w:rPr>
        <w:t>utcomes</w:t>
      </w:r>
    </w:p>
    <w:p w14:paraId="457B726D" w14:textId="26B27B6C" w:rsidR="00833817" w:rsidRDefault="00833817" w:rsidP="00833817">
      <w:pPr>
        <w:pStyle w:val="Texte"/>
        <w:rPr>
          <w:iCs/>
        </w:rPr>
      </w:pPr>
      <w:r w:rsidRPr="00F826A0">
        <w:rPr>
          <w:bCs/>
          <w:iCs/>
        </w:rPr>
        <w:t xml:space="preserve">The table hereunder provides a synthesis of the most important impacts </w:t>
      </w:r>
      <w:r w:rsidRPr="00F826A0">
        <w:rPr>
          <w:iCs/>
        </w:rPr>
        <w:t xml:space="preserve">assessed by this study for each considered applications belonging to </w:t>
      </w:r>
      <w:r>
        <w:rPr>
          <w:iCs/>
        </w:rPr>
        <w:t>the maritime and waterway transport</w:t>
      </w:r>
      <w:r w:rsidRPr="00F826A0">
        <w:rPr>
          <w:iCs/>
        </w:rPr>
        <w:t>.</w:t>
      </w:r>
    </w:p>
    <w:p w14:paraId="28359695" w14:textId="77777777" w:rsidR="00620988" w:rsidRPr="0081736A" w:rsidRDefault="00620988" w:rsidP="00833817">
      <w:pPr>
        <w:pStyle w:val="Texte"/>
        <w:rPr>
          <w:bCs/>
          <w:iCs/>
        </w:rPr>
      </w:pPr>
    </w:p>
    <w:p w14:paraId="5711E5B1" w14:textId="208FA668" w:rsidR="00943835" w:rsidRPr="004A45DE" w:rsidRDefault="00943835" w:rsidP="004A45DE">
      <w:pPr>
        <w:pStyle w:val="Lgende"/>
        <w:keepNext/>
        <w:rPr>
          <w:b w:val="0"/>
          <w:bCs w:val="0"/>
          <w:lang w:val="en-GB"/>
        </w:rPr>
      </w:pPr>
      <w:bookmarkStart w:id="158" w:name="_Toc87429960"/>
      <w:r w:rsidRPr="004A45DE">
        <w:rPr>
          <w:lang w:val="en-GB"/>
        </w:rPr>
        <w:t xml:space="preserve">Table </w:t>
      </w:r>
      <w:r>
        <w:fldChar w:fldCharType="begin"/>
      </w:r>
      <w:r w:rsidRPr="004A45DE">
        <w:rPr>
          <w:lang w:val="en-GB"/>
        </w:rPr>
        <w:instrText xml:space="preserve"> SEQ Table \* ARABIC </w:instrText>
      </w:r>
      <w:r>
        <w:fldChar w:fldCharType="separate"/>
      </w:r>
      <w:r w:rsidR="009D4488">
        <w:rPr>
          <w:noProof/>
          <w:lang w:val="en-GB"/>
        </w:rPr>
        <w:t>32</w:t>
      </w:r>
      <w:r>
        <w:fldChar w:fldCharType="end"/>
      </w:r>
      <w:r w:rsidR="00753EED">
        <w:rPr>
          <w:lang w:val="en-GB"/>
        </w:rPr>
        <w:t>:</w:t>
      </w:r>
      <w:r w:rsidRPr="004A45DE">
        <w:rPr>
          <w:lang w:val="en-GB"/>
        </w:rPr>
        <w:t xml:space="preserve"> </w:t>
      </w:r>
      <w:r>
        <w:rPr>
          <w:lang w:val="en-GB"/>
        </w:rPr>
        <w:t>Maritime and waterway transport</w:t>
      </w:r>
      <w:r w:rsidRPr="0081736A">
        <w:rPr>
          <w:lang w:val="en-GB"/>
        </w:rPr>
        <w:t xml:space="preserve"> applications impact assess</w:t>
      </w:r>
      <w:r>
        <w:rPr>
          <w:lang w:val="en-GB"/>
        </w:rPr>
        <w:t>ment</w:t>
      </w:r>
      <w:r w:rsidRPr="0081736A">
        <w:rPr>
          <w:lang w:val="en-GB"/>
        </w:rPr>
        <w:t xml:space="preserve"> main outcomes</w:t>
      </w:r>
      <w:bookmarkEnd w:id="158"/>
    </w:p>
    <w:tbl>
      <w:tblPr>
        <w:tblStyle w:val="Grilledutableau"/>
        <w:tblW w:w="9351" w:type="dxa"/>
        <w:tblLook w:val="04A0" w:firstRow="1" w:lastRow="0" w:firstColumn="1" w:lastColumn="0" w:noHBand="0" w:noVBand="1"/>
      </w:tblPr>
      <w:tblGrid>
        <w:gridCol w:w="1980"/>
        <w:gridCol w:w="7371"/>
      </w:tblGrid>
      <w:tr w:rsidR="00EE3A34" w:rsidRPr="00553C69" w14:paraId="707C11D1" w14:textId="77777777" w:rsidTr="00927D70">
        <w:trPr>
          <w:tblHeader/>
        </w:trPr>
        <w:tc>
          <w:tcPr>
            <w:tcW w:w="1980" w:type="dxa"/>
            <w:shd w:val="clear" w:color="auto" w:fill="DBE5F1" w:themeFill="accent1" w:themeFillTint="33"/>
            <w:vAlign w:val="center"/>
          </w:tcPr>
          <w:p w14:paraId="3A7AE4D8" w14:textId="636FD80F" w:rsidR="00EE3A34" w:rsidRPr="00895381" w:rsidRDefault="00EE3A34" w:rsidP="00927D70">
            <w:pPr>
              <w:pStyle w:val="TableHeading"/>
            </w:pPr>
            <w:r w:rsidRPr="00895381">
              <w:t>Application</w:t>
            </w:r>
          </w:p>
        </w:tc>
        <w:tc>
          <w:tcPr>
            <w:tcW w:w="7371" w:type="dxa"/>
            <w:shd w:val="clear" w:color="auto" w:fill="DBE5F1" w:themeFill="accent1" w:themeFillTint="33"/>
            <w:vAlign w:val="center"/>
          </w:tcPr>
          <w:p w14:paraId="17AA0485" w14:textId="7E5B49F8" w:rsidR="00EE3A34" w:rsidRPr="00553C69" w:rsidRDefault="00EE3A34" w:rsidP="00927D70">
            <w:pPr>
              <w:pStyle w:val="TableHeading"/>
              <w:rPr>
                <w:i/>
              </w:rPr>
            </w:pPr>
            <w:r>
              <w:t>Impact main outcomes</w:t>
            </w:r>
          </w:p>
        </w:tc>
      </w:tr>
      <w:tr w:rsidR="00EE3A34" w:rsidRPr="00895381" w14:paraId="184099C4" w14:textId="77777777" w:rsidTr="0070032B">
        <w:tc>
          <w:tcPr>
            <w:tcW w:w="1980" w:type="dxa"/>
          </w:tcPr>
          <w:p w14:paraId="62C48545" w14:textId="7EE57686" w:rsidR="00EE3A34" w:rsidRPr="00895381" w:rsidRDefault="00EE3A34" w:rsidP="00927D70">
            <w:pPr>
              <w:pStyle w:val="TableTextgras"/>
            </w:pPr>
            <w:r>
              <w:t>Navigation</w:t>
            </w:r>
          </w:p>
        </w:tc>
        <w:tc>
          <w:tcPr>
            <w:tcW w:w="7371" w:type="dxa"/>
          </w:tcPr>
          <w:p w14:paraId="452785B0" w14:textId="1B96D9FA" w:rsidR="00EE3A34" w:rsidRPr="00895381" w:rsidRDefault="00512198" w:rsidP="00927D70">
            <w:pPr>
              <w:pStyle w:val="TableText"/>
            </w:pPr>
            <w:r w:rsidRPr="00512198">
              <w:t xml:space="preserve">GNSS degradation </w:t>
            </w:r>
            <w:r w:rsidR="00C83391">
              <w:t>may have an impact</w:t>
            </w:r>
            <w:r>
              <w:t xml:space="preserve"> </w:t>
            </w:r>
            <w:r w:rsidR="00C83391">
              <w:t xml:space="preserve">on </w:t>
            </w:r>
            <w:r>
              <w:t>maritime navigation</w:t>
            </w:r>
            <w:r w:rsidR="00143590">
              <w:t xml:space="preserve"> optimisation and on maritime safety. Other navigation systems can be used </w:t>
            </w:r>
            <w:r w:rsidR="00891380">
              <w:t xml:space="preserve">in this case </w:t>
            </w:r>
            <w:r w:rsidR="00143590">
              <w:t>but it may increase</w:t>
            </w:r>
            <w:r w:rsidR="00143590" w:rsidRPr="00242372">
              <w:t xml:space="preserve"> </w:t>
            </w:r>
            <w:r w:rsidR="001347E9" w:rsidRPr="00242372">
              <w:t>pilot</w:t>
            </w:r>
            <w:r w:rsidR="00143590" w:rsidRPr="00242372">
              <w:t xml:space="preserve"> workload and stress</w:t>
            </w:r>
            <w:r w:rsidR="00143590">
              <w:t>, especially if the navigation conditions are difficult.</w:t>
            </w:r>
          </w:p>
        </w:tc>
      </w:tr>
      <w:tr w:rsidR="00837667" w:rsidRPr="00EB503D" w14:paraId="6FB3E2D2" w14:textId="77777777" w:rsidTr="0070032B">
        <w:tc>
          <w:tcPr>
            <w:tcW w:w="1980" w:type="dxa"/>
          </w:tcPr>
          <w:p w14:paraId="0157AC1B" w14:textId="24F9CB3F" w:rsidR="00837667" w:rsidRPr="00895381" w:rsidRDefault="00A776EB" w:rsidP="00927D70">
            <w:pPr>
              <w:pStyle w:val="TableTextgras"/>
            </w:pPr>
            <w:r>
              <w:t>AIS</w:t>
            </w:r>
          </w:p>
        </w:tc>
        <w:tc>
          <w:tcPr>
            <w:tcW w:w="7371" w:type="dxa"/>
          </w:tcPr>
          <w:p w14:paraId="1ECD7492" w14:textId="60E76D9A" w:rsidR="00512198" w:rsidRPr="004A45DE" w:rsidRDefault="00143590" w:rsidP="00927D70">
            <w:pPr>
              <w:pStyle w:val="TableText"/>
            </w:pPr>
            <w:r>
              <w:t>GNSS d</w:t>
            </w:r>
            <w:r w:rsidR="00512198" w:rsidRPr="004A45DE">
              <w:t xml:space="preserve">egradation could lead </w:t>
            </w:r>
            <w:r w:rsidR="00891380">
              <w:t xml:space="preserve">in some instances </w:t>
            </w:r>
            <w:r w:rsidR="00512198" w:rsidRPr="004A45DE">
              <w:t>to</w:t>
            </w:r>
            <w:r w:rsidR="001347E9">
              <w:t xml:space="preserve"> the interruption of AIS data exchanges or </w:t>
            </w:r>
            <w:r w:rsidR="00891380">
              <w:t xml:space="preserve">the </w:t>
            </w:r>
            <w:r w:rsidR="00881310">
              <w:t xml:space="preserve">exchange of false </w:t>
            </w:r>
            <w:r w:rsidR="000203F9">
              <w:t>vessels positions</w:t>
            </w:r>
            <w:r w:rsidR="00881310">
              <w:t>.</w:t>
            </w:r>
            <w:r>
              <w:t xml:space="preserve"> </w:t>
            </w:r>
            <w:r w:rsidR="00891380">
              <w:t>This will</w:t>
            </w:r>
            <w:r>
              <w:t xml:space="preserve"> </w:t>
            </w:r>
            <w:r w:rsidR="00512198" w:rsidRPr="004A45DE">
              <w:t xml:space="preserve">increase pilot workload and stress, depriving them of one of their navigation systems. Other systems can however be used such as Vessel Traffic Services (VTS) or on-board radar.  </w:t>
            </w:r>
          </w:p>
          <w:p w14:paraId="22E614AD" w14:textId="29649B77" w:rsidR="00837667" w:rsidRPr="00EB503D" w:rsidRDefault="00512198" w:rsidP="00927D70">
            <w:pPr>
              <w:pStyle w:val="TableText"/>
            </w:pPr>
            <w:r w:rsidRPr="004A45DE">
              <w:t>Coastal authorities use backup systems to ensure maritime safety.</w:t>
            </w:r>
          </w:p>
        </w:tc>
      </w:tr>
      <w:tr w:rsidR="00193B90" w:rsidRPr="00895381" w14:paraId="618A04E8" w14:textId="77777777" w:rsidTr="0070032B">
        <w:tc>
          <w:tcPr>
            <w:tcW w:w="1980" w:type="dxa"/>
          </w:tcPr>
          <w:p w14:paraId="61F5A908" w14:textId="77777777" w:rsidR="00193B90" w:rsidRDefault="00193B90" w:rsidP="00927D70">
            <w:pPr>
              <w:pStyle w:val="TableTextgras"/>
            </w:pPr>
            <w:r>
              <w:t>Asset management</w:t>
            </w:r>
          </w:p>
          <w:p w14:paraId="63119869" w14:textId="22B0FB4D" w:rsidR="00DD7400" w:rsidRPr="00895381" w:rsidRDefault="00DD7400" w:rsidP="00927D70">
            <w:pPr>
              <w:pStyle w:val="TableTextgras"/>
            </w:pPr>
            <w:r>
              <w:t>&amp;</w:t>
            </w:r>
          </w:p>
        </w:tc>
        <w:tc>
          <w:tcPr>
            <w:tcW w:w="7371" w:type="dxa"/>
            <w:vMerge w:val="restart"/>
          </w:tcPr>
          <w:p w14:paraId="3510D361" w14:textId="3F05E109" w:rsidR="00193B90" w:rsidRPr="00895381" w:rsidRDefault="00193B90" w:rsidP="00927D70">
            <w:pPr>
              <w:pStyle w:val="TableText"/>
            </w:pPr>
            <w:r>
              <w:t xml:space="preserve">Management of assets and dangerous goods is </w:t>
            </w:r>
            <w:r w:rsidR="00891380">
              <w:t xml:space="preserve">affected </w:t>
            </w:r>
            <w:r>
              <w:t>in case of GNSS degradation</w:t>
            </w:r>
            <w:r w:rsidR="003E3705">
              <w:t xml:space="preserve">, </w:t>
            </w:r>
            <w:r w:rsidR="003E3705">
              <w:lastRenderedPageBreak/>
              <w:t xml:space="preserve">especially </w:t>
            </w:r>
            <w:r w:rsidR="00891380">
              <w:t>during</w:t>
            </w:r>
            <w:r w:rsidR="003E3705">
              <w:t xml:space="preserve"> port operations.</w:t>
            </w:r>
          </w:p>
        </w:tc>
      </w:tr>
      <w:tr w:rsidR="00193B90" w:rsidRPr="00895381" w14:paraId="2445B25B" w14:textId="77777777" w:rsidTr="0070032B">
        <w:tc>
          <w:tcPr>
            <w:tcW w:w="1980" w:type="dxa"/>
          </w:tcPr>
          <w:p w14:paraId="04860D74" w14:textId="161DF751" w:rsidR="00193B90" w:rsidRDefault="00193B90" w:rsidP="00927D70">
            <w:pPr>
              <w:pStyle w:val="TableTextgras"/>
            </w:pPr>
            <w:r>
              <w:lastRenderedPageBreak/>
              <w:t xml:space="preserve">Transportation of </w:t>
            </w:r>
            <w:proofErr w:type="spellStart"/>
            <w:r>
              <w:t>dangerous</w:t>
            </w:r>
            <w:proofErr w:type="spellEnd"/>
            <w:r>
              <w:t xml:space="preserve"> </w:t>
            </w:r>
            <w:proofErr w:type="spellStart"/>
            <w:r>
              <w:t>goods</w:t>
            </w:r>
            <w:proofErr w:type="spellEnd"/>
          </w:p>
        </w:tc>
        <w:tc>
          <w:tcPr>
            <w:tcW w:w="7371" w:type="dxa"/>
            <w:vMerge/>
          </w:tcPr>
          <w:p w14:paraId="25BED031" w14:textId="77777777" w:rsidR="00193B90" w:rsidRPr="00895381" w:rsidRDefault="00193B90" w:rsidP="0070032B">
            <w:pPr>
              <w:pStyle w:val="Texte"/>
              <w:rPr>
                <w:iCs/>
              </w:rPr>
            </w:pPr>
          </w:p>
        </w:tc>
      </w:tr>
      <w:tr w:rsidR="00A776EB" w:rsidRPr="00895381" w14:paraId="342E3A71" w14:textId="77777777" w:rsidTr="0070032B">
        <w:tc>
          <w:tcPr>
            <w:tcW w:w="1980" w:type="dxa"/>
          </w:tcPr>
          <w:p w14:paraId="20D81CA2" w14:textId="5C6D00C1" w:rsidR="00A776EB" w:rsidRDefault="00A776EB" w:rsidP="00927D70">
            <w:pPr>
              <w:pStyle w:val="TableTextgras"/>
            </w:pPr>
            <w:proofErr w:type="spellStart"/>
            <w:r>
              <w:t>Autonomous</w:t>
            </w:r>
            <w:proofErr w:type="spellEnd"/>
            <w:r>
              <w:t xml:space="preserve"> navigation</w:t>
            </w:r>
          </w:p>
        </w:tc>
        <w:tc>
          <w:tcPr>
            <w:tcW w:w="7371" w:type="dxa"/>
          </w:tcPr>
          <w:p w14:paraId="1DCF48F2" w14:textId="1F0C4A57" w:rsidR="00A776EB" w:rsidRPr="00895381" w:rsidRDefault="00A776EB" w:rsidP="00927D70">
            <w:pPr>
              <w:pStyle w:val="TableText"/>
            </w:pPr>
            <w:r>
              <w:t xml:space="preserve">As autonomous navigation is currently at the </w:t>
            </w:r>
            <w:r w:rsidR="00FC2B88" w:rsidRPr="00553C69">
              <w:rPr>
                <w:lang w:eastAsia="en-GB"/>
              </w:rPr>
              <w:t>stage of proof of concept</w:t>
            </w:r>
            <w:r w:rsidR="00FC2B88">
              <w:t xml:space="preserve"> </w:t>
            </w:r>
            <w:r>
              <w:t>in France, t</w:t>
            </w:r>
            <w:r w:rsidRPr="005F6528">
              <w:t xml:space="preserve">he impact assessment </w:t>
            </w:r>
            <w:r w:rsidR="00891380">
              <w:t>will have to</w:t>
            </w:r>
            <w:r w:rsidR="00891380" w:rsidRPr="005F6528">
              <w:t xml:space="preserve"> </w:t>
            </w:r>
            <w:r w:rsidRPr="005F6528">
              <w:t>be carried out once these systems will be in operatio</w:t>
            </w:r>
            <w:r>
              <w:t xml:space="preserve">n. </w:t>
            </w:r>
            <w:r w:rsidR="00FC2B88">
              <w:t xml:space="preserve"> </w:t>
            </w:r>
          </w:p>
        </w:tc>
      </w:tr>
      <w:tr w:rsidR="00A776EB" w:rsidRPr="00895381" w14:paraId="19A311E8" w14:textId="77777777" w:rsidTr="0070032B">
        <w:tc>
          <w:tcPr>
            <w:tcW w:w="1980" w:type="dxa"/>
          </w:tcPr>
          <w:p w14:paraId="6C84C250" w14:textId="054BB483" w:rsidR="00A776EB" w:rsidRDefault="00A776EB" w:rsidP="00927D70">
            <w:pPr>
              <w:pStyle w:val="TableTextgras"/>
            </w:pPr>
            <w:r>
              <w:t>Marine engineering</w:t>
            </w:r>
          </w:p>
        </w:tc>
        <w:tc>
          <w:tcPr>
            <w:tcW w:w="7371" w:type="dxa"/>
          </w:tcPr>
          <w:p w14:paraId="357FD2BD" w14:textId="77BA65DF" w:rsidR="000E17BE" w:rsidRDefault="000203F9" w:rsidP="00927D70">
            <w:pPr>
              <w:pStyle w:val="TableText"/>
            </w:pPr>
            <w:r>
              <w:t>GNSS degradation impact</w:t>
            </w:r>
            <w:r w:rsidR="000E17BE">
              <w:t>s</w:t>
            </w:r>
            <w:r>
              <w:t xml:space="preserve"> the positioning of the survey</w:t>
            </w:r>
            <w:r w:rsidR="000E17BE">
              <w:t xml:space="preserve"> data</w:t>
            </w:r>
            <w:r>
              <w:t xml:space="preserve">. </w:t>
            </w:r>
            <w:r w:rsidR="00891380">
              <w:t>In this case, s</w:t>
            </w:r>
            <w:r w:rsidR="000E17BE">
              <w:t xml:space="preserve">urveys may need to be postponed or </w:t>
            </w:r>
            <w:r w:rsidR="00BB4201">
              <w:t>re</w:t>
            </w:r>
            <w:r w:rsidR="00891380">
              <w:t>made</w:t>
            </w:r>
            <w:r w:rsidR="000E17BE">
              <w:t xml:space="preserve">. </w:t>
            </w:r>
          </w:p>
          <w:p w14:paraId="3C1F58EB" w14:textId="1344D050" w:rsidR="008476BE" w:rsidRPr="00895381" w:rsidRDefault="000620BA" w:rsidP="00927D70">
            <w:pPr>
              <w:pStyle w:val="TableText"/>
            </w:pPr>
            <w:r>
              <w:t xml:space="preserve">If </w:t>
            </w:r>
            <w:r w:rsidR="000E17BE">
              <w:t>u</w:t>
            </w:r>
            <w:r w:rsidR="008476BE">
              <w:t>ndetected</w:t>
            </w:r>
            <w:r>
              <w:t>,</w:t>
            </w:r>
            <w:r w:rsidR="008476BE">
              <w:t xml:space="preserve"> erroneous hydrographic surveys could impact maritime navigation safety</w:t>
            </w:r>
            <w:r w:rsidR="000E17BE">
              <w:t>.</w:t>
            </w:r>
          </w:p>
        </w:tc>
      </w:tr>
    </w:tbl>
    <w:p w14:paraId="35517F4F" w14:textId="77777777" w:rsidR="00837667" w:rsidRPr="00837667" w:rsidRDefault="00837667" w:rsidP="00837667">
      <w:pPr>
        <w:pStyle w:val="Texte"/>
      </w:pPr>
    </w:p>
    <w:p w14:paraId="7EE67284" w14:textId="40DA476E" w:rsidR="00522DBF" w:rsidRPr="00553C69" w:rsidRDefault="00E6607C" w:rsidP="00522DBF">
      <w:pPr>
        <w:pStyle w:val="Titre4"/>
        <w:rPr>
          <w:lang w:val="en-GB"/>
        </w:rPr>
      </w:pPr>
      <w:r w:rsidRPr="00553C69">
        <w:rPr>
          <w:lang w:val="en-GB"/>
        </w:rPr>
        <w:t xml:space="preserve">Road </w:t>
      </w:r>
      <w:r w:rsidR="00291C9F">
        <w:rPr>
          <w:lang w:val="en-GB"/>
        </w:rPr>
        <w:t>T</w:t>
      </w:r>
      <w:r w:rsidRPr="00553C69">
        <w:rPr>
          <w:lang w:val="en-GB"/>
        </w:rPr>
        <w:t>ransport</w:t>
      </w:r>
    </w:p>
    <w:p w14:paraId="44F62785" w14:textId="7CAD207E" w:rsidR="00B374E5" w:rsidRPr="00553C69" w:rsidRDefault="00B374E5" w:rsidP="00B374E5">
      <w:pPr>
        <w:pStyle w:val="Titre5"/>
        <w:rPr>
          <w:lang w:val="en-GB"/>
        </w:rPr>
      </w:pPr>
      <w:r w:rsidRPr="00553C69">
        <w:rPr>
          <w:lang w:val="en-GB"/>
        </w:rPr>
        <w:t xml:space="preserve">Overall </w:t>
      </w:r>
      <w:r w:rsidR="00291C9F">
        <w:rPr>
          <w:lang w:val="en-GB"/>
        </w:rPr>
        <w:t>D</w:t>
      </w:r>
      <w:r w:rsidR="0099474A" w:rsidRPr="00553C69">
        <w:rPr>
          <w:lang w:val="en-GB"/>
        </w:rPr>
        <w:t>escription</w:t>
      </w:r>
      <w:r w:rsidRPr="00553C69">
        <w:rPr>
          <w:lang w:val="en-GB"/>
        </w:rPr>
        <w:t xml:space="preserve"> and </w:t>
      </w:r>
      <w:r w:rsidR="0099474A" w:rsidRPr="00553C69">
        <w:rPr>
          <w:lang w:val="en-GB"/>
        </w:rPr>
        <w:t xml:space="preserve">GNSS </w:t>
      </w:r>
      <w:r w:rsidR="00291C9F">
        <w:rPr>
          <w:lang w:val="en-GB"/>
        </w:rPr>
        <w:t>U</w:t>
      </w:r>
      <w:r w:rsidRPr="00553C69">
        <w:rPr>
          <w:lang w:val="en-GB"/>
        </w:rPr>
        <w:t>se</w:t>
      </w:r>
    </w:p>
    <w:p w14:paraId="3B50D357" w14:textId="6623BAE4" w:rsidR="001C5FEF" w:rsidRPr="00EF3169" w:rsidRDefault="001C5FEF" w:rsidP="001C5FEF">
      <w:pPr>
        <w:pStyle w:val="Texte"/>
        <w:rPr>
          <w:iCs/>
        </w:rPr>
      </w:pPr>
      <w:r w:rsidRPr="00EF3169">
        <w:rPr>
          <w:iCs/>
        </w:rPr>
        <w:t xml:space="preserve">In France, the road is the most used transportation mean. </w:t>
      </w:r>
      <w:r w:rsidR="002D44BA">
        <w:rPr>
          <w:iCs/>
        </w:rPr>
        <w:t>I</w:t>
      </w:r>
      <w:r w:rsidRPr="00EF3169">
        <w:rPr>
          <w:iCs/>
        </w:rPr>
        <w:t>n 2017, it represent</w:t>
      </w:r>
      <w:r>
        <w:rPr>
          <w:iCs/>
        </w:rPr>
        <w:t>ed</w:t>
      </w:r>
      <w:r w:rsidRPr="00EF3169">
        <w:rPr>
          <w:iCs/>
        </w:rPr>
        <w:t xml:space="preserve"> 87% </w:t>
      </w:r>
      <w:r>
        <w:rPr>
          <w:iCs/>
        </w:rPr>
        <w:t xml:space="preserve">of </w:t>
      </w:r>
      <w:r w:rsidRPr="00EF3169">
        <w:rPr>
          <w:iCs/>
        </w:rPr>
        <w:t>national people transportation and 86% of goods transportation</w:t>
      </w:r>
      <w:r w:rsidRPr="00EF3169">
        <w:rPr>
          <w:rStyle w:val="Appelnotedebasdep"/>
          <w:iCs/>
        </w:rPr>
        <w:footnoteReference w:id="62"/>
      </w:r>
      <w:r w:rsidRPr="00EF3169">
        <w:rPr>
          <w:iCs/>
        </w:rPr>
        <w:t xml:space="preserve">. </w:t>
      </w:r>
      <w:r>
        <w:rPr>
          <w:iCs/>
        </w:rPr>
        <w:t>Positioning</w:t>
      </w:r>
      <w:r w:rsidRPr="00EF3169">
        <w:rPr>
          <w:iCs/>
        </w:rPr>
        <w:t xml:space="preserve"> has a major role in road transportation and have multiple use</w:t>
      </w:r>
      <w:r>
        <w:rPr>
          <w:iCs/>
        </w:rPr>
        <w:t>s</w:t>
      </w:r>
      <w:r w:rsidRPr="00EF3169">
        <w:rPr>
          <w:iCs/>
        </w:rPr>
        <w:t>. The following paragraphs focuses on the following applications: automobile navigation, tachograph, autonomous vehicles, asset management, transport of dangerous goods, pay-as-you-drive and carsharing.</w:t>
      </w:r>
    </w:p>
    <w:p w14:paraId="349D8B29" w14:textId="02DAA918" w:rsidR="008B36BE" w:rsidRPr="00553C69" w:rsidRDefault="008B36BE" w:rsidP="008B36BE">
      <w:pPr>
        <w:pStyle w:val="Titre6"/>
        <w:rPr>
          <w:lang w:val="en-GB"/>
        </w:rPr>
      </w:pPr>
      <w:r w:rsidRPr="00553C69">
        <w:rPr>
          <w:lang w:val="en-GB"/>
        </w:rPr>
        <w:t xml:space="preserve">Automobile </w:t>
      </w:r>
      <w:r w:rsidR="002D44BA">
        <w:rPr>
          <w:lang w:val="en-GB"/>
        </w:rPr>
        <w:t>N</w:t>
      </w:r>
      <w:r w:rsidRPr="00553C69">
        <w:rPr>
          <w:lang w:val="en-GB"/>
        </w:rPr>
        <w:t>avigation</w:t>
      </w:r>
    </w:p>
    <w:p w14:paraId="2F3E011F" w14:textId="660F6332" w:rsidR="008B36BE" w:rsidRPr="00553C69" w:rsidRDefault="008B36BE" w:rsidP="001543DD">
      <w:pPr>
        <w:pStyle w:val="Texte"/>
      </w:pPr>
      <w:r w:rsidRPr="00553C69">
        <w:t xml:space="preserve">Automobile navigation systems are portable or on-board devices used to provide </w:t>
      </w:r>
      <w:r w:rsidR="001543DD" w:rsidRPr="00553C69">
        <w:t>vehicle</w:t>
      </w:r>
      <w:r w:rsidRPr="00553C69">
        <w:t xml:space="preserve"> location and help for navigation. These systems are based on GNSS </w:t>
      </w:r>
      <w:r w:rsidR="001543DD" w:rsidRPr="00553C69">
        <w:t>that</w:t>
      </w:r>
      <w:r w:rsidRPr="00553C69">
        <w:t xml:space="preserve"> provide</w:t>
      </w:r>
      <w:r w:rsidR="001543DD" w:rsidRPr="00553C69">
        <w:t>s the</w:t>
      </w:r>
      <w:r w:rsidRPr="00553C69">
        <w:t xml:space="preserve"> following information to users:</w:t>
      </w:r>
    </w:p>
    <w:p w14:paraId="10AA71BE" w14:textId="6D33E5EA" w:rsidR="00B24F47" w:rsidRPr="00553C69" w:rsidRDefault="001543DD" w:rsidP="00072872">
      <w:pPr>
        <w:pStyle w:val="Bullet1"/>
        <w:rPr>
          <w:lang w:val="en-GB"/>
        </w:rPr>
      </w:pPr>
      <w:r w:rsidRPr="00553C69">
        <w:rPr>
          <w:lang w:val="en-GB"/>
        </w:rPr>
        <w:t>Vehicle position on a</w:t>
      </w:r>
      <w:r w:rsidR="00B24F47" w:rsidRPr="00553C69">
        <w:rPr>
          <w:lang w:val="en-GB"/>
        </w:rPr>
        <w:t xml:space="preserve"> three-</w:t>
      </w:r>
      <w:r w:rsidRPr="00553C69">
        <w:rPr>
          <w:lang w:val="en-GB"/>
        </w:rPr>
        <w:t>dimensional</w:t>
      </w:r>
      <w:r w:rsidR="00B24F47" w:rsidRPr="00553C69">
        <w:rPr>
          <w:lang w:val="en-GB"/>
        </w:rPr>
        <w:t xml:space="preserve"> navigation map</w:t>
      </w:r>
      <w:r w:rsidRPr="00553C69">
        <w:rPr>
          <w:lang w:val="en-GB"/>
        </w:rPr>
        <w:t>;</w:t>
      </w:r>
    </w:p>
    <w:p w14:paraId="575B7C1C" w14:textId="345D7953" w:rsidR="00B24F47" w:rsidRPr="00553C69" w:rsidRDefault="00B24F47" w:rsidP="00072872">
      <w:pPr>
        <w:pStyle w:val="Bullet1"/>
        <w:rPr>
          <w:lang w:val="en-GB"/>
        </w:rPr>
      </w:pPr>
      <w:r w:rsidRPr="00553C69">
        <w:rPr>
          <w:lang w:val="en-GB"/>
        </w:rPr>
        <w:t xml:space="preserve">Computation of the most optimized </w:t>
      </w:r>
      <w:r w:rsidR="001543DD" w:rsidRPr="00553C69">
        <w:rPr>
          <w:lang w:val="en-GB"/>
        </w:rPr>
        <w:t>route</w:t>
      </w:r>
      <w:r w:rsidRPr="00553C69">
        <w:rPr>
          <w:lang w:val="en-GB"/>
        </w:rPr>
        <w:t xml:space="preserve"> taking into account navigation </w:t>
      </w:r>
      <w:r w:rsidR="001543DD" w:rsidRPr="00553C69">
        <w:rPr>
          <w:lang w:val="en-GB"/>
        </w:rPr>
        <w:t>constraints</w:t>
      </w:r>
      <w:r w:rsidRPr="00553C69">
        <w:rPr>
          <w:lang w:val="en-GB"/>
        </w:rPr>
        <w:t xml:space="preserve"> such as traffic congestion, </w:t>
      </w:r>
      <w:r w:rsidR="001543DD" w:rsidRPr="00553C69">
        <w:rPr>
          <w:lang w:val="en-GB"/>
        </w:rPr>
        <w:t>travel time or</w:t>
      </w:r>
      <w:r w:rsidRPr="00553C69">
        <w:rPr>
          <w:lang w:val="en-GB"/>
        </w:rPr>
        <w:t xml:space="preserve"> fuel </w:t>
      </w:r>
      <w:r w:rsidR="001543DD" w:rsidRPr="00553C69">
        <w:rPr>
          <w:lang w:val="en-GB"/>
        </w:rPr>
        <w:t>consumption</w:t>
      </w:r>
      <w:r w:rsidRPr="00553C69">
        <w:rPr>
          <w:lang w:val="en-GB"/>
        </w:rPr>
        <w:t>…</w:t>
      </w:r>
      <w:r w:rsidR="002D44BA">
        <w:rPr>
          <w:lang w:val="en-GB"/>
        </w:rPr>
        <w:t>;</w:t>
      </w:r>
    </w:p>
    <w:p w14:paraId="70033365" w14:textId="129FAE15" w:rsidR="00B24F47" w:rsidRPr="00553C69" w:rsidRDefault="00B24F47" w:rsidP="00072872">
      <w:pPr>
        <w:pStyle w:val="Bullet1"/>
        <w:rPr>
          <w:lang w:val="en-GB"/>
        </w:rPr>
      </w:pPr>
      <w:r w:rsidRPr="00553C69">
        <w:rPr>
          <w:lang w:val="en-GB"/>
        </w:rPr>
        <w:t xml:space="preserve">Vehicle speed and comparison with the legal </w:t>
      </w:r>
      <w:r w:rsidR="002D44BA">
        <w:rPr>
          <w:lang w:val="en-GB"/>
        </w:rPr>
        <w:t xml:space="preserve">maximum </w:t>
      </w:r>
      <w:r w:rsidRPr="00553C69">
        <w:rPr>
          <w:lang w:val="en-GB"/>
        </w:rPr>
        <w:t xml:space="preserve">speed </w:t>
      </w:r>
      <w:r w:rsidR="00EF3169" w:rsidRPr="00553C69">
        <w:rPr>
          <w:lang w:val="en-GB"/>
        </w:rPr>
        <w:t>in</w:t>
      </w:r>
      <w:r w:rsidRPr="00553C69">
        <w:rPr>
          <w:lang w:val="en-GB"/>
        </w:rPr>
        <w:t xml:space="preserve"> the area.</w:t>
      </w:r>
    </w:p>
    <w:p w14:paraId="6B5BEFD0" w14:textId="77777777" w:rsidR="00C11E57" w:rsidRPr="00553C69" w:rsidRDefault="00C11E57" w:rsidP="00C11E57">
      <w:pPr>
        <w:pStyle w:val="Bullet1"/>
        <w:keepNext/>
        <w:numPr>
          <w:ilvl w:val="0"/>
          <w:numId w:val="0"/>
        </w:numPr>
        <w:jc w:val="center"/>
        <w:rPr>
          <w:lang w:val="en-GB"/>
        </w:rPr>
      </w:pPr>
      <w:r w:rsidRPr="00553C69">
        <w:rPr>
          <w:noProof/>
          <w:lang w:eastAsia="fr-FR"/>
        </w:rPr>
        <w:lastRenderedPageBreak/>
        <w:drawing>
          <wp:inline distT="0" distB="0" distL="0" distR="0" wp14:anchorId="497C92A2" wp14:editId="5F851E0F">
            <wp:extent cx="5785815" cy="2604977"/>
            <wp:effectExtent l="0" t="0" r="5715"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8301" cy="2610598"/>
                    </a:xfrm>
                    <a:prstGeom prst="rect">
                      <a:avLst/>
                    </a:prstGeom>
                    <a:noFill/>
                  </pic:spPr>
                </pic:pic>
              </a:graphicData>
            </a:graphic>
          </wp:inline>
        </w:drawing>
      </w:r>
    </w:p>
    <w:p w14:paraId="7EA0BA09" w14:textId="51F847E1" w:rsidR="00C11E57" w:rsidRPr="00553C69" w:rsidRDefault="00C11E57" w:rsidP="00C11E57">
      <w:pPr>
        <w:pStyle w:val="Lgende"/>
        <w:rPr>
          <w:lang w:val="en-GB"/>
        </w:rPr>
      </w:pPr>
      <w:bookmarkStart w:id="159" w:name="_Toc87429904"/>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23</w:t>
      </w:r>
      <w:r w:rsidRPr="00553C69">
        <w:rPr>
          <w:lang w:val="en-GB"/>
        </w:rPr>
        <w:fldChar w:fldCharType="end"/>
      </w:r>
      <w:r w:rsidR="00753EED">
        <w:rPr>
          <w:lang w:val="en-GB"/>
        </w:rPr>
        <w:t>:</w:t>
      </w:r>
      <w:r w:rsidRPr="00553C69">
        <w:rPr>
          <w:lang w:val="en-GB"/>
        </w:rPr>
        <w:t xml:space="preserve"> High level architecture of automobile navigation application</w:t>
      </w:r>
      <w:bookmarkEnd w:id="159"/>
    </w:p>
    <w:p w14:paraId="42BA1C06" w14:textId="30CEB8A9" w:rsidR="00B24F47" w:rsidRPr="00553C69" w:rsidRDefault="00B24F47" w:rsidP="00B24F47">
      <w:pPr>
        <w:pStyle w:val="Titre6"/>
        <w:rPr>
          <w:lang w:val="en-GB"/>
        </w:rPr>
      </w:pPr>
      <w:r w:rsidRPr="00553C69">
        <w:rPr>
          <w:lang w:val="en-GB"/>
        </w:rPr>
        <w:t>Tachograph</w:t>
      </w:r>
    </w:p>
    <w:p w14:paraId="315EEAA0" w14:textId="73D366A5" w:rsidR="00B24F47" w:rsidRPr="00553C69" w:rsidRDefault="00EF3169" w:rsidP="00E51691">
      <w:pPr>
        <w:pStyle w:val="Texte"/>
      </w:pPr>
      <w:r w:rsidRPr="00553C69">
        <w:t>Mandatory</w:t>
      </w:r>
      <w:r w:rsidR="00B24F47" w:rsidRPr="00553C69">
        <w:t xml:space="preserve"> </w:t>
      </w:r>
      <w:r w:rsidRPr="00553C69">
        <w:t>since</w:t>
      </w:r>
      <w:r w:rsidR="00B24F47" w:rsidRPr="00553C69">
        <w:t xml:space="preserve"> 1969, the tachograph is a system used to </w:t>
      </w:r>
      <w:r w:rsidRPr="00553C69">
        <w:t>monitor</w:t>
      </w:r>
      <w:r w:rsidR="00B24F47" w:rsidRPr="00553C69">
        <w:t xml:space="preserve"> </w:t>
      </w:r>
      <w:r w:rsidR="00965309">
        <w:t xml:space="preserve">the </w:t>
      </w:r>
      <w:r w:rsidR="00965309" w:rsidRPr="00553C69">
        <w:t xml:space="preserve">use </w:t>
      </w:r>
      <w:r w:rsidR="00965309">
        <w:t xml:space="preserve">of </w:t>
      </w:r>
      <w:r w:rsidR="00B24F47" w:rsidRPr="00553C69">
        <w:t xml:space="preserve">transportation </w:t>
      </w:r>
      <w:r w:rsidRPr="00553C69">
        <w:t>vehicles</w:t>
      </w:r>
      <w:r w:rsidR="00B24F47" w:rsidRPr="00553C69">
        <w:t xml:space="preserve"> of more </w:t>
      </w:r>
      <w:r w:rsidRPr="00553C69">
        <w:t>than</w:t>
      </w:r>
      <w:r w:rsidR="00B24F47" w:rsidRPr="00553C69">
        <w:t xml:space="preserve"> 3.5 tonnes </w:t>
      </w:r>
      <w:r w:rsidR="00965309">
        <w:t>as well as the</w:t>
      </w:r>
      <w:r w:rsidR="00965309" w:rsidRPr="00553C69">
        <w:t xml:space="preserve"> </w:t>
      </w:r>
      <w:r w:rsidR="00B24F47" w:rsidRPr="00553C69">
        <w:t xml:space="preserve">vehicles for public transportation with a carriage capacity of more </w:t>
      </w:r>
      <w:r w:rsidRPr="00553C69">
        <w:t>than</w:t>
      </w:r>
      <w:r w:rsidR="00B24F47" w:rsidRPr="00553C69">
        <w:t xml:space="preserve"> eight persons. It allows to </w:t>
      </w:r>
      <w:r w:rsidRPr="00553C69">
        <w:t>register</w:t>
      </w:r>
      <w:r w:rsidR="00B24F47" w:rsidRPr="00553C69">
        <w:t xml:space="preserve"> the data relative to the vehicle movement and timing stops in order to control and respect the driving and resting periods of the </w:t>
      </w:r>
      <w:r w:rsidRPr="00553C69">
        <w:t>driver</w:t>
      </w:r>
      <w:r w:rsidR="00B24F47" w:rsidRPr="00553C69">
        <w:t xml:space="preserve"> as defined by the law.</w:t>
      </w:r>
    </w:p>
    <w:p w14:paraId="7675E290" w14:textId="31A762F5" w:rsidR="00E51691" w:rsidRPr="00553C69" w:rsidRDefault="00B24F47" w:rsidP="00E51691">
      <w:pPr>
        <w:pStyle w:val="Texte"/>
      </w:pPr>
      <w:r w:rsidRPr="00553C69">
        <w:t xml:space="preserve">Today, digital tachographs </w:t>
      </w:r>
      <w:r w:rsidR="00E51691" w:rsidRPr="00553C69">
        <w:t xml:space="preserve">are replacing analogic tachographs, automatizing most of the registering </w:t>
      </w:r>
      <w:r w:rsidR="00EF3169" w:rsidRPr="00553C69">
        <w:t>information</w:t>
      </w:r>
      <w:r w:rsidR="00E51691" w:rsidRPr="00553C69">
        <w:t>.</w:t>
      </w:r>
      <w:r w:rsidR="006606CA" w:rsidRPr="00553C69">
        <w:t xml:space="preserve"> S</w:t>
      </w:r>
      <w:r w:rsidR="00E51691" w:rsidRPr="00553C69">
        <w:t>ince 2019, European regulation 165/2014 imposes the tachograph 1C installation on new vehicles. In addition to odometer</w:t>
      </w:r>
      <w:r w:rsidR="00965309">
        <w:t xml:space="preserve"> (</w:t>
      </w:r>
      <w:r w:rsidR="00E51691" w:rsidRPr="00553C69">
        <w:t xml:space="preserve">the traditional sensor used to get speed and distance </w:t>
      </w:r>
      <w:r w:rsidR="00EF3169" w:rsidRPr="00553C69">
        <w:t>information</w:t>
      </w:r>
      <w:r w:rsidR="00965309">
        <w:t>)</w:t>
      </w:r>
      <w:r w:rsidR="00EF3169" w:rsidRPr="00553C69">
        <w:t xml:space="preserve"> this</w:t>
      </w:r>
      <w:r w:rsidR="00E51691" w:rsidRPr="00553C69">
        <w:t xml:space="preserve"> new </w:t>
      </w:r>
      <w:r w:rsidR="00EF3169" w:rsidRPr="00553C69">
        <w:t>tachograph</w:t>
      </w:r>
      <w:r w:rsidR="00E51691" w:rsidRPr="00553C69">
        <w:t xml:space="preserve"> </w:t>
      </w:r>
      <w:r w:rsidR="00EF3169" w:rsidRPr="00553C69">
        <w:t>introduces</w:t>
      </w:r>
      <w:r w:rsidR="00E51691" w:rsidRPr="00553C69">
        <w:t xml:space="preserve"> the </w:t>
      </w:r>
      <w:r w:rsidR="00EF3169" w:rsidRPr="00553C69">
        <w:t>use</w:t>
      </w:r>
      <w:r w:rsidR="00E51691" w:rsidRPr="00553C69">
        <w:t xml:space="preserve"> of GNSS </w:t>
      </w:r>
      <w:r w:rsidR="00EF3169" w:rsidRPr="00553C69">
        <w:t>t</w:t>
      </w:r>
      <w:r w:rsidR="00E51691" w:rsidRPr="00553C69">
        <w:t xml:space="preserve">o get more precise and less falsifiable data. The GNSS is used to record vehicle position at the beginning and the end of the service and every 3 hours. GNSS is </w:t>
      </w:r>
      <w:r w:rsidR="00965309">
        <w:t xml:space="preserve">however </w:t>
      </w:r>
      <w:r w:rsidR="00E51691" w:rsidRPr="00553C69">
        <w:t xml:space="preserve">considered as a secondary source of </w:t>
      </w:r>
      <w:r w:rsidR="00EF3169" w:rsidRPr="00553C69">
        <w:t>information</w:t>
      </w:r>
      <w:r w:rsidR="006606CA" w:rsidRPr="00553C69">
        <w:rPr>
          <w:rStyle w:val="Appelnotedebasdep"/>
          <w:iCs/>
        </w:rPr>
        <w:footnoteReference w:id="63"/>
      </w:r>
      <w:r w:rsidR="006606CA" w:rsidRPr="00553C69">
        <w:rPr>
          <w:iCs/>
        </w:rPr>
        <w:t>.</w:t>
      </w:r>
    </w:p>
    <w:p w14:paraId="387556C9" w14:textId="77777777" w:rsidR="00B24F47" w:rsidRPr="00553C69" w:rsidRDefault="00B24F47" w:rsidP="00B24F47"/>
    <w:p w14:paraId="054CB71F" w14:textId="77777777" w:rsidR="00C11E57" w:rsidRPr="00553C69" w:rsidRDefault="00C11E57" w:rsidP="00C11E57">
      <w:pPr>
        <w:keepNext/>
        <w:jc w:val="center"/>
      </w:pPr>
      <w:r w:rsidRPr="00553C69">
        <w:rPr>
          <w:noProof/>
          <w:lang w:val="fr-FR" w:eastAsia="fr-FR"/>
        </w:rPr>
        <w:lastRenderedPageBreak/>
        <w:drawing>
          <wp:inline distT="0" distB="0" distL="0" distR="0" wp14:anchorId="38C9E50D" wp14:editId="5CE2C76F">
            <wp:extent cx="5593724" cy="310820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5960" cy="3115006"/>
                    </a:xfrm>
                    <a:prstGeom prst="rect">
                      <a:avLst/>
                    </a:prstGeom>
                    <a:noFill/>
                  </pic:spPr>
                </pic:pic>
              </a:graphicData>
            </a:graphic>
          </wp:inline>
        </w:drawing>
      </w:r>
    </w:p>
    <w:p w14:paraId="76BE2905" w14:textId="3CEA7322" w:rsidR="00B24F47" w:rsidRPr="00553C69" w:rsidRDefault="00C11E57" w:rsidP="00C11E57">
      <w:pPr>
        <w:pStyle w:val="Lgende"/>
        <w:rPr>
          <w:lang w:val="en-GB"/>
        </w:rPr>
      </w:pPr>
      <w:bookmarkStart w:id="160" w:name="_Toc87429905"/>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24</w:t>
      </w:r>
      <w:r w:rsidRPr="00553C69">
        <w:rPr>
          <w:lang w:val="en-GB"/>
        </w:rPr>
        <w:fldChar w:fldCharType="end"/>
      </w:r>
      <w:r w:rsidR="00753EED">
        <w:rPr>
          <w:lang w:val="en-GB"/>
        </w:rPr>
        <w:t>:</w:t>
      </w:r>
      <w:r w:rsidRPr="00553C69">
        <w:rPr>
          <w:lang w:val="en-GB"/>
        </w:rPr>
        <w:t xml:space="preserve"> High level architecture of the digital tachograph application</w:t>
      </w:r>
      <w:bookmarkEnd w:id="160"/>
    </w:p>
    <w:p w14:paraId="165497B6" w14:textId="7819694B" w:rsidR="00B24F47" w:rsidRPr="00553C69" w:rsidRDefault="00F37608" w:rsidP="00F37608">
      <w:pPr>
        <w:pStyle w:val="Titre6"/>
        <w:rPr>
          <w:lang w:val="en-GB"/>
        </w:rPr>
      </w:pPr>
      <w:r w:rsidRPr="00553C69">
        <w:rPr>
          <w:lang w:val="en-GB"/>
        </w:rPr>
        <w:t xml:space="preserve">Autonomous </w:t>
      </w:r>
      <w:r w:rsidR="00965309">
        <w:rPr>
          <w:lang w:val="en-GB"/>
        </w:rPr>
        <w:t>V</w:t>
      </w:r>
      <w:r w:rsidRPr="00553C69">
        <w:rPr>
          <w:lang w:val="en-GB"/>
        </w:rPr>
        <w:t>ehicles</w:t>
      </w:r>
    </w:p>
    <w:p w14:paraId="6CE40121" w14:textId="06566A72" w:rsidR="00F37608" w:rsidRPr="00553C69" w:rsidRDefault="00F37608" w:rsidP="002F2EDC">
      <w:pPr>
        <w:pStyle w:val="Texte"/>
      </w:pPr>
      <w:r w:rsidRPr="00553C69">
        <w:t xml:space="preserve">During the last years, intelligent and autonomous vehicles have been widely developed, especially in the field of road transportation. </w:t>
      </w:r>
      <w:r w:rsidR="00A04E52" w:rsidRPr="00553C69">
        <w:t xml:space="preserve">For instance, </w:t>
      </w:r>
      <w:r w:rsidR="0060603D">
        <w:t>t</w:t>
      </w:r>
      <w:r w:rsidR="0060603D" w:rsidRPr="0060603D">
        <w:t xml:space="preserve">he RATP or </w:t>
      </w:r>
      <w:proofErr w:type="spellStart"/>
      <w:r w:rsidR="0060603D" w:rsidRPr="0060603D">
        <w:t>Régie</w:t>
      </w:r>
      <w:proofErr w:type="spellEnd"/>
      <w:r w:rsidR="0060603D" w:rsidRPr="0060603D">
        <w:t xml:space="preserve"> </w:t>
      </w:r>
      <w:proofErr w:type="spellStart"/>
      <w:r w:rsidR="0060603D" w:rsidRPr="0060603D">
        <w:t>Autonome</w:t>
      </w:r>
      <w:proofErr w:type="spellEnd"/>
      <w:r w:rsidR="0060603D" w:rsidRPr="0060603D">
        <w:t xml:space="preserve"> des Transports </w:t>
      </w:r>
      <w:proofErr w:type="spellStart"/>
      <w:r w:rsidR="0060603D" w:rsidRPr="0060603D">
        <w:t>Parisiens</w:t>
      </w:r>
      <w:proofErr w:type="spellEnd"/>
      <w:r w:rsidR="0060603D">
        <w:t>,</w:t>
      </w:r>
      <w:r w:rsidR="0060603D" w:rsidRPr="0060603D">
        <w:t xml:space="preserve"> a state-owned public transport operator and maintainer</w:t>
      </w:r>
      <w:r w:rsidR="0060603D">
        <w:t xml:space="preserve">, </w:t>
      </w:r>
      <w:r w:rsidR="00A04E52" w:rsidRPr="00553C69">
        <w:t>has experienced the deployment of</w:t>
      </w:r>
      <w:r w:rsidRPr="00553C69">
        <w:t xml:space="preserve"> autonomous shuttle</w:t>
      </w:r>
      <w:r w:rsidR="00A04E52" w:rsidRPr="00553C69">
        <w:t>s</w:t>
      </w:r>
      <w:r w:rsidRPr="00553C69">
        <w:t xml:space="preserve"> on a 6 km circuit in a pedestrian area</w:t>
      </w:r>
      <w:r w:rsidR="00A04E52" w:rsidRPr="00553C69">
        <w:t xml:space="preserve"> of the </w:t>
      </w:r>
      <w:r w:rsidR="006D5463">
        <w:t>“</w:t>
      </w:r>
      <w:r w:rsidR="00A04E52" w:rsidRPr="00553C69">
        <w:t>Bois de Vincennes</w:t>
      </w:r>
      <w:r w:rsidR="006D5463">
        <w:t xml:space="preserve">” </w:t>
      </w:r>
      <w:r w:rsidR="006D5463" w:rsidRPr="006D5463">
        <w:t>in the Parisian suburb</w:t>
      </w:r>
      <w:r w:rsidRPr="00553C69">
        <w:t>.</w:t>
      </w:r>
      <w:r w:rsidR="00A04E52" w:rsidRPr="00553C69">
        <w:t xml:space="preserve"> </w:t>
      </w:r>
      <w:r w:rsidRPr="00553C69">
        <w:t xml:space="preserve">The development of these new </w:t>
      </w:r>
      <w:r w:rsidR="00A04E52" w:rsidRPr="00553C69">
        <w:t xml:space="preserve">vehicles </w:t>
      </w:r>
      <w:r w:rsidRPr="00553C69">
        <w:t>makes it possible to improve traffic flow</w:t>
      </w:r>
      <w:r w:rsidR="00A04E52" w:rsidRPr="00553C69">
        <w:t xml:space="preserve"> and safety while reducing</w:t>
      </w:r>
      <w:r w:rsidRPr="00553C69">
        <w:t xml:space="preserve"> energy consumption. </w:t>
      </w:r>
    </w:p>
    <w:p w14:paraId="020C2E27" w14:textId="5C61D71A" w:rsidR="00F37608" w:rsidRPr="00553C69" w:rsidRDefault="001F322E" w:rsidP="002F2EDC">
      <w:pPr>
        <w:pStyle w:val="Texte"/>
      </w:pPr>
      <w:r>
        <w:t xml:space="preserve">For these applications, </w:t>
      </w:r>
      <w:r w:rsidR="00F37608" w:rsidRPr="00553C69">
        <w:t xml:space="preserve">GNSS </w:t>
      </w:r>
      <w:r w:rsidR="00A04E52" w:rsidRPr="00553C69">
        <w:t>i</w:t>
      </w:r>
      <w:r w:rsidR="00F37608" w:rsidRPr="00553C69">
        <w:t xml:space="preserve">s used to </w:t>
      </w:r>
      <w:r w:rsidR="00A04E52" w:rsidRPr="00553C69">
        <w:t xml:space="preserve">compute the </w:t>
      </w:r>
      <w:r w:rsidR="002F2EDC" w:rsidRPr="00553C69">
        <w:t xml:space="preserve">absolute </w:t>
      </w:r>
      <w:r w:rsidR="00F37608" w:rsidRPr="00553C69">
        <w:t>position</w:t>
      </w:r>
      <w:r w:rsidR="00A04E52" w:rsidRPr="00553C69">
        <w:t xml:space="preserve"> of</w:t>
      </w:r>
      <w:r w:rsidR="00F37608" w:rsidRPr="00553C69">
        <w:t xml:space="preserve"> the autonomous vehicle</w:t>
      </w:r>
      <w:r w:rsidR="00A04E52" w:rsidRPr="00553C69">
        <w:t>.</w:t>
      </w:r>
      <w:r w:rsidR="002F2EDC" w:rsidRPr="00553C69">
        <w:t xml:space="preserve"> It is used to compute the vehicle trajectory and provide navigation information. </w:t>
      </w:r>
      <w:r w:rsidR="00F37608" w:rsidRPr="00553C69">
        <w:t xml:space="preserve">The use of GNSS-RTK </w:t>
      </w:r>
      <w:r w:rsidR="002F2EDC" w:rsidRPr="00553C69">
        <w:t>a</w:t>
      </w:r>
      <w:r w:rsidR="00F37608" w:rsidRPr="00553C69">
        <w:t>llows to strongly improve the accuracy of the GNSS information, from 2/3m to centimetric accuracy</w:t>
      </w:r>
      <w:r w:rsidR="002F2EDC" w:rsidRPr="00553C69">
        <w:t xml:space="preserve">. </w:t>
      </w:r>
      <w:r w:rsidR="00F37608" w:rsidRPr="00553C69">
        <w:t xml:space="preserve">Other position sensors, such as odometer, </w:t>
      </w:r>
      <w:proofErr w:type="spellStart"/>
      <w:r w:rsidR="00F37608" w:rsidRPr="00553C69">
        <w:t>gyrometer</w:t>
      </w:r>
      <w:proofErr w:type="spellEnd"/>
      <w:r w:rsidR="00F37608" w:rsidRPr="00553C69">
        <w:t xml:space="preserve"> or inertial unit, are </w:t>
      </w:r>
      <w:r w:rsidR="002F2EDC" w:rsidRPr="00553C69">
        <w:t>fused</w:t>
      </w:r>
      <w:r w:rsidR="00F37608" w:rsidRPr="00553C69">
        <w:t xml:space="preserve"> with GNSS to </w:t>
      </w:r>
      <w:r w:rsidR="002F2EDC" w:rsidRPr="00553C69">
        <w:t>provide more robust information</w:t>
      </w:r>
      <w:r w:rsidR="00F37608" w:rsidRPr="00553C69">
        <w:t xml:space="preserve">. </w:t>
      </w:r>
      <w:r w:rsidR="002F2EDC" w:rsidRPr="00553C69">
        <w:t>Moreover, t</w:t>
      </w:r>
      <w:r w:rsidR="00F37608" w:rsidRPr="00553C69">
        <w:t xml:space="preserve">hese sensors </w:t>
      </w:r>
      <w:r w:rsidR="002F2EDC" w:rsidRPr="00553C69">
        <w:t xml:space="preserve">improve vehicle position availability </w:t>
      </w:r>
      <w:r w:rsidR="00F37608" w:rsidRPr="00553C69">
        <w:t xml:space="preserve">in case </w:t>
      </w:r>
      <w:r w:rsidR="002F2EDC" w:rsidRPr="00553C69">
        <w:t>of GNSS</w:t>
      </w:r>
      <w:r w:rsidR="00F37608" w:rsidRPr="00553C69">
        <w:t xml:space="preserve"> </w:t>
      </w:r>
      <w:r w:rsidR="002F2EDC" w:rsidRPr="00553C69">
        <w:t xml:space="preserve">loss of signal: the last absolute position is derived thanks to </w:t>
      </w:r>
      <w:r w:rsidR="00F37608" w:rsidRPr="00553C69">
        <w:t xml:space="preserve">relative position </w:t>
      </w:r>
      <w:r w:rsidR="002F2EDC" w:rsidRPr="00553C69">
        <w:t>computed by these sensors</w:t>
      </w:r>
      <w:r w:rsidR="00F37608" w:rsidRPr="00553C69">
        <w:t xml:space="preserve">. In addition, </w:t>
      </w:r>
      <w:r w:rsidR="002F2EDC" w:rsidRPr="00553C69">
        <w:t>other</w:t>
      </w:r>
      <w:r w:rsidR="00F37608" w:rsidRPr="00553C69">
        <w:t xml:space="preserve"> sensors</w:t>
      </w:r>
      <w:r w:rsidR="002F2EDC" w:rsidRPr="00553C69">
        <w:t>,</w:t>
      </w:r>
      <w:r w:rsidR="00F37608" w:rsidRPr="00553C69">
        <w:t xml:space="preserve"> </w:t>
      </w:r>
      <w:r w:rsidR="002F2EDC" w:rsidRPr="00553C69">
        <w:t>s</w:t>
      </w:r>
      <w:r w:rsidR="00F37608" w:rsidRPr="00553C69">
        <w:t>uch as LIDAR, radar or cameras</w:t>
      </w:r>
      <w:r w:rsidR="002F2EDC" w:rsidRPr="00553C69">
        <w:t>, are</w:t>
      </w:r>
      <w:r w:rsidR="00F37608" w:rsidRPr="00553C69">
        <w:t xml:space="preserve"> used to </w:t>
      </w:r>
      <w:r w:rsidR="002F2EDC" w:rsidRPr="00553C69">
        <w:t>complete</w:t>
      </w:r>
      <w:r w:rsidR="00F37608" w:rsidRPr="00553C69">
        <w:t xml:space="preserve"> </w:t>
      </w:r>
      <w:r w:rsidR="002F2EDC" w:rsidRPr="00553C69">
        <w:t>the</w:t>
      </w:r>
      <w:r w:rsidR="00F37608" w:rsidRPr="00553C69">
        <w:t xml:space="preserve"> position </w:t>
      </w:r>
      <w:r w:rsidR="002F2EDC" w:rsidRPr="00553C69">
        <w:t xml:space="preserve">computation by </w:t>
      </w:r>
      <w:r w:rsidR="00F37608" w:rsidRPr="00553C69">
        <w:t>identif</w:t>
      </w:r>
      <w:r w:rsidR="002F2EDC" w:rsidRPr="00553C69">
        <w:t>ying</w:t>
      </w:r>
      <w:r w:rsidR="00F37608" w:rsidRPr="00553C69">
        <w:t xml:space="preserve"> road markings and signs</w:t>
      </w:r>
      <w:r w:rsidR="002F2EDC" w:rsidRPr="00553C69">
        <w:t>. Moreover, they are used to protect the vehicle from its environment by detecting road borders, other vehicles and obstacles.</w:t>
      </w:r>
      <w:r w:rsidR="00F37608" w:rsidRPr="00553C69">
        <w:t xml:space="preserve"> </w:t>
      </w:r>
    </w:p>
    <w:p w14:paraId="285335A8" w14:textId="3F57B728" w:rsidR="00F37608" w:rsidRPr="00553C69" w:rsidRDefault="009F4CF3" w:rsidP="009F4CF3">
      <w:pPr>
        <w:pStyle w:val="Texte"/>
      </w:pPr>
      <w:r w:rsidRPr="00553C69">
        <w:t xml:space="preserve">Information provided by these sensors are completed </w:t>
      </w:r>
      <w:r w:rsidR="00F37608" w:rsidRPr="00553C69">
        <w:t xml:space="preserve">by mapping information. This mapping can be integrated into the vehicle and/or </w:t>
      </w:r>
      <w:r w:rsidRPr="00553C69">
        <w:t xml:space="preserve">previously </w:t>
      </w:r>
      <w:r w:rsidR="00F37608" w:rsidRPr="00553C69">
        <w:t xml:space="preserve">downloaded. </w:t>
      </w:r>
      <w:r w:rsidRPr="00553C69">
        <w:t>There are two complementary types of cartography:</w:t>
      </w:r>
    </w:p>
    <w:p w14:paraId="1B3E3D4F" w14:textId="519D6C80" w:rsidR="00F37608" w:rsidRPr="00553C69" w:rsidRDefault="009F4CF3" w:rsidP="009F4CF3">
      <w:pPr>
        <w:pStyle w:val="Bullet1"/>
        <w:rPr>
          <w:lang w:val="en-GB"/>
        </w:rPr>
      </w:pPr>
      <w:r w:rsidRPr="00553C69">
        <w:rPr>
          <w:lang w:val="en-GB"/>
        </w:rPr>
        <w:t>High-Definition</w:t>
      </w:r>
      <w:r w:rsidR="00F37608" w:rsidRPr="00553C69">
        <w:rPr>
          <w:lang w:val="en-GB"/>
        </w:rPr>
        <w:t xml:space="preserve"> Spatial Mapping, containing </w:t>
      </w:r>
      <w:r w:rsidRPr="00553C69">
        <w:rPr>
          <w:lang w:val="en-GB"/>
        </w:rPr>
        <w:t xml:space="preserve">information on the </w:t>
      </w:r>
      <w:r w:rsidR="00F37608" w:rsidRPr="00553C69">
        <w:rPr>
          <w:lang w:val="en-GB"/>
        </w:rPr>
        <w:t xml:space="preserve">road geometry (longitudinal and lateral), road signs or </w:t>
      </w:r>
      <w:r w:rsidRPr="00553C69">
        <w:rPr>
          <w:lang w:val="en-GB"/>
        </w:rPr>
        <w:t>localised</w:t>
      </w:r>
      <w:r w:rsidR="00F37608" w:rsidRPr="00553C69">
        <w:rPr>
          <w:lang w:val="en-GB"/>
        </w:rPr>
        <w:t xml:space="preserve"> visual landmarks</w:t>
      </w:r>
      <w:r w:rsidR="00466DB5">
        <w:rPr>
          <w:lang w:val="en-GB"/>
        </w:rPr>
        <w:t>;</w:t>
      </w:r>
    </w:p>
    <w:p w14:paraId="591287CA" w14:textId="283A458F" w:rsidR="00F37608" w:rsidRPr="00553C69" w:rsidRDefault="00F37608" w:rsidP="009F4CF3">
      <w:pPr>
        <w:pStyle w:val="Bullet1"/>
        <w:rPr>
          <w:lang w:val="en-GB"/>
        </w:rPr>
      </w:pPr>
      <w:r w:rsidRPr="00553C69">
        <w:rPr>
          <w:lang w:val="en-GB"/>
        </w:rPr>
        <w:lastRenderedPageBreak/>
        <w:t xml:space="preserve">Dynamic </w:t>
      </w:r>
      <w:r w:rsidR="002F3330" w:rsidRPr="00553C69">
        <w:rPr>
          <w:lang w:val="en-GB"/>
        </w:rPr>
        <w:t>Cartography</w:t>
      </w:r>
      <w:r w:rsidRPr="00553C69">
        <w:rPr>
          <w:lang w:val="en-GB"/>
        </w:rPr>
        <w:t>, containing information on traffic, weather</w:t>
      </w:r>
      <w:r w:rsidR="002F3330" w:rsidRPr="00553C69">
        <w:rPr>
          <w:lang w:val="en-GB"/>
        </w:rPr>
        <w:t xml:space="preserve">, </w:t>
      </w:r>
      <w:r w:rsidRPr="00553C69">
        <w:rPr>
          <w:lang w:val="en-GB"/>
        </w:rPr>
        <w:t>work</w:t>
      </w:r>
      <w:r w:rsidR="002F3330" w:rsidRPr="00553C69">
        <w:rPr>
          <w:lang w:val="en-GB"/>
        </w:rPr>
        <w:t>ing</w:t>
      </w:r>
      <w:r w:rsidRPr="00553C69">
        <w:rPr>
          <w:lang w:val="en-GB"/>
        </w:rPr>
        <w:t xml:space="preserve"> </w:t>
      </w:r>
      <w:r w:rsidR="002F3330" w:rsidRPr="00553C69">
        <w:rPr>
          <w:lang w:val="en-GB"/>
        </w:rPr>
        <w:t>areas</w:t>
      </w:r>
      <w:r w:rsidRPr="00553C69">
        <w:rPr>
          <w:lang w:val="en-GB"/>
        </w:rPr>
        <w:t>, accidents</w:t>
      </w:r>
      <w:r w:rsidR="002F3330" w:rsidRPr="00553C69">
        <w:rPr>
          <w:lang w:val="en-GB"/>
        </w:rPr>
        <w:t xml:space="preserve"> or area with a high density of </w:t>
      </w:r>
      <w:r w:rsidRPr="00553C69">
        <w:rPr>
          <w:lang w:val="en-GB"/>
        </w:rPr>
        <w:t>pedestrians or animals. This information compensate</w:t>
      </w:r>
      <w:r w:rsidR="002F3330" w:rsidRPr="00553C69">
        <w:rPr>
          <w:lang w:val="en-GB"/>
        </w:rPr>
        <w:t>s</w:t>
      </w:r>
      <w:r w:rsidRPr="00553C69">
        <w:rPr>
          <w:lang w:val="en-GB"/>
        </w:rPr>
        <w:t xml:space="preserve"> for the</w:t>
      </w:r>
      <w:r w:rsidR="002F3330" w:rsidRPr="00553C69">
        <w:rPr>
          <w:lang w:val="en-GB"/>
        </w:rPr>
        <w:t xml:space="preserve"> </w:t>
      </w:r>
      <w:r w:rsidR="00642018" w:rsidRPr="00553C69">
        <w:rPr>
          <w:lang w:val="en-GB"/>
        </w:rPr>
        <w:t xml:space="preserve">range </w:t>
      </w:r>
      <w:r w:rsidR="002F3330" w:rsidRPr="00553C69">
        <w:rPr>
          <w:lang w:val="en-GB"/>
        </w:rPr>
        <w:t xml:space="preserve">of </w:t>
      </w:r>
      <w:r w:rsidRPr="00553C69">
        <w:rPr>
          <w:lang w:val="en-GB"/>
        </w:rPr>
        <w:t xml:space="preserve">the </w:t>
      </w:r>
      <w:r w:rsidR="002F3330" w:rsidRPr="00553C69">
        <w:rPr>
          <w:lang w:val="en-GB"/>
        </w:rPr>
        <w:t>other</w:t>
      </w:r>
      <w:r w:rsidRPr="00553C69">
        <w:rPr>
          <w:lang w:val="en-GB"/>
        </w:rPr>
        <w:t xml:space="preserve"> sensors</w:t>
      </w:r>
      <w:r w:rsidR="002F3330" w:rsidRPr="00553C69">
        <w:rPr>
          <w:lang w:val="en-GB"/>
        </w:rPr>
        <w:t xml:space="preserve"> which is</w:t>
      </w:r>
      <w:r w:rsidR="00642018" w:rsidRPr="00553C69">
        <w:rPr>
          <w:lang w:val="en-GB"/>
        </w:rPr>
        <w:t xml:space="preserve"> limited to a hundred meters. </w:t>
      </w:r>
      <w:r w:rsidR="001121B7" w:rsidRPr="00553C69">
        <w:rPr>
          <w:lang w:val="en-GB"/>
        </w:rPr>
        <w:t>It</w:t>
      </w:r>
      <w:r w:rsidR="00642018" w:rsidRPr="00553C69">
        <w:rPr>
          <w:lang w:val="en-GB"/>
        </w:rPr>
        <w:t xml:space="preserve"> is</w:t>
      </w:r>
      <w:r w:rsidR="002F3330" w:rsidRPr="00553C69">
        <w:rPr>
          <w:lang w:val="en-GB"/>
        </w:rPr>
        <w:t xml:space="preserve"> particularly </w:t>
      </w:r>
      <w:r w:rsidR="001121B7" w:rsidRPr="00553C69">
        <w:rPr>
          <w:lang w:val="en-GB"/>
        </w:rPr>
        <w:t>useful</w:t>
      </w:r>
      <w:r w:rsidR="002F3330" w:rsidRPr="00553C69">
        <w:rPr>
          <w:lang w:val="en-GB"/>
        </w:rPr>
        <w:t xml:space="preserve"> when </w:t>
      </w:r>
      <w:r w:rsidRPr="00553C69">
        <w:rPr>
          <w:lang w:val="en-GB"/>
        </w:rPr>
        <w:t>the vehicle is</w:t>
      </w:r>
      <w:r w:rsidR="002F3330" w:rsidRPr="00553C69">
        <w:rPr>
          <w:lang w:val="en-GB"/>
        </w:rPr>
        <w:t xml:space="preserve"> moving</w:t>
      </w:r>
      <w:r w:rsidRPr="00553C69">
        <w:rPr>
          <w:lang w:val="en-GB"/>
        </w:rPr>
        <w:t xml:space="preserve"> at high speed or when events affecting road safety must be anticipated.</w:t>
      </w:r>
    </w:p>
    <w:p w14:paraId="6C5AA98B" w14:textId="7C87E7AD" w:rsidR="00F37608" w:rsidRDefault="00F37608" w:rsidP="001121B7">
      <w:pPr>
        <w:pStyle w:val="Texte"/>
      </w:pPr>
      <w:r w:rsidRPr="00553C69">
        <w:t xml:space="preserve">GNSS </w:t>
      </w:r>
      <w:r w:rsidR="001121B7" w:rsidRPr="00553C69">
        <w:t>is also used to ensure</w:t>
      </w:r>
      <w:r w:rsidRPr="00553C69">
        <w:t xml:space="preserve"> autonomous vehicle's communications with other vehicle</w:t>
      </w:r>
      <w:r w:rsidR="001121B7" w:rsidRPr="00553C69">
        <w:t>s</w:t>
      </w:r>
      <w:r w:rsidRPr="00553C69">
        <w:t xml:space="preserve"> or infrastructure</w:t>
      </w:r>
      <w:r w:rsidR="006B7129" w:rsidRPr="00553C69">
        <w:t>, called V2X communications. The vehicle sends information on its trajectory and received information aims at</w:t>
      </w:r>
      <w:r w:rsidRPr="00553C69">
        <w:t xml:space="preserve"> </w:t>
      </w:r>
      <w:r w:rsidR="001121B7" w:rsidRPr="00553C69">
        <w:t>enhanc</w:t>
      </w:r>
      <w:r w:rsidR="006B7129" w:rsidRPr="00553C69">
        <w:t>ing</w:t>
      </w:r>
      <w:r w:rsidR="001121B7" w:rsidRPr="00553C69">
        <w:t xml:space="preserve"> </w:t>
      </w:r>
      <w:r w:rsidR="006B7129" w:rsidRPr="00553C69">
        <w:t>data</w:t>
      </w:r>
      <w:r w:rsidR="001121B7" w:rsidRPr="00553C69">
        <w:t xml:space="preserve"> provided by car's sensors, such as cameras, radars or lidars. It is useful in complex manoeuvres such as overtaking or insertion, but also route optimisation. </w:t>
      </w:r>
      <w:r w:rsidRPr="00553C69">
        <w:t>In the United States and Europe, automatic short-range communication messages have been standardised</w:t>
      </w:r>
      <w:r w:rsidR="006B7129" w:rsidRPr="00553C69">
        <w:t xml:space="preserve">. Lots of applications have been developed </w:t>
      </w:r>
      <w:r w:rsidRPr="00553C69">
        <w:t>such as traffic management or</w:t>
      </w:r>
      <w:r w:rsidR="006B7129" w:rsidRPr="00553C69">
        <w:t xml:space="preserve"> vehicle</w:t>
      </w:r>
      <w:r w:rsidRPr="00553C69">
        <w:t xml:space="preserve"> speed </w:t>
      </w:r>
      <w:r w:rsidR="006B7129" w:rsidRPr="00553C69">
        <w:t>adaptation when</w:t>
      </w:r>
      <w:r w:rsidRPr="00553C69">
        <w:t xml:space="preserve"> approach</w:t>
      </w:r>
      <w:r w:rsidR="006B7129" w:rsidRPr="00553C69">
        <w:t>ing</w:t>
      </w:r>
      <w:r w:rsidRPr="00553C69">
        <w:t xml:space="preserve"> a traffic light. The </w:t>
      </w:r>
      <w:r w:rsidR="006B7129" w:rsidRPr="00553C69">
        <w:t xml:space="preserve">positioning accuracy </w:t>
      </w:r>
      <w:r w:rsidRPr="00553C69">
        <w:t>requirements depend on the application considered</w:t>
      </w:r>
      <w:r w:rsidR="006B7129" w:rsidRPr="00553C69">
        <w:t>. For instance, a</w:t>
      </w:r>
      <w:r w:rsidRPr="00553C69">
        <w:t xml:space="preserve"> ten metres </w:t>
      </w:r>
      <w:r w:rsidR="006B7129" w:rsidRPr="00553C69">
        <w:t xml:space="preserve">accuracy is needed </w:t>
      </w:r>
      <w:r w:rsidRPr="00553C69">
        <w:t>for traffic management</w:t>
      </w:r>
      <w:r w:rsidR="006B7129" w:rsidRPr="00553C69">
        <w:t>,</w:t>
      </w:r>
      <w:r w:rsidRPr="00553C69">
        <w:t xml:space="preserve"> </w:t>
      </w:r>
      <w:r w:rsidR="006B7129" w:rsidRPr="00553C69">
        <w:t>while</w:t>
      </w:r>
      <w:r w:rsidRPr="00553C69">
        <w:t xml:space="preserve"> t</w:t>
      </w:r>
      <w:r w:rsidR="006B7129" w:rsidRPr="00553C69">
        <w:t xml:space="preserve">raffic lights applications need a ten </w:t>
      </w:r>
      <w:r w:rsidRPr="00553C69">
        <w:t>centimetres</w:t>
      </w:r>
      <w:r w:rsidR="006B7129" w:rsidRPr="00553C69">
        <w:t xml:space="preserve"> accuracy. </w:t>
      </w:r>
      <w:r w:rsidRPr="00553C69">
        <w:t xml:space="preserve">The </w:t>
      </w:r>
      <w:r w:rsidR="006B7129" w:rsidRPr="00553C69">
        <w:t>following figure</w:t>
      </w:r>
      <w:r w:rsidRPr="00553C69">
        <w:t xml:space="preserve"> summarises the </w:t>
      </w:r>
      <w:r w:rsidR="006B7129" w:rsidRPr="00553C69">
        <w:t xml:space="preserve">GNSS </w:t>
      </w:r>
      <w:r w:rsidRPr="00553C69">
        <w:t xml:space="preserve">use </w:t>
      </w:r>
      <w:r w:rsidR="006B7129" w:rsidRPr="00553C69">
        <w:t>in</w:t>
      </w:r>
      <w:r w:rsidRPr="00553C69">
        <w:t xml:space="preserve"> autonomous </w:t>
      </w:r>
      <w:r w:rsidR="006B7129" w:rsidRPr="00553C69">
        <w:t>vehicles</w:t>
      </w:r>
      <w:r w:rsidRPr="00553C69">
        <w:t>:</w:t>
      </w:r>
    </w:p>
    <w:p w14:paraId="2BE411DA" w14:textId="77777777" w:rsidR="009E7A94" w:rsidRPr="00553C69" w:rsidRDefault="009E7A94" w:rsidP="001121B7">
      <w:pPr>
        <w:pStyle w:val="Texte"/>
      </w:pPr>
    </w:p>
    <w:p w14:paraId="42398925" w14:textId="77777777" w:rsidR="00E904CC" w:rsidRPr="00553C69" w:rsidRDefault="00E904CC" w:rsidP="000A7A76">
      <w:pPr>
        <w:pStyle w:val="Texte"/>
        <w:keepNext/>
        <w:ind w:left="-709"/>
      </w:pPr>
      <w:r w:rsidRPr="00553C69">
        <w:rPr>
          <w:noProof/>
          <w:lang w:val="fr-FR" w:eastAsia="fr-FR"/>
        </w:rPr>
        <w:drawing>
          <wp:inline distT="0" distB="0" distL="0" distR="0" wp14:anchorId="3A733859" wp14:editId="2F67FD0C">
            <wp:extent cx="7058291" cy="3306726"/>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87466" cy="3320394"/>
                    </a:xfrm>
                    <a:prstGeom prst="rect">
                      <a:avLst/>
                    </a:prstGeom>
                    <a:noFill/>
                  </pic:spPr>
                </pic:pic>
              </a:graphicData>
            </a:graphic>
          </wp:inline>
        </w:drawing>
      </w:r>
    </w:p>
    <w:p w14:paraId="580DCA18" w14:textId="094FA484" w:rsidR="006B7129" w:rsidRPr="00553C69" w:rsidRDefault="00E904CC" w:rsidP="00E904CC">
      <w:pPr>
        <w:pStyle w:val="Lgende"/>
        <w:rPr>
          <w:lang w:val="en-GB"/>
        </w:rPr>
      </w:pPr>
      <w:bookmarkStart w:id="161" w:name="_Toc87429906"/>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25</w:t>
      </w:r>
      <w:r w:rsidRPr="00553C69">
        <w:rPr>
          <w:lang w:val="en-GB"/>
        </w:rPr>
        <w:fldChar w:fldCharType="end"/>
      </w:r>
      <w:r w:rsidR="00753EED">
        <w:rPr>
          <w:lang w:val="en-GB"/>
        </w:rPr>
        <w:t>:</w:t>
      </w:r>
      <w:r w:rsidR="000772A2" w:rsidRPr="00553C69">
        <w:rPr>
          <w:lang w:val="en-GB"/>
        </w:rPr>
        <w:t xml:space="preserve"> Illustration of GNSS use by autonomous vehicles</w:t>
      </w:r>
      <w:bookmarkEnd w:id="161"/>
    </w:p>
    <w:p w14:paraId="4215520F" w14:textId="0C633D5F" w:rsidR="000772A2" w:rsidRPr="00553C69" w:rsidRDefault="000772A2" w:rsidP="000772A2">
      <w:pPr>
        <w:pStyle w:val="Titre6"/>
        <w:rPr>
          <w:lang w:val="en-GB"/>
        </w:rPr>
      </w:pPr>
      <w:r w:rsidRPr="00553C69">
        <w:rPr>
          <w:lang w:val="en-GB"/>
        </w:rPr>
        <w:t xml:space="preserve">Asset </w:t>
      </w:r>
      <w:r w:rsidR="009E7A94">
        <w:rPr>
          <w:lang w:val="en-GB"/>
        </w:rPr>
        <w:t>M</w:t>
      </w:r>
      <w:r w:rsidRPr="00553C69">
        <w:rPr>
          <w:lang w:val="en-GB"/>
        </w:rPr>
        <w:t xml:space="preserve">anagement </w:t>
      </w:r>
    </w:p>
    <w:p w14:paraId="2B236E0B" w14:textId="0FE45AB3" w:rsidR="000772A2" w:rsidRPr="00553C69" w:rsidRDefault="000772A2" w:rsidP="000772A2">
      <w:pPr>
        <w:pStyle w:val="Texte"/>
        <w:rPr>
          <w:rStyle w:val="y2iqfc"/>
        </w:rPr>
      </w:pPr>
      <w:r w:rsidRPr="00553C69">
        <w:rPr>
          <w:rStyle w:val="y2iqfc"/>
        </w:rPr>
        <w:t xml:space="preserve">The description of this application is similar to </w:t>
      </w:r>
      <w:r w:rsidRPr="00553C69">
        <w:rPr>
          <w:rStyle w:val="y2iqfc"/>
          <w:rFonts w:eastAsiaTheme="majorEastAsia"/>
        </w:rPr>
        <w:t xml:space="preserve">the one provided </w:t>
      </w:r>
      <w:r w:rsidRPr="00553C69">
        <w:rPr>
          <w:rStyle w:val="y2iqfc"/>
        </w:rPr>
        <w:t xml:space="preserve">in paragraph </w:t>
      </w:r>
      <w:r w:rsidR="00B704F7" w:rsidRPr="00553C69">
        <w:rPr>
          <w:rStyle w:val="y2iqfc"/>
        </w:rPr>
        <w:fldChar w:fldCharType="begin"/>
      </w:r>
      <w:r w:rsidR="00B704F7" w:rsidRPr="00553C69">
        <w:rPr>
          <w:rStyle w:val="y2iqfc"/>
        </w:rPr>
        <w:instrText xml:space="preserve"> REF _Ref80364972 \n \h </w:instrText>
      </w:r>
      <w:r w:rsidR="00B704F7" w:rsidRPr="00553C69">
        <w:rPr>
          <w:rStyle w:val="y2iqfc"/>
        </w:rPr>
      </w:r>
      <w:r w:rsidR="00B704F7" w:rsidRPr="00553C69">
        <w:rPr>
          <w:rStyle w:val="y2iqfc"/>
        </w:rPr>
        <w:fldChar w:fldCharType="separate"/>
      </w:r>
      <w:r w:rsidR="009D4488">
        <w:rPr>
          <w:rStyle w:val="y2iqfc"/>
        </w:rPr>
        <w:t>3.5.1.2.1.3</w:t>
      </w:r>
      <w:r w:rsidR="00B704F7" w:rsidRPr="00553C69">
        <w:rPr>
          <w:rStyle w:val="y2iqfc"/>
        </w:rPr>
        <w:fldChar w:fldCharType="end"/>
      </w:r>
      <w:r w:rsidRPr="00553C69">
        <w:rPr>
          <w:rStyle w:val="y2iqfc"/>
        </w:rPr>
        <w:t>.</w:t>
      </w:r>
    </w:p>
    <w:p w14:paraId="6582FA80" w14:textId="3DBD6A58" w:rsidR="001C5FEF" w:rsidRPr="00EF3169" w:rsidRDefault="001C5FEF" w:rsidP="001C5FEF">
      <w:pPr>
        <w:pStyle w:val="Texte"/>
      </w:pPr>
      <w:r w:rsidRPr="00EF3169">
        <w:rPr>
          <w:rStyle w:val="y2iqfc"/>
        </w:rPr>
        <w:t xml:space="preserve">It should be noted that in the field of road transport, the transport of goods is carried out with a particularly tight flow and that </w:t>
      </w:r>
      <w:r>
        <w:rPr>
          <w:rStyle w:val="y2iqfc"/>
        </w:rPr>
        <w:t xml:space="preserve">a </w:t>
      </w:r>
      <w:r w:rsidRPr="00EF3169">
        <w:rPr>
          <w:rStyle w:val="y2iqfc"/>
        </w:rPr>
        <w:t xml:space="preserve">particular attention is </w:t>
      </w:r>
      <w:r>
        <w:rPr>
          <w:rStyle w:val="y2iqfc"/>
        </w:rPr>
        <w:t>given</w:t>
      </w:r>
      <w:r w:rsidRPr="00EF3169">
        <w:rPr>
          <w:rStyle w:val="y2iqfc"/>
        </w:rPr>
        <w:t xml:space="preserve"> to the various disturbances affecting the traffic such as traffic jams or accidents. This information is used to update the journey times of the various drivers in</w:t>
      </w:r>
      <w:r>
        <w:rPr>
          <w:rStyle w:val="y2iqfc"/>
        </w:rPr>
        <w:t xml:space="preserve"> real</w:t>
      </w:r>
      <w:r w:rsidRPr="00EF3169">
        <w:rPr>
          <w:rStyle w:val="y2iqfc"/>
        </w:rPr>
        <w:t xml:space="preserve"> time.</w:t>
      </w:r>
    </w:p>
    <w:p w14:paraId="04FBE645" w14:textId="060349C9" w:rsidR="000772A2" w:rsidRPr="00553C69" w:rsidRDefault="000772A2" w:rsidP="000772A2">
      <w:pPr>
        <w:pStyle w:val="Titre6"/>
        <w:rPr>
          <w:lang w:val="en-GB"/>
        </w:rPr>
      </w:pPr>
      <w:r w:rsidRPr="00553C69">
        <w:rPr>
          <w:lang w:val="en-GB"/>
        </w:rPr>
        <w:lastRenderedPageBreak/>
        <w:t xml:space="preserve">Transportation of </w:t>
      </w:r>
      <w:r w:rsidR="009E7A94">
        <w:rPr>
          <w:lang w:val="en-GB"/>
        </w:rPr>
        <w:t>D</w:t>
      </w:r>
      <w:r w:rsidRPr="00553C69">
        <w:rPr>
          <w:lang w:val="en-GB"/>
        </w:rPr>
        <w:t xml:space="preserve">angerous </w:t>
      </w:r>
      <w:r w:rsidR="009E7A94">
        <w:rPr>
          <w:lang w:val="en-GB"/>
        </w:rPr>
        <w:t>G</w:t>
      </w:r>
      <w:r w:rsidRPr="00553C69">
        <w:rPr>
          <w:lang w:val="en-GB"/>
        </w:rPr>
        <w:t>oods</w:t>
      </w:r>
    </w:p>
    <w:p w14:paraId="340FA24E" w14:textId="0B7BB14A" w:rsidR="000772A2" w:rsidRPr="00553C69" w:rsidRDefault="000772A2" w:rsidP="000772A2">
      <w:pPr>
        <w:pStyle w:val="Texte"/>
        <w:rPr>
          <w:rStyle w:val="y2iqfc"/>
        </w:rPr>
      </w:pPr>
      <w:r w:rsidRPr="00553C69">
        <w:rPr>
          <w:rStyle w:val="y2iqfc"/>
        </w:rPr>
        <w:t xml:space="preserve">The description of this application is similar to </w:t>
      </w:r>
      <w:r w:rsidRPr="00553C69">
        <w:rPr>
          <w:rStyle w:val="y2iqfc"/>
          <w:rFonts w:eastAsiaTheme="majorEastAsia"/>
        </w:rPr>
        <w:t xml:space="preserve">the one provided </w:t>
      </w:r>
      <w:r w:rsidRPr="00553C69">
        <w:rPr>
          <w:rStyle w:val="y2iqfc"/>
        </w:rPr>
        <w:t>in paragraph</w:t>
      </w:r>
      <w:r w:rsidR="00B704F7" w:rsidRPr="00553C69">
        <w:rPr>
          <w:rStyle w:val="y2iqfc"/>
        </w:rPr>
        <w:t xml:space="preserve"> </w:t>
      </w:r>
      <w:r w:rsidR="00B704F7" w:rsidRPr="00553C69">
        <w:rPr>
          <w:rStyle w:val="y2iqfc"/>
        </w:rPr>
        <w:fldChar w:fldCharType="begin"/>
      </w:r>
      <w:r w:rsidR="00B704F7" w:rsidRPr="00553C69">
        <w:rPr>
          <w:rStyle w:val="y2iqfc"/>
        </w:rPr>
        <w:instrText xml:space="preserve"> REF _Ref80365031 \n \h </w:instrText>
      </w:r>
      <w:r w:rsidR="00B704F7" w:rsidRPr="00553C69">
        <w:rPr>
          <w:rStyle w:val="y2iqfc"/>
        </w:rPr>
      </w:r>
      <w:r w:rsidR="00B704F7" w:rsidRPr="00553C69">
        <w:rPr>
          <w:rStyle w:val="y2iqfc"/>
        </w:rPr>
        <w:fldChar w:fldCharType="separate"/>
      </w:r>
      <w:r w:rsidR="009D4488">
        <w:rPr>
          <w:rStyle w:val="y2iqfc"/>
        </w:rPr>
        <w:t>3.5.1.2.1.4</w:t>
      </w:r>
      <w:r w:rsidR="00B704F7" w:rsidRPr="00553C69">
        <w:rPr>
          <w:rStyle w:val="y2iqfc"/>
        </w:rPr>
        <w:fldChar w:fldCharType="end"/>
      </w:r>
      <w:r w:rsidRPr="00553C69">
        <w:rPr>
          <w:rStyle w:val="y2iqfc"/>
        </w:rPr>
        <w:t>.</w:t>
      </w:r>
    </w:p>
    <w:p w14:paraId="0995BA76" w14:textId="27C37018" w:rsidR="000772A2" w:rsidRPr="00553C69" w:rsidRDefault="000772A2" w:rsidP="003D69F8">
      <w:pPr>
        <w:pStyle w:val="Texte"/>
      </w:pPr>
      <w:r w:rsidRPr="00553C69">
        <w:rPr>
          <w:rStyle w:val="y2iqfc"/>
        </w:rPr>
        <w:t>It should be noted that the transport of dangerous goods is regulated by the Accord for Dangerous goods by Road agreement</w:t>
      </w:r>
      <w:r w:rsidR="0060603D">
        <w:rPr>
          <w:rStyle w:val="Appelnotedebasdep"/>
        </w:rPr>
        <w:footnoteReference w:id="64"/>
      </w:r>
      <w:r w:rsidRPr="00553C69">
        <w:rPr>
          <w:rStyle w:val="y2iqfc"/>
        </w:rPr>
        <w:t>.</w:t>
      </w:r>
    </w:p>
    <w:p w14:paraId="26778920" w14:textId="39476436" w:rsidR="000772A2" w:rsidRPr="00553C69" w:rsidRDefault="000772A2" w:rsidP="000772A2">
      <w:pPr>
        <w:pStyle w:val="Titre6"/>
        <w:rPr>
          <w:lang w:val="en-GB"/>
        </w:rPr>
      </w:pPr>
      <w:r w:rsidRPr="00553C69">
        <w:rPr>
          <w:lang w:val="en-GB"/>
        </w:rPr>
        <w:t>Pay-As-You-Drive</w:t>
      </w:r>
    </w:p>
    <w:p w14:paraId="4D19B197" w14:textId="775E8724" w:rsidR="000772A2" w:rsidRDefault="00B704F7" w:rsidP="008D3528">
      <w:pPr>
        <w:pStyle w:val="Texte"/>
        <w:rPr>
          <w:rStyle w:val="y2iqfc"/>
        </w:rPr>
      </w:pPr>
      <w:r w:rsidRPr="00553C69">
        <w:rPr>
          <w:rStyle w:val="y2iqfc"/>
        </w:rPr>
        <w:t>By</w:t>
      </w:r>
      <w:r w:rsidR="000772A2" w:rsidRPr="00553C69">
        <w:rPr>
          <w:rStyle w:val="y2iqfc"/>
        </w:rPr>
        <w:t xml:space="preserve"> recording </w:t>
      </w:r>
      <w:r w:rsidRPr="00553C69">
        <w:rPr>
          <w:rStyle w:val="y2iqfc"/>
        </w:rPr>
        <w:t>vehicle</w:t>
      </w:r>
      <w:r w:rsidR="000772A2" w:rsidRPr="00553C69">
        <w:rPr>
          <w:rStyle w:val="y2iqfc"/>
        </w:rPr>
        <w:t xml:space="preserve"> position, speed and time </w:t>
      </w:r>
      <w:r w:rsidRPr="00553C69">
        <w:rPr>
          <w:rStyle w:val="y2iqfc"/>
        </w:rPr>
        <w:t xml:space="preserve">of use, insurance companies can study each vehicle use in order to adapt service and tariffication </w:t>
      </w:r>
      <w:r w:rsidR="008D3528" w:rsidRPr="00553C69">
        <w:rPr>
          <w:rStyle w:val="y2iqfc"/>
        </w:rPr>
        <w:t>to</w:t>
      </w:r>
      <w:r w:rsidRPr="00553C69">
        <w:rPr>
          <w:rStyle w:val="y2iqfc"/>
        </w:rPr>
        <w:t xml:space="preserve"> each customer</w:t>
      </w:r>
      <w:r w:rsidR="008D3528" w:rsidRPr="00553C69">
        <w:rPr>
          <w:rStyle w:val="y2iqfc"/>
        </w:rPr>
        <w:t xml:space="preserve"> needs</w:t>
      </w:r>
      <w:r w:rsidRPr="00553C69">
        <w:rPr>
          <w:rStyle w:val="y2iqfc"/>
        </w:rPr>
        <w:t>. GNSS is</w:t>
      </w:r>
      <w:r w:rsidR="008D3528" w:rsidRPr="00553C69">
        <w:rPr>
          <w:rStyle w:val="y2iqfc"/>
        </w:rPr>
        <w:t xml:space="preserve"> mainly used to </w:t>
      </w:r>
      <w:r w:rsidRPr="00553C69">
        <w:rPr>
          <w:rStyle w:val="y2iqfc"/>
        </w:rPr>
        <w:t>provide</w:t>
      </w:r>
      <w:r w:rsidR="008D3528" w:rsidRPr="00553C69">
        <w:rPr>
          <w:rStyle w:val="y2iqfc"/>
        </w:rPr>
        <w:t xml:space="preserve"> the number of kilometres travelled</w:t>
      </w:r>
      <w:r w:rsidR="001C5FEF">
        <w:rPr>
          <w:rStyle w:val="y2iqfc"/>
        </w:rPr>
        <w:t xml:space="preserve">, </w:t>
      </w:r>
      <w:r w:rsidR="00553C69" w:rsidRPr="00553C69">
        <w:rPr>
          <w:rStyle w:val="y2iqfc"/>
        </w:rPr>
        <w:t>the</w:t>
      </w:r>
      <w:r w:rsidR="008D3528" w:rsidRPr="00553C69">
        <w:rPr>
          <w:rStyle w:val="y2iqfc"/>
        </w:rPr>
        <w:t xml:space="preserve"> </w:t>
      </w:r>
      <w:r w:rsidR="00553C69" w:rsidRPr="00553C69">
        <w:rPr>
          <w:rStyle w:val="y2iqfc"/>
        </w:rPr>
        <w:t xml:space="preserve">travel </w:t>
      </w:r>
      <w:r w:rsidR="008D3528" w:rsidRPr="00553C69">
        <w:rPr>
          <w:rStyle w:val="y2iqfc"/>
        </w:rPr>
        <w:t>duration</w:t>
      </w:r>
      <w:r w:rsidR="00553C69" w:rsidRPr="00553C69">
        <w:rPr>
          <w:rStyle w:val="y2iqfc"/>
        </w:rPr>
        <w:t xml:space="preserve"> </w:t>
      </w:r>
      <w:r w:rsidR="008D3528" w:rsidRPr="00553C69">
        <w:rPr>
          <w:rStyle w:val="y2iqfc"/>
        </w:rPr>
        <w:t>or</w:t>
      </w:r>
      <w:r w:rsidR="000772A2" w:rsidRPr="00553C69">
        <w:rPr>
          <w:rStyle w:val="y2iqfc"/>
        </w:rPr>
        <w:t xml:space="preserve"> the route</w:t>
      </w:r>
      <w:r w:rsidR="001C5FEF">
        <w:rPr>
          <w:rStyle w:val="y2iqfc"/>
        </w:rPr>
        <w:t xml:space="preserve"> taken</w:t>
      </w:r>
      <w:r w:rsidR="008D3528" w:rsidRPr="00553C69">
        <w:rPr>
          <w:rStyle w:val="y2iqfc"/>
        </w:rPr>
        <w:t xml:space="preserve">. </w:t>
      </w:r>
      <w:r w:rsidR="00553C69" w:rsidRPr="00553C69">
        <w:rPr>
          <w:rStyle w:val="y2iqfc"/>
        </w:rPr>
        <w:t>It has to be noted that o</w:t>
      </w:r>
      <w:r w:rsidR="008D3528" w:rsidRPr="00553C69">
        <w:rPr>
          <w:rStyle w:val="y2iqfc"/>
        </w:rPr>
        <w:t xml:space="preserve">ther parameters can be analysed to determine user driving behaviour </w:t>
      </w:r>
      <w:r w:rsidR="00553C69" w:rsidRPr="00553C69">
        <w:rPr>
          <w:rStyle w:val="y2iqfc"/>
        </w:rPr>
        <w:t xml:space="preserve">such as the analyse of </w:t>
      </w:r>
      <w:r w:rsidR="008D3528" w:rsidRPr="00553C69">
        <w:rPr>
          <w:rStyle w:val="y2iqfc"/>
        </w:rPr>
        <w:t>sudden braking</w:t>
      </w:r>
      <w:r w:rsidR="00661BD6" w:rsidRPr="00553C69">
        <w:rPr>
          <w:rStyle w:val="y2iqfc"/>
        </w:rPr>
        <w:t xml:space="preserve"> or strong accelerations.</w:t>
      </w:r>
    </w:p>
    <w:p w14:paraId="00735E83" w14:textId="0DA2C9CB" w:rsidR="001C5FEF" w:rsidRPr="00553C69" w:rsidRDefault="001C5FEF" w:rsidP="008D3528">
      <w:pPr>
        <w:pStyle w:val="Texte"/>
        <w:rPr>
          <w:rStyle w:val="y2iqfc"/>
        </w:rPr>
      </w:pPr>
      <w:r>
        <w:rPr>
          <w:rStyle w:val="y2iqfc"/>
        </w:rPr>
        <w:t>The following figure provides a high-level description of the GNSS use in the Pay-</w:t>
      </w:r>
      <w:r w:rsidR="009E7A94">
        <w:rPr>
          <w:rStyle w:val="y2iqfc"/>
        </w:rPr>
        <w:t>A</w:t>
      </w:r>
      <w:r>
        <w:rPr>
          <w:rStyle w:val="y2iqfc"/>
        </w:rPr>
        <w:t>s-</w:t>
      </w:r>
      <w:r w:rsidR="009E7A94">
        <w:rPr>
          <w:rStyle w:val="y2iqfc"/>
        </w:rPr>
        <w:t>Y</w:t>
      </w:r>
      <w:r>
        <w:rPr>
          <w:rStyle w:val="y2iqfc"/>
        </w:rPr>
        <w:t>ou-</w:t>
      </w:r>
      <w:r w:rsidR="009E7A94">
        <w:rPr>
          <w:rStyle w:val="y2iqfc"/>
        </w:rPr>
        <w:t>D</w:t>
      </w:r>
      <w:r>
        <w:rPr>
          <w:rStyle w:val="y2iqfc"/>
        </w:rPr>
        <w:t>rive application.</w:t>
      </w:r>
    </w:p>
    <w:p w14:paraId="1E51456A" w14:textId="77777777" w:rsidR="00553C69" w:rsidRPr="00553C69" w:rsidRDefault="00553C69" w:rsidP="00553C69">
      <w:pPr>
        <w:keepNext/>
        <w:jc w:val="center"/>
      </w:pPr>
      <w:r w:rsidRPr="00553C69">
        <w:rPr>
          <w:noProof/>
          <w:lang w:val="fr-FR" w:eastAsia="fr-FR"/>
        </w:rPr>
        <w:drawing>
          <wp:inline distT="0" distB="0" distL="0" distR="0" wp14:anchorId="40FFC214" wp14:editId="3903695C">
            <wp:extent cx="5274899" cy="254118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0195" cy="2543733"/>
                    </a:xfrm>
                    <a:prstGeom prst="rect">
                      <a:avLst/>
                    </a:prstGeom>
                    <a:noFill/>
                  </pic:spPr>
                </pic:pic>
              </a:graphicData>
            </a:graphic>
          </wp:inline>
        </w:drawing>
      </w:r>
    </w:p>
    <w:p w14:paraId="02DC3487" w14:textId="4F67022A" w:rsidR="000772A2" w:rsidRPr="00553C69" w:rsidRDefault="00553C69" w:rsidP="00553C69">
      <w:pPr>
        <w:pStyle w:val="Lgende"/>
        <w:rPr>
          <w:lang w:val="en-GB"/>
        </w:rPr>
      </w:pPr>
      <w:bookmarkStart w:id="162" w:name="_Toc87429907"/>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26</w:t>
      </w:r>
      <w:r w:rsidRPr="00553C69">
        <w:rPr>
          <w:lang w:val="en-GB"/>
        </w:rPr>
        <w:fldChar w:fldCharType="end"/>
      </w:r>
      <w:r w:rsidR="00753EED">
        <w:rPr>
          <w:lang w:val="en-GB"/>
        </w:rPr>
        <w:t>:</w:t>
      </w:r>
      <w:r w:rsidRPr="00553C69">
        <w:rPr>
          <w:lang w:val="en-GB"/>
        </w:rPr>
        <w:t xml:space="preserve"> High level architecture of the use of GNSS in Pay-As-You-Drive application</w:t>
      </w:r>
      <w:bookmarkEnd w:id="162"/>
    </w:p>
    <w:p w14:paraId="68FB9C7C" w14:textId="7910B4B0" w:rsidR="000772A2" w:rsidRPr="00553C69" w:rsidRDefault="000772A2" w:rsidP="000772A2">
      <w:pPr>
        <w:pStyle w:val="Titre6"/>
        <w:rPr>
          <w:lang w:val="en-GB"/>
        </w:rPr>
      </w:pPr>
      <w:r w:rsidRPr="00553C69">
        <w:rPr>
          <w:lang w:val="en-GB"/>
        </w:rPr>
        <w:t>Carsharing</w:t>
      </w:r>
    </w:p>
    <w:p w14:paraId="79841A4B" w14:textId="77777777" w:rsidR="00DC0A64" w:rsidRPr="00553C69" w:rsidRDefault="000772A2" w:rsidP="00661BD6">
      <w:pPr>
        <w:pStyle w:val="Texte"/>
        <w:rPr>
          <w:rStyle w:val="y2iqfc"/>
        </w:rPr>
      </w:pPr>
      <w:r w:rsidRPr="00553C69">
        <w:rPr>
          <w:rStyle w:val="y2iqfc"/>
        </w:rPr>
        <w:t xml:space="preserve">Carsharing is defined by the pooling of a fleet of vehicles </w:t>
      </w:r>
      <w:r w:rsidR="00661BD6" w:rsidRPr="00553C69">
        <w:rPr>
          <w:rStyle w:val="y2iqfc"/>
        </w:rPr>
        <w:t>for the benefit of subscribed users</w:t>
      </w:r>
      <w:r w:rsidR="002C0C7B" w:rsidRPr="00553C69">
        <w:rPr>
          <w:rStyle w:val="y2iqfc"/>
        </w:rPr>
        <w:t xml:space="preserve">. </w:t>
      </w:r>
      <w:r w:rsidRPr="00553C69">
        <w:rPr>
          <w:rStyle w:val="y2iqfc"/>
        </w:rPr>
        <w:t xml:space="preserve">Different types of vehicles can be </w:t>
      </w:r>
      <w:r w:rsidR="002C0C7B" w:rsidRPr="00553C69">
        <w:rPr>
          <w:rStyle w:val="y2iqfc"/>
        </w:rPr>
        <w:t>provided</w:t>
      </w:r>
      <w:r w:rsidRPr="00553C69">
        <w:rPr>
          <w:rStyle w:val="y2iqfc"/>
        </w:rPr>
        <w:t xml:space="preserve"> </w:t>
      </w:r>
      <w:r w:rsidR="002C0C7B" w:rsidRPr="00553C69">
        <w:rPr>
          <w:rStyle w:val="y2iqfc"/>
        </w:rPr>
        <w:t>(</w:t>
      </w:r>
      <w:r w:rsidRPr="00553C69">
        <w:rPr>
          <w:rStyle w:val="y2iqfc"/>
        </w:rPr>
        <w:t>such as cars, scooters, bicycles</w:t>
      </w:r>
      <w:r w:rsidR="002C0C7B" w:rsidRPr="00553C69">
        <w:rPr>
          <w:rStyle w:val="y2iqfc"/>
        </w:rPr>
        <w:t xml:space="preserve"> or</w:t>
      </w:r>
      <w:r w:rsidRPr="00553C69">
        <w:rPr>
          <w:rStyle w:val="y2iqfc"/>
        </w:rPr>
        <w:t xml:space="preserve"> electric scooters</w:t>
      </w:r>
      <w:r w:rsidR="002C0C7B" w:rsidRPr="00553C69">
        <w:rPr>
          <w:rStyle w:val="y2iqfc"/>
        </w:rPr>
        <w:t>) for relatively short durations (</w:t>
      </w:r>
      <w:r w:rsidR="00DC0A64" w:rsidRPr="00553C69">
        <w:rPr>
          <w:rStyle w:val="y2iqfc"/>
        </w:rPr>
        <w:t>usually</w:t>
      </w:r>
      <w:r w:rsidR="002C0C7B" w:rsidRPr="00553C69">
        <w:rPr>
          <w:rStyle w:val="y2iqfc"/>
        </w:rPr>
        <w:t xml:space="preserve"> less than an hour).</w:t>
      </w:r>
      <w:r w:rsidRPr="00553C69">
        <w:rPr>
          <w:rStyle w:val="y2iqfc"/>
        </w:rPr>
        <w:t xml:space="preserve"> </w:t>
      </w:r>
      <w:r w:rsidR="002C0C7B" w:rsidRPr="00553C69">
        <w:rPr>
          <w:rStyle w:val="y2iqfc"/>
        </w:rPr>
        <w:t xml:space="preserve">With pollution issues </w:t>
      </w:r>
      <w:r w:rsidR="00DC0A64" w:rsidRPr="00553C69">
        <w:rPr>
          <w:rStyle w:val="y2iqfc"/>
        </w:rPr>
        <w:t>and the increasing costs of personal</w:t>
      </w:r>
      <w:r w:rsidR="002C0C7B" w:rsidRPr="00553C69">
        <w:rPr>
          <w:rStyle w:val="y2iqfc"/>
        </w:rPr>
        <w:t xml:space="preserve"> vehicle</w:t>
      </w:r>
      <w:r w:rsidR="00DC0A64" w:rsidRPr="00553C69">
        <w:rPr>
          <w:rStyle w:val="y2iqfc"/>
        </w:rPr>
        <w:t>s</w:t>
      </w:r>
      <w:r w:rsidR="002C0C7B" w:rsidRPr="00553C69">
        <w:rPr>
          <w:rStyle w:val="y2iqfc"/>
        </w:rPr>
        <w:t xml:space="preserve">, </w:t>
      </w:r>
      <w:r w:rsidRPr="00553C69">
        <w:rPr>
          <w:rStyle w:val="y2iqfc"/>
        </w:rPr>
        <w:t>the development of carsharing grow</w:t>
      </w:r>
      <w:r w:rsidR="00DC0A64" w:rsidRPr="00553C69">
        <w:rPr>
          <w:rStyle w:val="y2iqfc"/>
        </w:rPr>
        <w:t>s</w:t>
      </w:r>
      <w:r w:rsidRPr="00553C69">
        <w:rPr>
          <w:rStyle w:val="y2iqfc"/>
        </w:rPr>
        <w:t xml:space="preserve"> a lot especially in large cities.</w:t>
      </w:r>
    </w:p>
    <w:p w14:paraId="77EE714F" w14:textId="649D74AF" w:rsidR="000772A2" w:rsidRPr="00553C69" w:rsidRDefault="000772A2" w:rsidP="00661BD6">
      <w:pPr>
        <w:pStyle w:val="Texte"/>
        <w:rPr>
          <w:rStyle w:val="y2iqfc"/>
        </w:rPr>
      </w:pPr>
      <w:r w:rsidRPr="00553C69">
        <w:rPr>
          <w:rStyle w:val="y2iqfc"/>
        </w:rPr>
        <w:t xml:space="preserve">GNSS is essential </w:t>
      </w:r>
      <w:r w:rsidR="00661BD6" w:rsidRPr="00553C69">
        <w:rPr>
          <w:rStyle w:val="y2iqfc"/>
        </w:rPr>
        <w:t>for some</w:t>
      </w:r>
      <w:r w:rsidRPr="00553C69">
        <w:rPr>
          <w:rStyle w:val="y2iqfc"/>
        </w:rPr>
        <w:t xml:space="preserve"> car-sharing service</w:t>
      </w:r>
      <w:r w:rsidR="00DC0A64" w:rsidRPr="00553C69">
        <w:rPr>
          <w:rStyle w:val="y2iqfc"/>
        </w:rPr>
        <w:t>s</w:t>
      </w:r>
      <w:r w:rsidRPr="00553C69">
        <w:rPr>
          <w:rStyle w:val="y2iqfc"/>
        </w:rPr>
        <w:t>, especially when</w:t>
      </w:r>
      <w:r w:rsidR="00DC0A64" w:rsidRPr="00553C69">
        <w:rPr>
          <w:rStyle w:val="y2iqfc"/>
        </w:rPr>
        <w:t xml:space="preserve"> the</w:t>
      </w:r>
      <w:r w:rsidRPr="00553C69">
        <w:rPr>
          <w:rStyle w:val="y2iqfc"/>
        </w:rPr>
        <w:t xml:space="preserve"> vehicles are available </w:t>
      </w:r>
      <w:r w:rsidR="00DC0A64" w:rsidRPr="00553C69">
        <w:rPr>
          <w:rStyle w:val="y2iqfc"/>
        </w:rPr>
        <w:t>on</w:t>
      </w:r>
      <w:r w:rsidRPr="00553C69">
        <w:rPr>
          <w:rStyle w:val="y2iqfc"/>
        </w:rPr>
        <w:t xml:space="preserve"> the street</w:t>
      </w:r>
      <w:r w:rsidR="00DC0A64" w:rsidRPr="00553C69">
        <w:rPr>
          <w:rStyle w:val="y2iqfc"/>
        </w:rPr>
        <w:t xml:space="preserve"> with</w:t>
      </w:r>
      <w:r w:rsidR="001543DD" w:rsidRPr="00553C69">
        <w:rPr>
          <w:rStyle w:val="y2iqfc"/>
        </w:rPr>
        <w:t>out any</w:t>
      </w:r>
      <w:r w:rsidR="00DC0A64" w:rsidRPr="00553C69">
        <w:rPr>
          <w:rStyle w:val="y2iqfc"/>
        </w:rPr>
        <w:t xml:space="preserve"> predefined location</w:t>
      </w:r>
      <w:r w:rsidRPr="00553C69">
        <w:rPr>
          <w:rStyle w:val="y2iqfc"/>
        </w:rPr>
        <w:t>.</w:t>
      </w:r>
      <w:r w:rsidR="00661BD6" w:rsidRPr="00553C69">
        <w:rPr>
          <w:rStyle w:val="y2iqfc"/>
        </w:rPr>
        <w:t xml:space="preserve"> Vehicle location allows car-sharing companies to</w:t>
      </w:r>
      <w:r w:rsidRPr="00553C69">
        <w:rPr>
          <w:rStyle w:val="y2iqfc"/>
        </w:rPr>
        <w:t>:</w:t>
      </w:r>
    </w:p>
    <w:p w14:paraId="117DE6C1" w14:textId="478910DF" w:rsidR="000772A2" w:rsidRPr="00553C69" w:rsidRDefault="000772A2" w:rsidP="00661BD6">
      <w:pPr>
        <w:pStyle w:val="Bullet1"/>
        <w:rPr>
          <w:rStyle w:val="y2iqfc"/>
          <w:lang w:val="en-GB"/>
        </w:rPr>
      </w:pPr>
      <w:r w:rsidRPr="00553C69">
        <w:rPr>
          <w:rStyle w:val="y2iqfc"/>
          <w:lang w:val="en-GB"/>
        </w:rPr>
        <w:t>Manage the</w:t>
      </w:r>
      <w:r w:rsidR="00661BD6" w:rsidRPr="00553C69">
        <w:rPr>
          <w:rStyle w:val="y2iqfc"/>
          <w:lang w:val="en-GB"/>
        </w:rPr>
        <w:t xml:space="preserve"> vehicle</w:t>
      </w:r>
      <w:r w:rsidRPr="00553C69">
        <w:rPr>
          <w:rStyle w:val="y2iqfc"/>
          <w:lang w:val="en-GB"/>
        </w:rPr>
        <w:t xml:space="preserve"> distribution </w:t>
      </w:r>
      <w:r w:rsidR="00DC0A64" w:rsidRPr="00553C69">
        <w:rPr>
          <w:rStyle w:val="y2iqfc"/>
          <w:lang w:val="en-GB"/>
        </w:rPr>
        <w:t>within</w:t>
      </w:r>
      <w:r w:rsidRPr="00553C69">
        <w:rPr>
          <w:rStyle w:val="y2iqfc"/>
          <w:lang w:val="en-GB"/>
        </w:rPr>
        <w:t xml:space="preserve"> the area</w:t>
      </w:r>
      <w:r w:rsidR="00DC0A64" w:rsidRPr="00553C69">
        <w:rPr>
          <w:rStyle w:val="y2iqfc"/>
          <w:lang w:val="en-GB"/>
        </w:rPr>
        <w:t xml:space="preserve"> in which the service is provided</w:t>
      </w:r>
      <w:r w:rsidRPr="00553C69">
        <w:rPr>
          <w:rStyle w:val="y2iqfc"/>
          <w:lang w:val="en-GB"/>
        </w:rPr>
        <w:t>;</w:t>
      </w:r>
    </w:p>
    <w:p w14:paraId="260A21C1" w14:textId="4D3115A4" w:rsidR="000772A2" w:rsidRPr="00553C69" w:rsidRDefault="00661BD6" w:rsidP="00661BD6">
      <w:pPr>
        <w:pStyle w:val="Bullet1"/>
        <w:rPr>
          <w:rStyle w:val="y2iqfc"/>
          <w:lang w:val="en-GB"/>
        </w:rPr>
      </w:pPr>
      <w:r w:rsidRPr="00553C69">
        <w:rPr>
          <w:rStyle w:val="y2iqfc"/>
          <w:lang w:val="en-GB"/>
        </w:rPr>
        <w:t>Localise</w:t>
      </w:r>
      <w:r w:rsidR="000772A2" w:rsidRPr="00553C69">
        <w:rPr>
          <w:rStyle w:val="y2iqfc"/>
          <w:lang w:val="en-GB"/>
        </w:rPr>
        <w:t xml:space="preserve"> vehicles</w:t>
      </w:r>
      <w:r w:rsidRPr="00553C69">
        <w:rPr>
          <w:rStyle w:val="y2iqfc"/>
          <w:lang w:val="en-GB"/>
        </w:rPr>
        <w:t xml:space="preserve"> </w:t>
      </w:r>
      <w:r w:rsidR="001543DD" w:rsidRPr="00553C69">
        <w:rPr>
          <w:rStyle w:val="y2iqfc"/>
          <w:lang w:val="en-GB"/>
        </w:rPr>
        <w:t>that require</w:t>
      </w:r>
      <w:r w:rsidR="000772A2" w:rsidRPr="00553C69">
        <w:rPr>
          <w:rStyle w:val="y2iqfc"/>
          <w:lang w:val="en-GB"/>
        </w:rPr>
        <w:t xml:space="preserve"> maintenance operations</w:t>
      </w:r>
      <w:r w:rsidRPr="00553C69">
        <w:rPr>
          <w:rStyle w:val="y2iqfc"/>
          <w:lang w:val="en-GB"/>
        </w:rPr>
        <w:t xml:space="preserve"> (e.g. </w:t>
      </w:r>
      <w:r w:rsidR="000772A2" w:rsidRPr="00553C69">
        <w:rPr>
          <w:rStyle w:val="y2iqfc"/>
          <w:lang w:val="en-GB"/>
        </w:rPr>
        <w:t xml:space="preserve">scheduled maintenance operations, </w:t>
      </w:r>
      <w:r w:rsidR="001543DD" w:rsidRPr="00553C69">
        <w:rPr>
          <w:rStyle w:val="y2iqfc"/>
          <w:lang w:val="en-GB"/>
        </w:rPr>
        <w:t xml:space="preserve">repair </w:t>
      </w:r>
      <w:r w:rsidRPr="00553C69">
        <w:rPr>
          <w:rStyle w:val="y2iqfc"/>
          <w:lang w:val="en-GB"/>
        </w:rPr>
        <w:t xml:space="preserve">following an </w:t>
      </w:r>
      <w:r w:rsidR="000772A2" w:rsidRPr="00553C69">
        <w:rPr>
          <w:rStyle w:val="y2iqfc"/>
          <w:lang w:val="en-GB"/>
        </w:rPr>
        <w:t xml:space="preserve">accident, electric </w:t>
      </w:r>
      <w:r w:rsidRPr="00553C69">
        <w:rPr>
          <w:rStyle w:val="y2iqfc"/>
          <w:lang w:val="en-GB"/>
        </w:rPr>
        <w:t>battery charging, etc.)</w:t>
      </w:r>
      <w:r w:rsidR="0030204D">
        <w:rPr>
          <w:rStyle w:val="y2iqfc"/>
          <w:lang w:val="en-GB"/>
        </w:rPr>
        <w:t>.</w:t>
      </w:r>
    </w:p>
    <w:p w14:paraId="6DBD9FF5" w14:textId="41C37682" w:rsidR="000772A2" w:rsidRPr="00553C69" w:rsidRDefault="0030204D" w:rsidP="00661BD6">
      <w:pPr>
        <w:pStyle w:val="Texte"/>
      </w:pPr>
      <w:r>
        <w:rPr>
          <w:rStyle w:val="y2iqfc"/>
        </w:rPr>
        <w:lastRenderedPageBreak/>
        <w:t>At</w:t>
      </w:r>
      <w:r w:rsidRPr="00553C69">
        <w:rPr>
          <w:rStyle w:val="y2iqfc"/>
        </w:rPr>
        <w:t xml:space="preserve"> </w:t>
      </w:r>
      <w:r w:rsidR="000772A2" w:rsidRPr="00553C69">
        <w:rPr>
          <w:rStyle w:val="y2iqfc"/>
        </w:rPr>
        <w:t>user</w:t>
      </w:r>
      <w:r>
        <w:rPr>
          <w:rStyle w:val="y2iqfc"/>
        </w:rPr>
        <w:t xml:space="preserve"> level</w:t>
      </w:r>
      <w:r w:rsidR="000772A2" w:rsidRPr="00553C69">
        <w:rPr>
          <w:rStyle w:val="y2iqfc"/>
        </w:rPr>
        <w:t xml:space="preserve">, </w:t>
      </w:r>
      <w:r w:rsidR="00661BD6" w:rsidRPr="00553C69">
        <w:rPr>
          <w:rStyle w:val="y2iqfc"/>
        </w:rPr>
        <w:t xml:space="preserve">vehicle location improves the service by providing </w:t>
      </w:r>
      <w:r w:rsidR="001543DD" w:rsidRPr="00553C69">
        <w:rPr>
          <w:rStyle w:val="y2iqfc"/>
        </w:rPr>
        <w:t xml:space="preserve">them with </w:t>
      </w:r>
      <w:r w:rsidR="00661BD6" w:rsidRPr="00553C69">
        <w:rPr>
          <w:rStyle w:val="y2iqfc"/>
        </w:rPr>
        <w:t xml:space="preserve">information such as </w:t>
      </w:r>
      <w:r w:rsidR="000772A2" w:rsidRPr="00553C69">
        <w:rPr>
          <w:rStyle w:val="y2iqfc"/>
        </w:rPr>
        <w:t>the position of the nearest available vehicles.</w:t>
      </w:r>
    </w:p>
    <w:p w14:paraId="69E39A6B" w14:textId="77777777" w:rsidR="001B69A7" w:rsidRDefault="001B69A7" w:rsidP="001B69A7">
      <w:pPr>
        <w:pStyle w:val="Titre5"/>
        <w:rPr>
          <w:lang w:val="en-GB"/>
        </w:rPr>
      </w:pPr>
      <w:r w:rsidRPr="00553C69">
        <w:rPr>
          <w:lang w:val="en-GB"/>
        </w:rPr>
        <w:t xml:space="preserve">Impact </w:t>
      </w:r>
      <w:r>
        <w:rPr>
          <w:lang w:val="en-GB"/>
        </w:rPr>
        <w:t>A</w:t>
      </w:r>
      <w:r w:rsidRPr="00553C69">
        <w:rPr>
          <w:lang w:val="en-GB"/>
        </w:rPr>
        <w:t xml:space="preserve">ssessment </w:t>
      </w:r>
      <w:r>
        <w:rPr>
          <w:lang w:val="en-GB"/>
        </w:rPr>
        <w:t>M</w:t>
      </w:r>
      <w:r w:rsidRPr="00553C69">
        <w:rPr>
          <w:lang w:val="en-GB"/>
        </w:rPr>
        <w:t xml:space="preserve">ain </w:t>
      </w:r>
      <w:r>
        <w:rPr>
          <w:lang w:val="en-GB"/>
        </w:rPr>
        <w:t>O</w:t>
      </w:r>
      <w:r w:rsidRPr="00553C69">
        <w:rPr>
          <w:lang w:val="en-GB"/>
        </w:rPr>
        <w:t>utcomes</w:t>
      </w:r>
    </w:p>
    <w:p w14:paraId="1B46D82E" w14:textId="5F1715D3" w:rsidR="00833817" w:rsidRDefault="00833817" w:rsidP="00833817">
      <w:pPr>
        <w:pStyle w:val="Texte"/>
        <w:rPr>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road transport</w:t>
      </w:r>
      <w:r w:rsidRPr="00F826A0">
        <w:rPr>
          <w:iCs/>
        </w:rPr>
        <w:t>.</w:t>
      </w:r>
    </w:p>
    <w:p w14:paraId="13AD2F60" w14:textId="77777777" w:rsidR="000D2D57" w:rsidRPr="0081736A" w:rsidRDefault="000D2D57" w:rsidP="00833817">
      <w:pPr>
        <w:pStyle w:val="Texte"/>
        <w:rPr>
          <w:bCs/>
          <w:iCs/>
        </w:rPr>
      </w:pPr>
    </w:p>
    <w:p w14:paraId="3779FFCA" w14:textId="302AB2BB" w:rsidR="00943835" w:rsidRPr="00432D70" w:rsidRDefault="00943835" w:rsidP="004A45DE">
      <w:pPr>
        <w:pStyle w:val="Lgende"/>
        <w:keepNext/>
      </w:pPr>
      <w:bookmarkStart w:id="163" w:name="_Toc87429961"/>
      <w:r w:rsidRPr="004A45DE">
        <w:rPr>
          <w:lang w:val="en-GB"/>
        </w:rPr>
        <w:t xml:space="preserve">Table </w:t>
      </w:r>
      <w:r>
        <w:fldChar w:fldCharType="begin"/>
      </w:r>
      <w:r w:rsidRPr="004A45DE">
        <w:rPr>
          <w:lang w:val="en-GB"/>
        </w:rPr>
        <w:instrText xml:space="preserve"> SEQ Table \* ARABIC </w:instrText>
      </w:r>
      <w:r>
        <w:fldChar w:fldCharType="separate"/>
      </w:r>
      <w:r w:rsidR="009D4488">
        <w:rPr>
          <w:noProof/>
          <w:lang w:val="en-GB"/>
        </w:rPr>
        <w:t>33</w:t>
      </w:r>
      <w:r>
        <w:fldChar w:fldCharType="end"/>
      </w:r>
      <w:r w:rsidR="00753EED">
        <w:rPr>
          <w:lang w:val="en-GB"/>
        </w:rPr>
        <w:t>:</w:t>
      </w:r>
      <w:r w:rsidRPr="004A45DE">
        <w:rPr>
          <w:lang w:val="en-GB"/>
        </w:rPr>
        <w:t xml:space="preserve"> Road</w:t>
      </w:r>
      <w:r>
        <w:rPr>
          <w:lang w:val="en-GB"/>
        </w:rPr>
        <w:t xml:space="preserve"> transport</w:t>
      </w:r>
      <w:r w:rsidRPr="0081736A">
        <w:rPr>
          <w:lang w:val="en-GB"/>
        </w:rPr>
        <w:t xml:space="preserve"> applications impact assess</w:t>
      </w:r>
      <w:r>
        <w:rPr>
          <w:lang w:val="en-GB"/>
        </w:rPr>
        <w:t>ment</w:t>
      </w:r>
      <w:r w:rsidRPr="0081736A">
        <w:rPr>
          <w:lang w:val="en-GB"/>
        </w:rPr>
        <w:t xml:space="preserve"> main outcomes</w:t>
      </w:r>
      <w:bookmarkEnd w:id="163"/>
    </w:p>
    <w:tbl>
      <w:tblPr>
        <w:tblStyle w:val="Grilledutableau"/>
        <w:tblW w:w="9351" w:type="dxa"/>
        <w:tblLook w:val="04A0" w:firstRow="1" w:lastRow="0" w:firstColumn="1" w:lastColumn="0" w:noHBand="0" w:noVBand="1"/>
      </w:tblPr>
      <w:tblGrid>
        <w:gridCol w:w="1980"/>
        <w:gridCol w:w="7371"/>
      </w:tblGrid>
      <w:tr w:rsidR="008D5621" w:rsidRPr="00553C69" w14:paraId="02DBADA7" w14:textId="77777777" w:rsidTr="0070032B">
        <w:tc>
          <w:tcPr>
            <w:tcW w:w="1980" w:type="dxa"/>
            <w:shd w:val="clear" w:color="auto" w:fill="DBE5F1" w:themeFill="accent1" w:themeFillTint="33"/>
            <w:vAlign w:val="center"/>
          </w:tcPr>
          <w:p w14:paraId="0F68D217" w14:textId="77777777" w:rsidR="008D5621" w:rsidRPr="00895381" w:rsidRDefault="008D5621" w:rsidP="00927D70">
            <w:pPr>
              <w:pStyle w:val="TableHeading"/>
            </w:pPr>
            <w:r w:rsidRPr="00895381">
              <w:t>Application</w:t>
            </w:r>
          </w:p>
        </w:tc>
        <w:tc>
          <w:tcPr>
            <w:tcW w:w="7371" w:type="dxa"/>
            <w:shd w:val="clear" w:color="auto" w:fill="DBE5F1" w:themeFill="accent1" w:themeFillTint="33"/>
            <w:vAlign w:val="center"/>
          </w:tcPr>
          <w:p w14:paraId="435083C3" w14:textId="77777777" w:rsidR="008D5621" w:rsidRPr="00553C69" w:rsidRDefault="008D5621" w:rsidP="00927D70">
            <w:pPr>
              <w:pStyle w:val="TableHeading"/>
              <w:rPr>
                <w:i/>
              </w:rPr>
            </w:pPr>
            <w:r>
              <w:t>Impact main outcomes</w:t>
            </w:r>
          </w:p>
        </w:tc>
      </w:tr>
      <w:tr w:rsidR="008D5621" w:rsidRPr="00895381" w14:paraId="166DE69C" w14:textId="77777777" w:rsidTr="0070032B">
        <w:tc>
          <w:tcPr>
            <w:tcW w:w="1980" w:type="dxa"/>
          </w:tcPr>
          <w:p w14:paraId="40A1A307" w14:textId="0FA4ECD2" w:rsidR="008D5621" w:rsidRPr="00895381" w:rsidRDefault="008D5621" w:rsidP="00927D70">
            <w:pPr>
              <w:pStyle w:val="TableTextgras"/>
            </w:pPr>
            <w:r>
              <w:t>Automobile navigation</w:t>
            </w:r>
          </w:p>
        </w:tc>
        <w:tc>
          <w:tcPr>
            <w:tcW w:w="7371" w:type="dxa"/>
          </w:tcPr>
          <w:p w14:paraId="323E2DC0" w14:textId="25F36A78" w:rsidR="008D5621" w:rsidRPr="00895381" w:rsidRDefault="0036481F" w:rsidP="00927D70">
            <w:pPr>
              <w:pStyle w:val="TableText"/>
            </w:pPr>
            <w:r>
              <w:t>N</w:t>
            </w:r>
            <w:r w:rsidR="00BD7823" w:rsidRPr="00BD7823">
              <w:t xml:space="preserve">avigation systems are impacted in case of </w:t>
            </w:r>
            <w:r w:rsidR="00BD7823">
              <w:t xml:space="preserve">GNSS </w:t>
            </w:r>
            <w:r w:rsidR="00757F4F">
              <w:t xml:space="preserve">information </w:t>
            </w:r>
            <w:r w:rsidR="00BD7823" w:rsidRPr="00BD7823">
              <w:t>degradation</w:t>
            </w:r>
            <w:r>
              <w:t>. This would</w:t>
            </w:r>
            <w:r w:rsidR="008D5621" w:rsidRPr="008D5621">
              <w:t xml:space="preserve"> result in non-optimised navigation or</w:t>
            </w:r>
            <w:r w:rsidR="00BD7823">
              <w:t xml:space="preserve"> in</w:t>
            </w:r>
            <w:r w:rsidR="008D5621" w:rsidRPr="008D5621">
              <w:t xml:space="preserve"> the multiplication of navigation errors. </w:t>
            </w:r>
            <w:r w:rsidR="00502E46">
              <w:t>In t</w:t>
            </w:r>
            <w:r w:rsidR="00757F4F">
              <w:t xml:space="preserve">hese </w:t>
            </w:r>
            <w:r w:rsidR="00502E46">
              <w:t>conditions</w:t>
            </w:r>
            <w:r w:rsidR="008D5621" w:rsidRPr="008D5621">
              <w:t xml:space="preserve"> just-in-time freight carriers</w:t>
            </w:r>
            <w:r w:rsidR="00502E46">
              <w:t xml:space="preserve"> will be in particular impacted</w:t>
            </w:r>
            <w:r w:rsidR="008D5621" w:rsidRPr="008D5621">
              <w:t>, degrading the level of service provided.</w:t>
            </w:r>
          </w:p>
        </w:tc>
      </w:tr>
      <w:tr w:rsidR="008D5621" w:rsidRPr="00895381" w14:paraId="27FB6DAC" w14:textId="77777777" w:rsidTr="0070032B">
        <w:tc>
          <w:tcPr>
            <w:tcW w:w="1980" w:type="dxa"/>
          </w:tcPr>
          <w:p w14:paraId="1E1C5405" w14:textId="402D8277" w:rsidR="008D5621" w:rsidRDefault="008D5621" w:rsidP="00927D70">
            <w:pPr>
              <w:pStyle w:val="TableTextgras"/>
            </w:pPr>
            <w:proofErr w:type="spellStart"/>
            <w:r>
              <w:t>Tachograph</w:t>
            </w:r>
            <w:proofErr w:type="spellEnd"/>
          </w:p>
        </w:tc>
        <w:tc>
          <w:tcPr>
            <w:tcW w:w="7371" w:type="dxa"/>
          </w:tcPr>
          <w:p w14:paraId="3FCFF51F" w14:textId="76A054C4" w:rsidR="008D5621" w:rsidRDefault="008D5621" w:rsidP="00927D70">
            <w:pPr>
              <w:pStyle w:val="TableText"/>
            </w:pPr>
            <w:r w:rsidRPr="008D5621">
              <w:t>Due to the non-primary role of GNSS in tachographs, a GNSS failure does not lead to feared events for this application.</w:t>
            </w:r>
          </w:p>
        </w:tc>
      </w:tr>
      <w:tr w:rsidR="008D5621" w:rsidRPr="00895381" w14:paraId="1FD758BC" w14:textId="77777777" w:rsidTr="0070032B">
        <w:tc>
          <w:tcPr>
            <w:tcW w:w="1980" w:type="dxa"/>
          </w:tcPr>
          <w:p w14:paraId="2951FB88" w14:textId="064853C4" w:rsidR="008D5621" w:rsidRDefault="008D5621" w:rsidP="00927D70">
            <w:pPr>
              <w:pStyle w:val="TableTextgras"/>
            </w:pPr>
            <w:proofErr w:type="spellStart"/>
            <w:r>
              <w:t>Autonomous</w:t>
            </w:r>
            <w:proofErr w:type="spellEnd"/>
            <w:r>
              <w:t xml:space="preserve"> </w:t>
            </w:r>
            <w:proofErr w:type="spellStart"/>
            <w:r w:rsidR="00BD7823">
              <w:t>vehicles</w:t>
            </w:r>
            <w:proofErr w:type="spellEnd"/>
          </w:p>
        </w:tc>
        <w:tc>
          <w:tcPr>
            <w:tcW w:w="7371" w:type="dxa"/>
          </w:tcPr>
          <w:p w14:paraId="73679332" w14:textId="1CC74ED6" w:rsidR="008D5621" w:rsidRDefault="00BD7823" w:rsidP="00927D70">
            <w:pPr>
              <w:pStyle w:val="TableText"/>
            </w:pPr>
            <w:r>
              <w:t xml:space="preserve">As autonomous vehicles are currently </w:t>
            </w:r>
            <w:r w:rsidR="005521BD">
              <w:t>under the experimentation stage in</w:t>
            </w:r>
            <w:r>
              <w:t xml:space="preserve"> France, </w:t>
            </w:r>
            <w:r w:rsidR="00502E46">
              <w:t>a complete</w:t>
            </w:r>
            <w:r w:rsidRPr="005F6528">
              <w:t xml:space="preserve"> impact assessment </w:t>
            </w:r>
            <w:r w:rsidR="00502E46">
              <w:t>will have to</w:t>
            </w:r>
            <w:r w:rsidRPr="005F6528">
              <w:t xml:space="preserve"> be carried out once these systems will be in operatio</w:t>
            </w:r>
            <w:r>
              <w:t>n.</w:t>
            </w:r>
          </w:p>
          <w:p w14:paraId="492B5E8E" w14:textId="4FE66468" w:rsidR="005521BD" w:rsidRDefault="005521BD" w:rsidP="00927D70">
            <w:pPr>
              <w:pStyle w:val="TableText"/>
            </w:pPr>
            <w:r>
              <w:t xml:space="preserve">However, it </w:t>
            </w:r>
            <w:r w:rsidR="00502E46">
              <w:t>can be already anticipated</w:t>
            </w:r>
            <w:r>
              <w:t xml:space="preserve"> that GNSS degradation may impact autonomous navigation, r</w:t>
            </w:r>
            <w:r w:rsidRPr="005521BD">
              <w:t>esulting in navigation errors or vehicle immobilisation for the duration of the failure.</w:t>
            </w:r>
            <w:r>
              <w:t xml:space="preserve"> </w:t>
            </w:r>
            <w:r w:rsidRPr="005521BD">
              <w:t xml:space="preserve">Although navigation errors could </w:t>
            </w:r>
            <w:r>
              <w:t xml:space="preserve">impact road safety, </w:t>
            </w:r>
            <w:r w:rsidRPr="005521BD">
              <w:t xml:space="preserve">it </w:t>
            </w:r>
            <w:r w:rsidR="00502E46">
              <w:t>can be</w:t>
            </w:r>
            <w:r w:rsidRPr="005521BD">
              <w:t xml:space="preserve"> considered that the autonomous car </w:t>
            </w:r>
            <w:r w:rsidR="00502E46">
              <w:t>will</w:t>
            </w:r>
            <w:r w:rsidRPr="005521BD">
              <w:t xml:space="preserve"> protected from its environment by on-board sensors independent of GNSS such as LIDARs or cameras.</w:t>
            </w:r>
          </w:p>
        </w:tc>
      </w:tr>
      <w:tr w:rsidR="008D5621" w:rsidRPr="00895381" w14:paraId="19E22792" w14:textId="77777777" w:rsidTr="0070032B">
        <w:tc>
          <w:tcPr>
            <w:tcW w:w="1980" w:type="dxa"/>
          </w:tcPr>
          <w:p w14:paraId="2373F466" w14:textId="2CD385C6" w:rsidR="008D5621" w:rsidRDefault="008D5621" w:rsidP="00927D70">
            <w:pPr>
              <w:pStyle w:val="TableTextgras"/>
            </w:pPr>
            <w:r>
              <w:t>Asset management</w:t>
            </w:r>
          </w:p>
        </w:tc>
        <w:tc>
          <w:tcPr>
            <w:tcW w:w="7371" w:type="dxa"/>
            <w:vMerge w:val="restart"/>
          </w:tcPr>
          <w:p w14:paraId="3273A733" w14:textId="1EBF4483" w:rsidR="008D5621" w:rsidRDefault="008D5621" w:rsidP="00927D70">
            <w:pPr>
              <w:pStyle w:val="TableText"/>
            </w:pPr>
            <w:r w:rsidRPr="008D5621">
              <w:t>If the GNSS failure affects the freight (dangerous or not) and fleet management functions, then carriers will find themselves unable to anticipate delays and therefore to adapt the transport</w:t>
            </w:r>
            <w:r w:rsidR="00DA48EB">
              <w:t>ation</w:t>
            </w:r>
            <w:r w:rsidRPr="008D5621">
              <w:t xml:space="preserve"> chain accordingly. </w:t>
            </w:r>
          </w:p>
        </w:tc>
      </w:tr>
      <w:tr w:rsidR="008D5621" w:rsidRPr="00895381" w14:paraId="57952D3C" w14:textId="77777777" w:rsidTr="0070032B">
        <w:tc>
          <w:tcPr>
            <w:tcW w:w="1980" w:type="dxa"/>
          </w:tcPr>
          <w:p w14:paraId="0546860F" w14:textId="2AB40D7D" w:rsidR="008D5621" w:rsidRDefault="008D5621" w:rsidP="00927D70">
            <w:pPr>
              <w:pStyle w:val="TableTextgras"/>
            </w:pPr>
            <w:r>
              <w:t xml:space="preserve">Transportation of </w:t>
            </w:r>
            <w:proofErr w:type="spellStart"/>
            <w:r>
              <w:t>dangerous</w:t>
            </w:r>
            <w:proofErr w:type="spellEnd"/>
            <w:r>
              <w:t xml:space="preserve"> </w:t>
            </w:r>
            <w:proofErr w:type="spellStart"/>
            <w:r w:rsidR="005521BD">
              <w:t>goods</w:t>
            </w:r>
            <w:proofErr w:type="spellEnd"/>
          </w:p>
        </w:tc>
        <w:tc>
          <w:tcPr>
            <w:tcW w:w="7371" w:type="dxa"/>
            <w:vMerge/>
          </w:tcPr>
          <w:p w14:paraId="7D91A5DE" w14:textId="77777777" w:rsidR="008D5621" w:rsidRDefault="008D5621" w:rsidP="00927D70">
            <w:pPr>
              <w:pStyle w:val="TableText"/>
            </w:pPr>
          </w:p>
        </w:tc>
      </w:tr>
      <w:tr w:rsidR="008D5621" w:rsidRPr="00895381" w14:paraId="3D8F918A" w14:textId="77777777" w:rsidTr="0070032B">
        <w:tc>
          <w:tcPr>
            <w:tcW w:w="1980" w:type="dxa"/>
          </w:tcPr>
          <w:p w14:paraId="10F52CBE" w14:textId="7C8C3129" w:rsidR="008D5621" w:rsidRDefault="008D5621" w:rsidP="00927D70">
            <w:pPr>
              <w:pStyle w:val="TableTextgras"/>
            </w:pPr>
            <w:proofErr w:type="spellStart"/>
            <w:r>
              <w:t>Pay</w:t>
            </w:r>
            <w:proofErr w:type="spellEnd"/>
            <w:r>
              <w:t>-as-</w:t>
            </w:r>
            <w:proofErr w:type="spellStart"/>
            <w:r>
              <w:t>you</w:t>
            </w:r>
            <w:proofErr w:type="spellEnd"/>
            <w:r>
              <w:t>-drive</w:t>
            </w:r>
          </w:p>
        </w:tc>
        <w:tc>
          <w:tcPr>
            <w:tcW w:w="7371" w:type="dxa"/>
          </w:tcPr>
          <w:p w14:paraId="28C2359D" w14:textId="36A72F59" w:rsidR="008D5621" w:rsidRDefault="008D5621" w:rsidP="00927D70">
            <w:pPr>
              <w:pStyle w:val="TableText"/>
            </w:pPr>
            <w:r w:rsidRPr="008D5621">
              <w:t xml:space="preserve">Pay-as-you-drive insurance services are dependent on the </w:t>
            </w:r>
            <w:r>
              <w:t>integrity</w:t>
            </w:r>
            <w:r w:rsidRPr="008D5621">
              <w:t xml:space="preserve"> and accuracy of</w:t>
            </w:r>
            <w:r>
              <w:t xml:space="preserve"> the GNSS</w:t>
            </w:r>
            <w:r w:rsidRPr="008D5621">
              <w:t xml:space="preserve"> location information to determine the rate to be paid by an insured. </w:t>
            </w:r>
            <w:r w:rsidR="00DD2042">
              <w:t>A</w:t>
            </w:r>
            <w:r w:rsidRPr="008D5621">
              <w:t xml:space="preserve"> degradation of the GNSS </w:t>
            </w:r>
            <w:r w:rsidR="00DA48EB">
              <w:t>information</w:t>
            </w:r>
            <w:r w:rsidR="00DA48EB" w:rsidRPr="008D5621">
              <w:t xml:space="preserve"> </w:t>
            </w:r>
            <w:r w:rsidRPr="008D5621">
              <w:t>can impact the insurance service, resulting in mispricing (</w:t>
            </w:r>
            <w:r w:rsidR="00DA48EB">
              <w:t xml:space="preserve">if the </w:t>
            </w:r>
            <w:r w:rsidRPr="008D5621">
              <w:t>erroneous GNSS information</w:t>
            </w:r>
            <w:r w:rsidR="00DA48EB" w:rsidRPr="008D5621">
              <w:t xml:space="preserve"> </w:t>
            </w:r>
            <w:r w:rsidR="00DA48EB">
              <w:t xml:space="preserve">is </w:t>
            </w:r>
            <w:r w:rsidR="00DA48EB" w:rsidRPr="008D5621">
              <w:t>undetected</w:t>
            </w:r>
            <w:r w:rsidRPr="008D5621">
              <w:t>) or preventing the implementation of the service (</w:t>
            </w:r>
            <w:r w:rsidR="00DA48EB">
              <w:t>if the</w:t>
            </w:r>
            <w:r w:rsidRPr="008D5621">
              <w:t xml:space="preserve"> degradation of the GNSS information</w:t>
            </w:r>
            <w:r w:rsidR="00DA48EB">
              <w:t xml:space="preserve"> is detected</w:t>
            </w:r>
            <w:r w:rsidRPr="008D5621">
              <w:t>).</w:t>
            </w:r>
          </w:p>
        </w:tc>
      </w:tr>
      <w:tr w:rsidR="008D5621" w:rsidRPr="00895381" w14:paraId="5D1618C5" w14:textId="77777777" w:rsidTr="0070032B">
        <w:tc>
          <w:tcPr>
            <w:tcW w:w="1980" w:type="dxa"/>
          </w:tcPr>
          <w:p w14:paraId="47CF3C3D" w14:textId="6EAFC0CF" w:rsidR="008D5621" w:rsidRDefault="008D5621" w:rsidP="00927D70">
            <w:pPr>
              <w:pStyle w:val="TableTextgras"/>
            </w:pPr>
            <w:proofErr w:type="spellStart"/>
            <w:r>
              <w:t>Carsharing</w:t>
            </w:r>
            <w:proofErr w:type="spellEnd"/>
          </w:p>
        </w:tc>
        <w:tc>
          <w:tcPr>
            <w:tcW w:w="7371" w:type="dxa"/>
          </w:tcPr>
          <w:p w14:paraId="7446D995" w14:textId="779E0543" w:rsidR="008D5621" w:rsidRDefault="00DD2042" w:rsidP="00927D70">
            <w:pPr>
              <w:pStyle w:val="TableText"/>
            </w:pPr>
            <w:r w:rsidRPr="00DD2042">
              <w:t>Car-sharing services can be degraded due to a failure of GNSS position information</w:t>
            </w:r>
            <w:r>
              <w:t xml:space="preserve"> as it is essential for a u</w:t>
            </w:r>
            <w:r w:rsidRPr="00DD2042">
              <w:t xml:space="preserve">ser </w:t>
            </w:r>
            <w:r>
              <w:t>to</w:t>
            </w:r>
            <w:r w:rsidRPr="00DD2042">
              <w:t xml:space="preserve"> find available vehicle</w:t>
            </w:r>
            <w:r>
              <w:t>s, especially if stations are not used.</w:t>
            </w:r>
            <w:r w:rsidRPr="00DD2042">
              <w:t xml:space="preserve"> </w:t>
            </w:r>
            <w:r>
              <w:t xml:space="preserve">The more vehicles are impacted, </w:t>
            </w:r>
            <w:r w:rsidRPr="00DD2042">
              <w:t xml:space="preserve">the </w:t>
            </w:r>
            <w:r w:rsidR="0025214B">
              <w:t xml:space="preserve">more </w:t>
            </w:r>
            <w:r>
              <w:t xml:space="preserve">the </w:t>
            </w:r>
            <w:r w:rsidRPr="00DD2042">
              <w:t xml:space="preserve">service is degraded. For the operators, an inaccurate or lost location of vehicles can lead to a degradation of the service because certain tasks (such as </w:t>
            </w:r>
            <w:r w:rsidR="0025214B">
              <w:t xml:space="preserve">the optimisation of the </w:t>
            </w:r>
            <w:r w:rsidRPr="00DD2042">
              <w:t xml:space="preserve">maintenance </w:t>
            </w:r>
            <w:r w:rsidR="0025214B">
              <w:t xml:space="preserve">or of </w:t>
            </w:r>
            <w:r w:rsidRPr="00DD2042">
              <w:t>the distribution of vehicles in the area covered by the service) are degraded.</w:t>
            </w:r>
          </w:p>
        </w:tc>
      </w:tr>
    </w:tbl>
    <w:p w14:paraId="6BD7F1CD" w14:textId="39627742" w:rsidR="00522DBF" w:rsidRPr="00553C69" w:rsidRDefault="00174840" w:rsidP="00522DBF">
      <w:pPr>
        <w:pStyle w:val="Titre4"/>
        <w:rPr>
          <w:lang w:val="en-GB"/>
        </w:rPr>
      </w:pPr>
      <w:r w:rsidRPr="00553C69">
        <w:rPr>
          <w:lang w:val="en-GB"/>
        </w:rPr>
        <w:lastRenderedPageBreak/>
        <w:t xml:space="preserve">Rail </w:t>
      </w:r>
      <w:r w:rsidR="0030204D">
        <w:rPr>
          <w:lang w:val="en-GB"/>
        </w:rPr>
        <w:t>T</w:t>
      </w:r>
      <w:r w:rsidRPr="00553C69">
        <w:rPr>
          <w:lang w:val="en-GB"/>
        </w:rPr>
        <w:t>ransport</w:t>
      </w:r>
    </w:p>
    <w:p w14:paraId="3E1F0394" w14:textId="3BBF3B6F" w:rsidR="007470B9" w:rsidRPr="00553C69" w:rsidRDefault="007470B9" w:rsidP="007470B9">
      <w:pPr>
        <w:pStyle w:val="Titre5"/>
        <w:rPr>
          <w:lang w:val="en-GB"/>
        </w:rPr>
      </w:pPr>
      <w:r w:rsidRPr="00553C69">
        <w:rPr>
          <w:lang w:val="en-GB"/>
        </w:rPr>
        <w:t xml:space="preserve">Overall </w:t>
      </w:r>
      <w:r w:rsidR="009C61FF">
        <w:rPr>
          <w:lang w:val="en-GB"/>
        </w:rPr>
        <w:t>D</w:t>
      </w:r>
      <w:r w:rsidR="0096245A" w:rsidRPr="00553C69">
        <w:rPr>
          <w:lang w:val="en-GB"/>
        </w:rPr>
        <w:t>escription</w:t>
      </w:r>
      <w:r w:rsidRPr="00553C69">
        <w:rPr>
          <w:lang w:val="en-GB"/>
        </w:rPr>
        <w:t xml:space="preserve"> and </w:t>
      </w:r>
      <w:r w:rsidR="009C61FF">
        <w:rPr>
          <w:lang w:val="en-GB"/>
        </w:rPr>
        <w:t>U</w:t>
      </w:r>
      <w:r w:rsidRPr="00553C69">
        <w:rPr>
          <w:lang w:val="en-GB"/>
        </w:rPr>
        <w:t>se</w:t>
      </w:r>
    </w:p>
    <w:p w14:paraId="0B4ED894" w14:textId="26A583B8" w:rsidR="000A7A76" w:rsidRPr="00553C69" w:rsidRDefault="000A7A76" w:rsidP="000A7A76">
      <w:pPr>
        <w:pStyle w:val="Texte"/>
      </w:pPr>
      <w:r w:rsidRPr="00553C69">
        <w:t xml:space="preserve">In France, railway is mainly used for passenger transportation and, to a lesser extent, for </w:t>
      </w:r>
      <w:r>
        <w:t>freight</w:t>
      </w:r>
      <w:r w:rsidRPr="00553C69">
        <w:t xml:space="preserve"> transportation. Hence, </w:t>
      </w:r>
      <w:r>
        <w:t>i</w:t>
      </w:r>
      <w:r w:rsidRPr="00D303B1">
        <w:t>n France, rail transport accounted</w:t>
      </w:r>
      <w:r>
        <w:t xml:space="preserve"> in 2017</w:t>
      </w:r>
      <w:r w:rsidRPr="00D303B1">
        <w:t xml:space="preserve"> for 60% of national passenger transport and 9.6% of national freight transport</w:t>
      </w:r>
      <w:r>
        <w:rPr>
          <w:rStyle w:val="Appelnotedebasdep"/>
          <w:lang w:val="fr-FR"/>
        </w:rPr>
        <w:footnoteReference w:id="65"/>
      </w:r>
      <w:r w:rsidRPr="00D303B1">
        <w:t>.</w:t>
      </w:r>
    </w:p>
    <w:p w14:paraId="6AD74A41" w14:textId="36BAE3D7" w:rsidR="000A7A76" w:rsidRDefault="000A7A76" w:rsidP="000A7A76">
      <w:pPr>
        <w:pStyle w:val="Texte"/>
      </w:pPr>
      <w:r w:rsidRPr="00D303B1">
        <w:t xml:space="preserve">With the digitalisation of </w:t>
      </w:r>
      <w:r>
        <w:t xml:space="preserve">the rail </w:t>
      </w:r>
      <w:r w:rsidRPr="00D303B1">
        <w:t xml:space="preserve">transport services and the increase in traffic on the network, real-time train </w:t>
      </w:r>
      <w:r>
        <w:t>positioning</w:t>
      </w:r>
      <w:r w:rsidRPr="00D303B1">
        <w:t xml:space="preserve"> is becoming increasingly important. </w:t>
      </w:r>
      <w:r>
        <w:t xml:space="preserve">GNSS is currently used in non-safety critical applications in order to </w:t>
      </w:r>
      <w:r w:rsidRPr="00D303B1">
        <w:t xml:space="preserve">optimise the </w:t>
      </w:r>
      <w:r>
        <w:t xml:space="preserve">use of the </w:t>
      </w:r>
      <w:r w:rsidRPr="00D303B1">
        <w:t>network</w:t>
      </w:r>
      <w:r>
        <w:t xml:space="preserve">, to provide assistance to </w:t>
      </w:r>
      <w:r w:rsidRPr="00D303B1">
        <w:t>driver</w:t>
      </w:r>
      <w:r>
        <w:t>s or to enable train fleet management. H</w:t>
      </w:r>
      <w:r w:rsidRPr="009D17FC">
        <w:t>owever, due to technical limitations such as positioning errors due to the railway environment, GNSS is not used in safety-critical applications, as integrity and reliability requirements are not met.</w:t>
      </w:r>
      <w:r>
        <w:t xml:space="preserve"> </w:t>
      </w:r>
      <w:r w:rsidRPr="009D17FC">
        <w:t>Nevertheless, some research projects aiming at integrating GNSS into safety-critical applications are multiplying, mainly motivated by the low cost of commissioning and operating this information source.</w:t>
      </w:r>
      <w:r>
        <w:t xml:space="preserve"> </w:t>
      </w:r>
    </w:p>
    <w:p w14:paraId="60488B0F" w14:textId="72FAE3AE" w:rsidR="000A7A76" w:rsidRPr="00553C69" w:rsidRDefault="000A7A76" w:rsidP="000A7A76">
      <w:pPr>
        <w:pStyle w:val="Texte"/>
      </w:pPr>
      <w:r>
        <w:t xml:space="preserve">Among all the possible uses of the GNSS, </w:t>
      </w:r>
      <w:r w:rsidRPr="00553C69">
        <w:t xml:space="preserve">this section focusses on the following </w:t>
      </w:r>
      <w:r>
        <w:t>applications</w:t>
      </w:r>
      <w:r w:rsidRPr="00553C69">
        <w:t xml:space="preserve">: signalling, </w:t>
      </w:r>
      <w:r>
        <w:t>trackside worker protection</w:t>
      </w:r>
      <w:r w:rsidRPr="00553C69">
        <w:t xml:space="preserve">, </w:t>
      </w:r>
      <w:r>
        <w:t>asset</w:t>
      </w:r>
      <w:r w:rsidRPr="00553C69">
        <w:t xml:space="preserve"> management and transport</w:t>
      </w:r>
      <w:r>
        <w:t>ation</w:t>
      </w:r>
      <w:r w:rsidRPr="00553C69">
        <w:t xml:space="preserve"> of dangerous goods.</w:t>
      </w:r>
    </w:p>
    <w:p w14:paraId="6825D056" w14:textId="074568CA" w:rsidR="00560019" w:rsidRPr="00553C69" w:rsidRDefault="00560019" w:rsidP="00560019">
      <w:pPr>
        <w:pStyle w:val="Titre6"/>
        <w:rPr>
          <w:lang w:val="en-GB"/>
        </w:rPr>
      </w:pPr>
      <w:r w:rsidRPr="00553C69">
        <w:rPr>
          <w:lang w:val="en-GB"/>
        </w:rPr>
        <w:t>Signalling</w:t>
      </w:r>
    </w:p>
    <w:p w14:paraId="7B78F52D" w14:textId="1CFCC546" w:rsidR="003A5E30" w:rsidRDefault="00560019" w:rsidP="00522DBF">
      <w:pPr>
        <w:pStyle w:val="Texte"/>
      </w:pPr>
      <w:r w:rsidRPr="00553C69">
        <w:t xml:space="preserve">Railway signalling </w:t>
      </w:r>
      <w:r w:rsidR="003A5E30">
        <w:t xml:space="preserve">systems are </w:t>
      </w:r>
      <w:r w:rsidRPr="00553C69">
        <w:t xml:space="preserve">used to ensure train separation on the network, </w:t>
      </w:r>
      <w:r w:rsidR="003A5E30" w:rsidRPr="003A5E30">
        <w:t>to avoid the running of trains in the wrong direction and to avoid derailments due to excessive speeds.</w:t>
      </w:r>
    </w:p>
    <w:p w14:paraId="03E3B1A9" w14:textId="26B37520" w:rsidR="003A5E30" w:rsidRDefault="003A5E30" w:rsidP="00522DBF">
      <w:pPr>
        <w:pStyle w:val="Texte"/>
      </w:pPr>
      <w:r w:rsidRPr="003A5E30">
        <w:t xml:space="preserve">Today, faced with the multiplicity of signalling systems in Europe, the European Union Agency for Railways </w:t>
      </w:r>
      <w:r>
        <w:t xml:space="preserve">(ERA) </w:t>
      </w:r>
      <w:r w:rsidRPr="003A5E30">
        <w:t xml:space="preserve">is pushing for the homogenisation of signalling </w:t>
      </w:r>
      <w:r>
        <w:t xml:space="preserve">systems </w:t>
      </w:r>
      <w:r w:rsidRPr="003A5E30">
        <w:t xml:space="preserve">on the continent via the development of the European Rail Traffic Management System (ERTMS). In France, all lines under construction are legally required to be equipped with this system. </w:t>
      </w:r>
      <w:r>
        <w:t>ERTMS</w:t>
      </w:r>
      <w:r w:rsidRPr="003A5E30">
        <w:t xml:space="preserve"> represents the new signalling norm and </w:t>
      </w:r>
      <w:r>
        <w:t xml:space="preserve">it </w:t>
      </w:r>
      <w:r w:rsidRPr="003A5E30">
        <w:t>pushes for the integration of GNSS information.</w:t>
      </w:r>
    </w:p>
    <w:p w14:paraId="19E69470" w14:textId="77777777" w:rsidR="0098024E" w:rsidRDefault="00E45F0E" w:rsidP="0098024E">
      <w:pPr>
        <w:pStyle w:val="Texte"/>
      </w:pPr>
      <w:r w:rsidRPr="00553C69">
        <w:t xml:space="preserve">There </w:t>
      </w:r>
      <w:r w:rsidR="003A5E30">
        <w:t xml:space="preserve">are </w:t>
      </w:r>
      <w:r w:rsidRPr="00553C69">
        <w:t>three different level</w:t>
      </w:r>
      <w:r w:rsidR="003A5E30">
        <w:t>s</w:t>
      </w:r>
      <w:r w:rsidRPr="00553C69">
        <w:t xml:space="preserve"> o</w:t>
      </w:r>
      <w:r w:rsidR="003A5E30">
        <w:t>f</w:t>
      </w:r>
      <w:r w:rsidRPr="00553C69">
        <w:t xml:space="preserve"> ERTMS</w:t>
      </w:r>
      <w:r w:rsidR="003A5E30">
        <w:t xml:space="preserve"> functionality</w:t>
      </w:r>
      <w:r w:rsidR="0098024E">
        <w:t xml:space="preserve">. </w:t>
      </w:r>
    </w:p>
    <w:p w14:paraId="521E42AD" w14:textId="2A8BFA07" w:rsidR="001214F0" w:rsidRDefault="0098024E" w:rsidP="0098024E">
      <w:pPr>
        <w:pStyle w:val="Texte"/>
      </w:pPr>
      <w:r>
        <w:t xml:space="preserve">In </w:t>
      </w:r>
      <w:r w:rsidR="003A5E30" w:rsidRPr="0098024E">
        <w:t>ER</w:t>
      </w:r>
      <w:r w:rsidR="00E45F0E" w:rsidRPr="0098024E">
        <w:t xml:space="preserve">TMS level </w:t>
      </w:r>
      <w:r>
        <w:t>1, t</w:t>
      </w:r>
      <w:r w:rsidR="001214F0" w:rsidRPr="001214F0">
        <w:t>he position of the train</w:t>
      </w:r>
      <w:r w:rsidR="001214F0">
        <w:t xml:space="preserve"> is computed by</w:t>
      </w:r>
      <w:r w:rsidR="001214F0" w:rsidRPr="001214F0">
        <w:t xml:space="preserve"> ground systems such as track circuits</w:t>
      </w:r>
      <w:r w:rsidR="00E3633E">
        <w:rPr>
          <w:rStyle w:val="Appelnotedebasdep"/>
          <w:iCs/>
        </w:rPr>
        <w:footnoteReference w:id="66"/>
      </w:r>
      <w:r w:rsidR="001214F0" w:rsidRPr="001214F0">
        <w:t xml:space="preserve"> or axle counters. This information is sent to the interlockin</w:t>
      </w:r>
      <w:r w:rsidR="00E3633E">
        <w:t xml:space="preserve">g in order </w:t>
      </w:r>
      <w:r w:rsidR="001214F0" w:rsidRPr="001214F0">
        <w:t xml:space="preserve">to know whether the blocks are occupied or not. Ground-train information is then transmitted via beacons placed on the ground: the </w:t>
      </w:r>
      <w:proofErr w:type="spellStart"/>
      <w:r w:rsidR="001214F0" w:rsidRPr="001214F0">
        <w:t>Eurobalises</w:t>
      </w:r>
      <w:proofErr w:type="spellEnd"/>
      <w:r w:rsidR="001214F0" w:rsidRPr="001214F0">
        <w:t xml:space="preserve">. </w:t>
      </w:r>
      <w:r w:rsidR="000A7A76" w:rsidRPr="001214F0">
        <w:t>This information is intended to give the</w:t>
      </w:r>
      <w:r w:rsidR="000A7A76">
        <w:t xml:space="preserve"> movement authority to the</w:t>
      </w:r>
      <w:r w:rsidR="000A7A76" w:rsidRPr="001214F0">
        <w:t xml:space="preserve"> </w:t>
      </w:r>
      <w:r w:rsidR="000A7A76">
        <w:t xml:space="preserve">on-board train control system, the </w:t>
      </w:r>
      <w:r w:rsidR="000A7A76" w:rsidRPr="001214F0">
        <w:t xml:space="preserve">ETCS (European Train Control System). </w:t>
      </w:r>
      <w:r w:rsidR="001214F0" w:rsidRPr="001214F0">
        <w:t xml:space="preserve">The frequency of </w:t>
      </w:r>
      <w:r w:rsidR="00E3633E">
        <w:t>ground</w:t>
      </w:r>
      <w:r w:rsidR="001214F0" w:rsidRPr="001214F0">
        <w:t xml:space="preserve">-train information </w:t>
      </w:r>
      <w:r w:rsidR="00E3633E">
        <w:t xml:space="preserve">exchange </w:t>
      </w:r>
      <w:r w:rsidR="001214F0" w:rsidRPr="001214F0">
        <w:t>can be increased by multiplying the number of beacons used</w:t>
      </w:r>
      <w:r w:rsidR="00E3633E">
        <w:t>.</w:t>
      </w:r>
      <w:r w:rsidR="001214F0" w:rsidRPr="001214F0">
        <w:t xml:space="preserve"> </w:t>
      </w:r>
      <w:r w:rsidR="00E3633E">
        <w:t>T</w:t>
      </w:r>
      <w:r w:rsidR="001214F0" w:rsidRPr="001214F0">
        <w:t xml:space="preserve">he ERTMS level 1 </w:t>
      </w:r>
      <w:r w:rsidR="00E3633E">
        <w:t>data</w:t>
      </w:r>
      <w:r w:rsidR="001214F0" w:rsidRPr="001214F0">
        <w:t xml:space="preserve"> exchange</w:t>
      </w:r>
      <w:r w:rsidR="00E3633E">
        <w:t xml:space="preserve"> is presented in </w:t>
      </w:r>
      <w:r w:rsidR="005833B7">
        <w:fldChar w:fldCharType="begin"/>
      </w:r>
      <w:r w:rsidR="005833B7">
        <w:instrText xml:space="preserve"> REF _Ref86069514 \h </w:instrText>
      </w:r>
      <w:r w:rsidR="005833B7">
        <w:fldChar w:fldCharType="separate"/>
      </w:r>
      <w:r w:rsidR="009D4488" w:rsidRPr="00E3633E">
        <w:t xml:space="preserve">Figure </w:t>
      </w:r>
      <w:r w:rsidR="009D4488">
        <w:rPr>
          <w:noProof/>
        </w:rPr>
        <w:t>27</w:t>
      </w:r>
      <w:r w:rsidR="005833B7">
        <w:fldChar w:fldCharType="end"/>
      </w:r>
      <w:r w:rsidR="005833B7">
        <w:t xml:space="preserve">. </w:t>
      </w:r>
      <w:r w:rsidR="001214F0" w:rsidRPr="001214F0">
        <w:t xml:space="preserve">The trackside positioning systems send the train position </w:t>
      </w:r>
      <w:r w:rsidR="001D3E01" w:rsidRPr="001214F0">
        <w:t>information to</w:t>
      </w:r>
      <w:r w:rsidR="001214F0" w:rsidRPr="001214F0">
        <w:t xml:space="preserve"> the interlocking which manages the safety conditions for running on the different blocks. Thus, the interlocking manages the signalling on the tracks by controlling the various signal </w:t>
      </w:r>
      <w:r w:rsidR="001D3E01">
        <w:t>housing</w:t>
      </w:r>
      <w:r w:rsidR="001214F0" w:rsidRPr="001214F0">
        <w:t xml:space="preserve">. The train then receives the signalling information via the </w:t>
      </w:r>
      <w:proofErr w:type="spellStart"/>
      <w:r w:rsidR="001214F0" w:rsidRPr="001214F0">
        <w:t>Eurobalise</w:t>
      </w:r>
      <w:proofErr w:type="spellEnd"/>
      <w:r w:rsidR="001214F0" w:rsidRPr="001214F0">
        <w:t xml:space="preserve"> and the signalling panel</w:t>
      </w:r>
      <w:r w:rsidR="001D3E01">
        <w:t>.</w:t>
      </w:r>
    </w:p>
    <w:p w14:paraId="6771851F" w14:textId="77777777" w:rsidR="00E3633E" w:rsidRDefault="00E3633E" w:rsidP="00F87D68">
      <w:pPr>
        <w:pStyle w:val="Texte"/>
        <w:keepNext/>
        <w:jc w:val="center"/>
      </w:pPr>
      <w:r w:rsidRPr="00E3633E">
        <w:rPr>
          <w:noProof/>
          <w:lang w:val="fr-FR" w:eastAsia="fr-FR"/>
        </w:rPr>
        <w:lastRenderedPageBreak/>
        <w:drawing>
          <wp:inline distT="0" distB="0" distL="0" distR="0" wp14:anchorId="59036B85" wp14:editId="0843C61A">
            <wp:extent cx="5939790" cy="2445385"/>
            <wp:effectExtent l="0" t="0" r="3810" b="0"/>
            <wp:docPr id="25" name="Image 3">
              <a:extLst xmlns:a="http://schemas.openxmlformats.org/drawingml/2006/main">
                <a:ext uri="{FF2B5EF4-FFF2-40B4-BE49-F238E27FC236}">
                  <a16:creationId xmlns:a16="http://schemas.microsoft.com/office/drawing/2014/main" id="{53441209-8BF7-411C-AEF0-F55325253FF6}"/>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3441209-8BF7-411C-AEF0-F55325253FF6}"/>
                        </a:ext>
                      </a:extLst>
                    </pic:cNvPr>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445385"/>
                    </a:xfrm>
                    <a:prstGeom prst="rect">
                      <a:avLst/>
                    </a:prstGeom>
                    <a:solidFill>
                      <a:schemeClr val="bg2"/>
                    </a:solidFill>
                    <a:ln>
                      <a:noFill/>
                    </a:ln>
                  </pic:spPr>
                </pic:pic>
              </a:graphicData>
            </a:graphic>
          </wp:inline>
        </w:drawing>
      </w:r>
    </w:p>
    <w:p w14:paraId="57A8A905" w14:textId="5703A92C" w:rsidR="00E3633E" w:rsidRDefault="00E3633E" w:rsidP="00E3633E">
      <w:pPr>
        <w:pStyle w:val="Lgende"/>
        <w:rPr>
          <w:lang w:val="en-GB"/>
        </w:rPr>
      </w:pPr>
      <w:bookmarkStart w:id="164" w:name="_Ref86069514"/>
      <w:bookmarkStart w:id="165" w:name="_Toc87429908"/>
      <w:r w:rsidRPr="00E3633E">
        <w:rPr>
          <w:lang w:val="en-GB"/>
        </w:rPr>
        <w:t xml:space="preserve">Figure </w:t>
      </w:r>
      <w:r>
        <w:fldChar w:fldCharType="begin"/>
      </w:r>
      <w:r w:rsidRPr="00E3633E">
        <w:rPr>
          <w:lang w:val="en-GB"/>
        </w:rPr>
        <w:instrText xml:space="preserve"> SEQ Figure \* ARABIC </w:instrText>
      </w:r>
      <w:r>
        <w:fldChar w:fldCharType="separate"/>
      </w:r>
      <w:r w:rsidR="009D4488">
        <w:rPr>
          <w:noProof/>
          <w:lang w:val="en-GB"/>
        </w:rPr>
        <w:t>27</w:t>
      </w:r>
      <w:r>
        <w:fldChar w:fldCharType="end"/>
      </w:r>
      <w:bookmarkEnd w:id="164"/>
      <w:r w:rsidR="00753EED">
        <w:rPr>
          <w:lang w:val="en-GB"/>
        </w:rPr>
        <w:t>:</w:t>
      </w:r>
      <w:r w:rsidRPr="00E3633E">
        <w:rPr>
          <w:lang w:val="en-GB"/>
        </w:rPr>
        <w:t xml:space="preserve"> ERTMS level 1 (source: THALES</w:t>
      </w:r>
      <w:r>
        <w:rPr>
          <w:rStyle w:val="Appelnotedebasdep"/>
        </w:rPr>
        <w:footnoteReference w:id="67"/>
      </w:r>
      <w:r w:rsidRPr="00E3633E">
        <w:rPr>
          <w:lang w:val="en-GB"/>
        </w:rPr>
        <w:t>)</w:t>
      </w:r>
      <w:bookmarkEnd w:id="165"/>
    </w:p>
    <w:p w14:paraId="05B79788" w14:textId="31462BD7" w:rsidR="000A7A76" w:rsidRDefault="000A7A76" w:rsidP="000A7A76">
      <w:pPr>
        <w:pStyle w:val="Texte"/>
      </w:pPr>
      <w:r>
        <w:t xml:space="preserve">Unlike ERTMS level 1, </w:t>
      </w:r>
      <w:r w:rsidR="009C61FF">
        <w:t xml:space="preserve">in ERTMS level 2 </w:t>
      </w:r>
      <w:r>
        <w:t>t</w:t>
      </w:r>
      <w:r w:rsidRPr="001D3E01">
        <w:t xml:space="preserve">he ground-train </w:t>
      </w:r>
      <w:r>
        <w:t xml:space="preserve">data exchange </w:t>
      </w:r>
      <w:r w:rsidRPr="001D3E01">
        <w:t xml:space="preserve">is </w:t>
      </w:r>
      <w:r>
        <w:t xml:space="preserve">continuously performed using </w:t>
      </w:r>
      <w:r w:rsidRPr="001D3E01">
        <w:t xml:space="preserve">GSM-R </w:t>
      </w:r>
      <w:r>
        <w:t xml:space="preserve">communication means. Hence, </w:t>
      </w:r>
      <w:r w:rsidRPr="001D3E01">
        <w:t xml:space="preserve">the train </w:t>
      </w:r>
      <w:r>
        <w:t>continuously</w:t>
      </w:r>
      <w:r w:rsidRPr="001D3E01">
        <w:t xml:space="preserve"> communicate</w:t>
      </w:r>
      <w:r>
        <w:t>s</w:t>
      </w:r>
      <w:r w:rsidRPr="001D3E01">
        <w:t xml:space="preserve"> its position to the control centre, the Radio Bloc Centre (RBC), which in turn gives it</w:t>
      </w:r>
      <w:r>
        <w:t>s</w:t>
      </w:r>
      <w:r w:rsidRPr="001D3E01">
        <w:t xml:space="preserve"> movement orders. Thus, as soon as a trackside system </w:t>
      </w:r>
      <w:r>
        <w:t>detects that</w:t>
      </w:r>
      <w:r w:rsidRPr="001D3E01">
        <w:t xml:space="preserve"> a train </w:t>
      </w:r>
      <w:r>
        <w:t xml:space="preserve">is </w:t>
      </w:r>
      <w:r w:rsidRPr="001D3E01">
        <w:t>leaving a block, this information is immediately transmitted to the following train</w:t>
      </w:r>
      <w:r>
        <w:t xml:space="preserve"> which improves</w:t>
      </w:r>
      <w:r w:rsidRPr="001D3E01">
        <w:t xml:space="preserve"> the fluidity of the network. The </w:t>
      </w:r>
      <w:proofErr w:type="spellStart"/>
      <w:r w:rsidRPr="001D3E01">
        <w:t>Eurobalises</w:t>
      </w:r>
      <w:proofErr w:type="spellEnd"/>
      <w:r>
        <w:t xml:space="preserve"> </w:t>
      </w:r>
      <w:r w:rsidRPr="001D3E01">
        <w:t>are used to readjust the train's on-board odometry.</w:t>
      </w:r>
      <w:r>
        <w:t xml:space="preserve"> The </w:t>
      </w:r>
      <w:r w:rsidRPr="0098024E">
        <w:t>ERTMS level</w:t>
      </w:r>
      <w:r>
        <w:t xml:space="preserve"> 2</w:t>
      </w:r>
      <w:r w:rsidRPr="0098024E">
        <w:t xml:space="preserve"> data exchange is presented in</w:t>
      </w:r>
      <w:r>
        <w:t xml:space="preserve"> the following figure. </w:t>
      </w:r>
    </w:p>
    <w:p w14:paraId="48C7A263" w14:textId="77777777" w:rsidR="009C61FF" w:rsidRDefault="009C61FF" w:rsidP="000A7A76">
      <w:pPr>
        <w:pStyle w:val="Texte"/>
      </w:pPr>
    </w:p>
    <w:p w14:paraId="10EBD7A8" w14:textId="77777777" w:rsidR="009C61FF" w:rsidRPr="001D3E01" w:rsidRDefault="009C61FF" w:rsidP="000A7A76">
      <w:pPr>
        <w:pStyle w:val="Texte"/>
      </w:pPr>
    </w:p>
    <w:p w14:paraId="7393C8A3" w14:textId="77777777" w:rsidR="00E3633E" w:rsidRDefault="00E3633E" w:rsidP="00F87D68">
      <w:pPr>
        <w:pStyle w:val="Texte"/>
        <w:keepNext/>
        <w:jc w:val="center"/>
      </w:pPr>
      <w:r w:rsidRPr="00E3633E">
        <w:rPr>
          <w:noProof/>
          <w:lang w:val="fr-FR" w:eastAsia="fr-FR"/>
        </w:rPr>
        <w:drawing>
          <wp:inline distT="0" distB="0" distL="0" distR="0" wp14:anchorId="4319A33A" wp14:editId="2FC1BB35">
            <wp:extent cx="5939790" cy="2562225"/>
            <wp:effectExtent l="0" t="0" r="3810" b="9525"/>
            <wp:docPr id="26" name="Image 8">
              <a:extLst xmlns:a="http://schemas.openxmlformats.org/drawingml/2006/main">
                <a:ext uri="{FF2B5EF4-FFF2-40B4-BE49-F238E27FC236}">
                  <a16:creationId xmlns:a16="http://schemas.microsoft.com/office/drawing/2014/main" id="{02555902-FE82-4192-A423-C1CC5B74F55A}"/>
                </a:ext>
              </a:extLst>
            </wp:docPr>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02555902-FE82-4192-A423-C1CC5B74F55A}"/>
                        </a:ext>
                      </a:extLst>
                    </pic:cNvPr>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562225"/>
                    </a:xfrm>
                    <a:prstGeom prst="rect">
                      <a:avLst/>
                    </a:prstGeom>
                    <a:noFill/>
                    <a:ln>
                      <a:noFill/>
                    </a:ln>
                  </pic:spPr>
                </pic:pic>
              </a:graphicData>
            </a:graphic>
          </wp:inline>
        </w:drawing>
      </w:r>
    </w:p>
    <w:p w14:paraId="75716D70" w14:textId="427DD387" w:rsidR="00E3633E" w:rsidRPr="00E3633E" w:rsidRDefault="00E3633E" w:rsidP="00E3633E">
      <w:pPr>
        <w:pStyle w:val="Lgende"/>
        <w:rPr>
          <w:lang w:val="en-GB"/>
        </w:rPr>
      </w:pPr>
      <w:bookmarkStart w:id="166" w:name="_Toc87429909"/>
      <w:r w:rsidRPr="00E3633E">
        <w:rPr>
          <w:lang w:val="en-GB"/>
        </w:rPr>
        <w:t xml:space="preserve">Figure </w:t>
      </w:r>
      <w:r>
        <w:fldChar w:fldCharType="begin"/>
      </w:r>
      <w:r w:rsidRPr="00E3633E">
        <w:rPr>
          <w:lang w:val="en-GB"/>
        </w:rPr>
        <w:instrText xml:space="preserve"> SEQ Figure \* ARABIC </w:instrText>
      </w:r>
      <w:r>
        <w:fldChar w:fldCharType="separate"/>
      </w:r>
      <w:r w:rsidR="009D4488">
        <w:rPr>
          <w:noProof/>
          <w:lang w:val="en-GB"/>
        </w:rPr>
        <w:t>28</w:t>
      </w:r>
      <w:r>
        <w:fldChar w:fldCharType="end"/>
      </w:r>
      <w:r w:rsidR="00753EED">
        <w:rPr>
          <w:lang w:val="en-GB"/>
        </w:rPr>
        <w:t>:</w:t>
      </w:r>
      <w:r w:rsidRPr="00E3633E">
        <w:rPr>
          <w:lang w:val="en-GB"/>
        </w:rPr>
        <w:t xml:space="preserve"> ERTMS level 2 (source: THALES</w:t>
      </w:r>
      <w:r w:rsidR="0098024E">
        <w:rPr>
          <w:rStyle w:val="Appelnotedebasdep"/>
        </w:rPr>
        <w:footnoteReference w:id="68"/>
      </w:r>
      <w:r w:rsidRPr="00E3633E">
        <w:rPr>
          <w:lang w:val="en-GB"/>
        </w:rPr>
        <w:t>)</w:t>
      </w:r>
      <w:bookmarkEnd w:id="166"/>
    </w:p>
    <w:p w14:paraId="7A7B0173" w14:textId="109BCDA3" w:rsidR="0098024E" w:rsidRDefault="0098024E" w:rsidP="0098024E">
      <w:pPr>
        <w:pStyle w:val="Texte"/>
      </w:pPr>
      <w:r>
        <w:lastRenderedPageBreak/>
        <w:t>Studies are performed to introduce</w:t>
      </w:r>
      <w:r w:rsidRPr="0098024E">
        <w:t xml:space="preserve"> GNSS </w:t>
      </w:r>
      <w:r>
        <w:t>in ERTMS level 2 systems. Hence, GNSS</w:t>
      </w:r>
      <w:r w:rsidR="00FB6A48">
        <w:t xml:space="preserve"> could be used to calibrate the odometer</w:t>
      </w:r>
      <w:r w:rsidR="00350F87">
        <w:t xml:space="preserve">, acting as a virtual beacon. </w:t>
      </w:r>
      <w:r w:rsidRPr="0098024E">
        <w:t xml:space="preserve">To do so, the position </w:t>
      </w:r>
      <w:r w:rsidR="00350F87">
        <w:t>computed using GNSS</w:t>
      </w:r>
      <w:r w:rsidRPr="0098024E">
        <w:t xml:space="preserve"> will be compared in real time with </w:t>
      </w:r>
      <w:r w:rsidR="00350F87">
        <w:t>a set of</w:t>
      </w:r>
      <w:r w:rsidRPr="0098024E">
        <w:t xml:space="preserve"> coordinates stored in a database</w:t>
      </w:r>
      <w:r w:rsidR="00350F87">
        <w:t>, defining the positions of the virtual beacons</w:t>
      </w:r>
      <w:r w:rsidR="00350F87">
        <w:rPr>
          <w:rStyle w:val="Appelnotedebasdep"/>
          <w:iCs/>
          <w:lang w:val="fr-FR"/>
        </w:rPr>
        <w:footnoteReference w:id="69"/>
      </w:r>
      <w:r w:rsidRPr="0098024E">
        <w:t xml:space="preserve">. If the GNSS position of the train is similar to that of a virtual beacon, then the virtual beacon is considered the last relevant beacon for the train and is used to calibrate the </w:t>
      </w:r>
      <w:r w:rsidR="00350F87">
        <w:t>odometer</w:t>
      </w:r>
      <w:r w:rsidRPr="0098024E">
        <w:t xml:space="preserve">. </w:t>
      </w:r>
      <w:r w:rsidR="00EA08AF">
        <w:t>Thus,</w:t>
      </w:r>
      <w:r w:rsidR="00350F87">
        <w:t xml:space="preserve"> the use of GNSS will allow to </w:t>
      </w:r>
      <w:r w:rsidR="00350F87" w:rsidRPr="0098024E">
        <w:t xml:space="preserve">supplement and/or replace the physical </w:t>
      </w:r>
      <w:proofErr w:type="spellStart"/>
      <w:r w:rsidR="00350F87" w:rsidRPr="0098024E">
        <w:t>Eurobalises</w:t>
      </w:r>
      <w:proofErr w:type="spellEnd"/>
      <w:r w:rsidR="00350F87">
        <w:t xml:space="preserve">, </w:t>
      </w:r>
      <w:r w:rsidRPr="0098024E">
        <w:t>reduc</w:t>
      </w:r>
      <w:r w:rsidR="00350F87">
        <w:t>ing</w:t>
      </w:r>
      <w:r w:rsidRPr="0098024E">
        <w:t xml:space="preserve"> the costs associated with the installation and maintenance of physical beacons. The following figure illustrates the virtual beacon principle</w:t>
      </w:r>
      <w:r w:rsidR="00F87D68">
        <w:t>.</w:t>
      </w:r>
    </w:p>
    <w:p w14:paraId="0CEBFF1B" w14:textId="77777777" w:rsidR="00350F87" w:rsidRDefault="00350F87" w:rsidP="00F87D68">
      <w:pPr>
        <w:pStyle w:val="Texte"/>
        <w:keepNext/>
        <w:jc w:val="center"/>
      </w:pPr>
      <w:r>
        <w:rPr>
          <w:noProof/>
          <w:lang w:val="fr-FR" w:eastAsia="fr-FR"/>
        </w:rPr>
        <w:drawing>
          <wp:inline distT="0" distB="0" distL="0" distR="0" wp14:anchorId="306AD951" wp14:editId="517BF5F6">
            <wp:extent cx="5987559" cy="2489200"/>
            <wp:effectExtent l="0" t="0" r="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1354" cy="2490778"/>
                    </a:xfrm>
                    <a:prstGeom prst="rect">
                      <a:avLst/>
                    </a:prstGeom>
                    <a:noFill/>
                  </pic:spPr>
                </pic:pic>
              </a:graphicData>
            </a:graphic>
          </wp:inline>
        </w:drawing>
      </w:r>
    </w:p>
    <w:p w14:paraId="1335B4A4" w14:textId="7028B403" w:rsidR="0098024E" w:rsidRPr="001C5FEF" w:rsidRDefault="00350F87" w:rsidP="00350F87">
      <w:pPr>
        <w:pStyle w:val="Lgende"/>
        <w:rPr>
          <w:lang w:val="en-GB"/>
        </w:rPr>
      </w:pPr>
      <w:bookmarkStart w:id="167" w:name="_Toc87429910"/>
      <w:r w:rsidRPr="001C5FEF">
        <w:rPr>
          <w:lang w:val="en-GB"/>
        </w:rPr>
        <w:t xml:space="preserve">Figure </w:t>
      </w:r>
      <w:r w:rsidR="0003288A">
        <w:fldChar w:fldCharType="begin"/>
      </w:r>
      <w:r w:rsidR="0003288A" w:rsidRPr="001C5FEF">
        <w:rPr>
          <w:lang w:val="en-GB"/>
        </w:rPr>
        <w:instrText xml:space="preserve"> SEQ Figure \* ARABIC </w:instrText>
      </w:r>
      <w:r w:rsidR="0003288A">
        <w:fldChar w:fldCharType="separate"/>
      </w:r>
      <w:r w:rsidR="009D4488">
        <w:rPr>
          <w:noProof/>
          <w:lang w:val="en-GB"/>
        </w:rPr>
        <w:t>29</w:t>
      </w:r>
      <w:r w:rsidR="0003288A">
        <w:rPr>
          <w:noProof/>
        </w:rPr>
        <w:fldChar w:fldCharType="end"/>
      </w:r>
      <w:r w:rsidR="00753EED">
        <w:rPr>
          <w:lang w:val="en-GB"/>
        </w:rPr>
        <w:t>:</w:t>
      </w:r>
      <w:r w:rsidRPr="001C5FEF">
        <w:rPr>
          <w:lang w:val="en-GB"/>
        </w:rPr>
        <w:t xml:space="preserve"> Virtual beacon concept</w:t>
      </w:r>
      <w:bookmarkEnd w:id="167"/>
    </w:p>
    <w:p w14:paraId="3003347C" w14:textId="7D53B197" w:rsidR="00F87D68" w:rsidRPr="00F87D68" w:rsidRDefault="00F87D68" w:rsidP="00F87D68">
      <w:pPr>
        <w:pStyle w:val="Texte"/>
      </w:pPr>
      <w:r w:rsidRPr="00F87D68">
        <w:t xml:space="preserve">The </w:t>
      </w:r>
      <w:r>
        <w:t>figure</w:t>
      </w:r>
      <w:r w:rsidRPr="00F87D68">
        <w:t xml:space="preserve"> below </w:t>
      </w:r>
      <w:r>
        <w:t>provides a</w:t>
      </w:r>
      <w:r w:rsidRPr="00F87D68">
        <w:t xml:space="preserve"> simplified architecture of </w:t>
      </w:r>
      <w:r>
        <w:t xml:space="preserve">a possible </w:t>
      </w:r>
      <w:r w:rsidRPr="00F87D68">
        <w:t xml:space="preserve">use of GNSS </w:t>
      </w:r>
      <w:r>
        <w:t>in</w:t>
      </w:r>
      <w:r w:rsidRPr="00F87D68">
        <w:t xml:space="preserve"> ERTMS level 2:</w:t>
      </w:r>
    </w:p>
    <w:p w14:paraId="3D091708" w14:textId="77777777" w:rsidR="00F87D68" w:rsidRDefault="00FB6A48" w:rsidP="00F87D68">
      <w:pPr>
        <w:pStyle w:val="Texte"/>
        <w:keepNext/>
        <w:jc w:val="center"/>
      </w:pPr>
      <w:r>
        <w:rPr>
          <w:noProof/>
          <w:lang w:val="fr-FR" w:eastAsia="fr-FR"/>
        </w:rPr>
        <w:lastRenderedPageBreak/>
        <w:drawing>
          <wp:inline distT="0" distB="0" distL="0" distR="0" wp14:anchorId="33930BF7" wp14:editId="23397E4E">
            <wp:extent cx="4591050" cy="3464194"/>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5658" cy="3467671"/>
                    </a:xfrm>
                    <a:prstGeom prst="rect">
                      <a:avLst/>
                    </a:prstGeom>
                    <a:noFill/>
                  </pic:spPr>
                </pic:pic>
              </a:graphicData>
            </a:graphic>
          </wp:inline>
        </w:drawing>
      </w:r>
    </w:p>
    <w:p w14:paraId="437C2243" w14:textId="648ECC5A" w:rsidR="00FB6A48" w:rsidRPr="00F87D68" w:rsidRDefault="00F87D68" w:rsidP="00F87D68">
      <w:pPr>
        <w:pStyle w:val="Lgende"/>
        <w:rPr>
          <w:lang w:val="en-GB"/>
        </w:rPr>
      </w:pPr>
      <w:bookmarkStart w:id="168" w:name="_Toc87429911"/>
      <w:r w:rsidRPr="00F87D68">
        <w:rPr>
          <w:lang w:val="en-GB"/>
        </w:rPr>
        <w:t xml:space="preserve">Figure </w:t>
      </w:r>
      <w:r>
        <w:fldChar w:fldCharType="begin"/>
      </w:r>
      <w:r w:rsidRPr="00F87D68">
        <w:rPr>
          <w:lang w:val="en-GB"/>
        </w:rPr>
        <w:instrText xml:space="preserve"> SEQ Figure \* ARABIC </w:instrText>
      </w:r>
      <w:r>
        <w:fldChar w:fldCharType="separate"/>
      </w:r>
      <w:r w:rsidR="009D4488">
        <w:rPr>
          <w:noProof/>
          <w:lang w:val="en-GB"/>
        </w:rPr>
        <w:t>30</w:t>
      </w:r>
      <w:r>
        <w:fldChar w:fldCharType="end"/>
      </w:r>
      <w:r w:rsidR="00753EED">
        <w:rPr>
          <w:lang w:val="en-GB"/>
        </w:rPr>
        <w:t>:</w:t>
      </w:r>
      <w:r w:rsidRPr="00F87D68">
        <w:rPr>
          <w:lang w:val="en-GB"/>
        </w:rPr>
        <w:t xml:space="preserve"> High level architecture of GNSS use </w:t>
      </w:r>
      <w:r>
        <w:rPr>
          <w:lang w:val="en-GB"/>
        </w:rPr>
        <w:t>in</w:t>
      </w:r>
      <w:r w:rsidRPr="00F87D68">
        <w:rPr>
          <w:lang w:val="en-GB"/>
        </w:rPr>
        <w:t xml:space="preserve"> ERTMS level 2</w:t>
      </w:r>
      <w:bookmarkEnd w:id="168"/>
    </w:p>
    <w:p w14:paraId="7A012368" w14:textId="77777777" w:rsidR="00EA08AF" w:rsidRDefault="00EA08AF" w:rsidP="00522DBF">
      <w:pPr>
        <w:pStyle w:val="Texte"/>
      </w:pPr>
    </w:p>
    <w:p w14:paraId="03BFBD14" w14:textId="1A09835C" w:rsidR="00F87D68" w:rsidRDefault="00F87D68" w:rsidP="00522DBF">
      <w:pPr>
        <w:pStyle w:val="Texte"/>
      </w:pPr>
      <w:r>
        <w:t xml:space="preserve">The ERTMS level 3 is currently </w:t>
      </w:r>
      <w:r w:rsidRPr="00F87D68">
        <w:t>being studied. As in ERTMS level 2, trackside/on-board communication</w:t>
      </w:r>
      <w:r>
        <w:t>s</w:t>
      </w:r>
      <w:r w:rsidRPr="00F87D68">
        <w:t xml:space="preserve"> will be continuous</w:t>
      </w:r>
      <w:r w:rsidR="003375B8">
        <w:t>ly</w:t>
      </w:r>
      <w:r w:rsidRPr="00F87D68">
        <w:t xml:space="preserve"> </w:t>
      </w:r>
      <w:r>
        <w:t>performed using the</w:t>
      </w:r>
      <w:r w:rsidRPr="00F87D68">
        <w:t xml:space="preserve"> GSM-R </w:t>
      </w:r>
      <w:r>
        <w:t>network</w:t>
      </w:r>
      <w:r w:rsidRPr="00F87D68">
        <w:t xml:space="preserve"> and the </w:t>
      </w:r>
      <w:proofErr w:type="spellStart"/>
      <w:r w:rsidRPr="00F87D68">
        <w:t>Eurobalises</w:t>
      </w:r>
      <w:proofErr w:type="spellEnd"/>
      <w:r w:rsidRPr="00F87D68">
        <w:t xml:space="preserve"> will </w:t>
      </w:r>
      <w:r>
        <w:t>be used to calibrate the on-board odometer</w:t>
      </w:r>
      <w:r w:rsidRPr="00F87D68">
        <w:t>. The specificity of ERTMS level 3 is</w:t>
      </w:r>
      <w:r>
        <w:t xml:space="preserve"> that the integrity of the train localisation is ensured by on-board </w:t>
      </w:r>
      <w:r w:rsidR="000A7A76">
        <w:t>positioning</w:t>
      </w:r>
      <w:r>
        <w:t xml:space="preserve"> systems instead of trackside systems as in ERTMS level 1 and 2. </w:t>
      </w:r>
      <w:r w:rsidR="00FF2CB0" w:rsidRPr="00F87D68">
        <w:t xml:space="preserve">The </w:t>
      </w:r>
      <w:r w:rsidR="00FF2CB0">
        <w:t>RBC</w:t>
      </w:r>
      <w:r w:rsidR="00FF2CB0" w:rsidRPr="00F87D68">
        <w:t xml:space="preserve"> will therefore use the position provided by the trains to manage their separations.</w:t>
      </w:r>
      <w:r w:rsidR="00FF2CB0">
        <w:t xml:space="preserve"> </w:t>
      </w:r>
      <w:r>
        <w:t>Such difference allows the</w:t>
      </w:r>
      <w:r w:rsidRPr="00F87D68">
        <w:t xml:space="preserve"> </w:t>
      </w:r>
      <w:r>
        <w:t>introduction of a new signalling concept</w:t>
      </w:r>
      <w:r w:rsidR="00173599">
        <w:t>,</w:t>
      </w:r>
      <w:r>
        <w:t xml:space="preserve"> the moving blocks</w:t>
      </w:r>
      <w:r w:rsidR="00173599">
        <w:t xml:space="preserve">, which </w:t>
      </w:r>
      <w:r w:rsidRPr="00F87D68">
        <w:t xml:space="preserve">greatly increases the capacity of the network, especially in mixed traffic situations where different types of trains </w:t>
      </w:r>
      <w:r>
        <w:t>use</w:t>
      </w:r>
      <w:r w:rsidR="000A7A76">
        <w:t xml:space="preserve"> the</w:t>
      </w:r>
      <w:r>
        <w:t xml:space="preserve"> same</w:t>
      </w:r>
      <w:r w:rsidRPr="00F87D68">
        <w:t xml:space="preserve"> tracks.</w:t>
      </w:r>
      <w:r>
        <w:t xml:space="preserve"> In ERTMS level 3, </w:t>
      </w:r>
      <w:r w:rsidRPr="00F87D68">
        <w:t xml:space="preserve">GNSS </w:t>
      </w:r>
      <w:r>
        <w:t>is expected to</w:t>
      </w:r>
      <w:r w:rsidRPr="00F87D68">
        <w:t xml:space="preserve"> be used as a source of position data</w:t>
      </w:r>
      <w:r w:rsidR="00173599">
        <w:t xml:space="preserve">. It </w:t>
      </w:r>
      <w:r w:rsidRPr="00F87D68">
        <w:t xml:space="preserve">will </w:t>
      </w:r>
      <w:r w:rsidR="00173599">
        <w:t>be used to monitor the</w:t>
      </w:r>
      <w:r w:rsidRPr="00F87D68">
        <w:t xml:space="preserve"> integrity of the </w:t>
      </w:r>
      <w:r w:rsidR="00173599">
        <w:t>computed</w:t>
      </w:r>
      <w:r w:rsidRPr="00F87D68">
        <w:t xml:space="preserve"> position </w:t>
      </w:r>
      <w:r w:rsidR="00173599">
        <w:t>using</w:t>
      </w:r>
      <w:r w:rsidRPr="00F87D68">
        <w:t xml:space="preserve"> GNSS augmentation systems. </w:t>
      </w:r>
      <w:r w:rsidR="00FF2CB0" w:rsidRPr="00FF2CB0">
        <w:t xml:space="preserve">The ERTMS level </w:t>
      </w:r>
      <w:r w:rsidR="00FF2CB0">
        <w:t>3</w:t>
      </w:r>
      <w:r w:rsidR="00FF2CB0" w:rsidRPr="00FF2CB0">
        <w:t xml:space="preserve"> data exchange is presented in the following figure.</w:t>
      </w:r>
    </w:p>
    <w:p w14:paraId="0159ED95" w14:textId="77777777" w:rsidR="00E3633E" w:rsidRDefault="00E3633E" w:rsidP="00E3633E">
      <w:pPr>
        <w:pStyle w:val="Texte"/>
        <w:keepNext/>
      </w:pPr>
      <w:r w:rsidRPr="00E3633E">
        <w:rPr>
          <w:noProof/>
          <w:lang w:val="fr-FR" w:eastAsia="fr-FR"/>
        </w:rPr>
        <w:lastRenderedPageBreak/>
        <w:drawing>
          <wp:inline distT="0" distB="0" distL="0" distR="0" wp14:anchorId="08572241" wp14:editId="5D476892">
            <wp:extent cx="5939790" cy="2480945"/>
            <wp:effectExtent l="0" t="0" r="3810" b="0"/>
            <wp:docPr id="27" name="Image 10">
              <a:extLst xmlns:a="http://schemas.openxmlformats.org/drawingml/2006/main">
                <a:ext uri="{FF2B5EF4-FFF2-40B4-BE49-F238E27FC236}">
                  <a16:creationId xmlns:a16="http://schemas.microsoft.com/office/drawing/2014/main" id="{578BB520-D4F1-4DC9-B8FC-0923493E3FC2}"/>
                </a:ext>
              </a:extLst>
            </wp:docPr>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578BB520-D4F1-4DC9-B8FC-0923493E3FC2}"/>
                        </a:ext>
                      </a:extLst>
                    </pic:cNvPr>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2480945"/>
                    </a:xfrm>
                    <a:prstGeom prst="rect">
                      <a:avLst/>
                    </a:prstGeom>
                    <a:noFill/>
                    <a:ln>
                      <a:noFill/>
                    </a:ln>
                  </pic:spPr>
                </pic:pic>
              </a:graphicData>
            </a:graphic>
          </wp:inline>
        </w:drawing>
      </w:r>
    </w:p>
    <w:p w14:paraId="021E6916" w14:textId="55427CE0" w:rsidR="00E3633E" w:rsidRDefault="00E3633E" w:rsidP="00E3633E">
      <w:pPr>
        <w:pStyle w:val="Lgende"/>
        <w:rPr>
          <w:lang w:val="en-GB"/>
        </w:rPr>
      </w:pPr>
      <w:bookmarkStart w:id="169" w:name="_Toc87429912"/>
      <w:r w:rsidRPr="00E3633E">
        <w:rPr>
          <w:lang w:val="en-GB"/>
        </w:rPr>
        <w:t xml:space="preserve">Figure </w:t>
      </w:r>
      <w:r>
        <w:fldChar w:fldCharType="begin"/>
      </w:r>
      <w:r w:rsidRPr="00E3633E">
        <w:rPr>
          <w:lang w:val="en-GB"/>
        </w:rPr>
        <w:instrText xml:space="preserve"> SEQ Figure \* ARABIC </w:instrText>
      </w:r>
      <w:r>
        <w:fldChar w:fldCharType="separate"/>
      </w:r>
      <w:r w:rsidR="009D4488">
        <w:rPr>
          <w:noProof/>
          <w:lang w:val="en-GB"/>
        </w:rPr>
        <w:t>31</w:t>
      </w:r>
      <w:r>
        <w:fldChar w:fldCharType="end"/>
      </w:r>
      <w:r w:rsidR="00753EED">
        <w:rPr>
          <w:lang w:val="en-GB"/>
        </w:rPr>
        <w:t>:</w:t>
      </w:r>
      <w:r w:rsidRPr="00E3633E">
        <w:rPr>
          <w:lang w:val="en-GB"/>
        </w:rPr>
        <w:t xml:space="preserve"> ERTMS level 3 (source: THALES</w:t>
      </w:r>
      <w:r w:rsidR="0098024E">
        <w:rPr>
          <w:rStyle w:val="Appelnotedebasdep"/>
        </w:rPr>
        <w:footnoteReference w:id="70"/>
      </w:r>
      <w:r w:rsidRPr="00E3633E">
        <w:rPr>
          <w:lang w:val="en-GB"/>
        </w:rPr>
        <w:t>)</w:t>
      </w:r>
      <w:bookmarkEnd w:id="169"/>
    </w:p>
    <w:p w14:paraId="5855B13F" w14:textId="77777777" w:rsidR="00EA08AF" w:rsidRDefault="00EA08AF" w:rsidP="00FF2CB0">
      <w:pPr>
        <w:pStyle w:val="Texte"/>
      </w:pPr>
    </w:p>
    <w:p w14:paraId="3CA312CE" w14:textId="368ABA72" w:rsidR="00FF2CB0" w:rsidRDefault="00FF2CB0" w:rsidP="00FF2CB0">
      <w:pPr>
        <w:pStyle w:val="Texte"/>
      </w:pPr>
      <w:r w:rsidRPr="00FF2CB0">
        <w:t xml:space="preserve">The figure below provides a simplified architecture of a possible use of GNSS in ERTMS level </w:t>
      </w:r>
      <w:r w:rsidR="00490D0A">
        <w:t>3</w:t>
      </w:r>
      <w:r w:rsidRPr="00FF2CB0">
        <w:t>:</w:t>
      </w:r>
    </w:p>
    <w:p w14:paraId="031F7CFC" w14:textId="77777777" w:rsidR="00EA08AF" w:rsidRPr="00FF2CB0" w:rsidRDefault="00EA08AF" w:rsidP="00FF2CB0">
      <w:pPr>
        <w:pStyle w:val="Texte"/>
      </w:pPr>
    </w:p>
    <w:p w14:paraId="73882880" w14:textId="77777777" w:rsidR="00FF2CB0" w:rsidRDefault="00FB6A48" w:rsidP="00FF2CB0">
      <w:pPr>
        <w:pStyle w:val="Texte"/>
        <w:keepNext/>
        <w:jc w:val="center"/>
      </w:pPr>
      <w:r>
        <w:rPr>
          <w:noProof/>
          <w:lang w:val="fr-FR" w:eastAsia="fr-FR"/>
        </w:rPr>
        <w:drawing>
          <wp:inline distT="0" distB="0" distL="0" distR="0" wp14:anchorId="5F6F9AE8" wp14:editId="01ADCA61">
            <wp:extent cx="4552950" cy="2733784"/>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4667" cy="2734815"/>
                    </a:xfrm>
                    <a:prstGeom prst="rect">
                      <a:avLst/>
                    </a:prstGeom>
                    <a:noFill/>
                  </pic:spPr>
                </pic:pic>
              </a:graphicData>
            </a:graphic>
          </wp:inline>
        </w:drawing>
      </w:r>
    </w:p>
    <w:p w14:paraId="11F0D5B6" w14:textId="72BD7197" w:rsidR="00FB6A48" w:rsidRPr="00FF2CB0" w:rsidRDefault="00FF2CB0" w:rsidP="00FF2CB0">
      <w:pPr>
        <w:pStyle w:val="Lgende"/>
        <w:rPr>
          <w:lang w:val="en-GB"/>
        </w:rPr>
      </w:pPr>
      <w:bookmarkStart w:id="170" w:name="_Toc87429913"/>
      <w:r w:rsidRPr="00FF2CB0">
        <w:rPr>
          <w:lang w:val="en-GB"/>
        </w:rPr>
        <w:t xml:space="preserve">Figure </w:t>
      </w:r>
      <w:r>
        <w:fldChar w:fldCharType="begin"/>
      </w:r>
      <w:r w:rsidRPr="00FF2CB0">
        <w:rPr>
          <w:lang w:val="en-GB"/>
        </w:rPr>
        <w:instrText xml:space="preserve"> SEQ Figure \* ARABIC </w:instrText>
      </w:r>
      <w:r>
        <w:fldChar w:fldCharType="separate"/>
      </w:r>
      <w:r w:rsidR="009D4488">
        <w:rPr>
          <w:noProof/>
          <w:lang w:val="en-GB"/>
        </w:rPr>
        <w:t>32</w:t>
      </w:r>
      <w:r>
        <w:fldChar w:fldCharType="end"/>
      </w:r>
      <w:r w:rsidR="00753EED">
        <w:rPr>
          <w:lang w:val="en-GB"/>
        </w:rPr>
        <w:t>:</w:t>
      </w:r>
      <w:r w:rsidRPr="00FF2CB0">
        <w:rPr>
          <w:lang w:val="en-GB"/>
        </w:rPr>
        <w:t xml:space="preserve"> High level architecture of GNSS use in ERTMS level </w:t>
      </w:r>
      <w:r w:rsidR="00490D0A">
        <w:rPr>
          <w:lang w:val="en-GB"/>
        </w:rPr>
        <w:t>3</w:t>
      </w:r>
      <w:bookmarkEnd w:id="170"/>
    </w:p>
    <w:p w14:paraId="6A830750" w14:textId="06EFE377" w:rsidR="00FB6A48" w:rsidRPr="00FB6A48" w:rsidRDefault="00FB6A48" w:rsidP="00FB6A48">
      <w:pPr>
        <w:pStyle w:val="Texte"/>
      </w:pPr>
    </w:p>
    <w:p w14:paraId="73A24E51" w14:textId="7297F4D3" w:rsidR="001B5B7D" w:rsidRPr="00553C69" w:rsidRDefault="001B5B7D" w:rsidP="001B5B7D">
      <w:pPr>
        <w:pStyle w:val="Titre6"/>
        <w:rPr>
          <w:lang w:val="en-GB"/>
        </w:rPr>
      </w:pPr>
      <w:r w:rsidRPr="00553C69">
        <w:rPr>
          <w:lang w:val="en-GB"/>
        </w:rPr>
        <w:t xml:space="preserve">Trackside </w:t>
      </w:r>
      <w:r w:rsidR="00EA08AF">
        <w:rPr>
          <w:lang w:val="en-GB"/>
        </w:rPr>
        <w:t>W</w:t>
      </w:r>
      <w:r w:rsidRPr="00553C69">
        <w:rPr>
          <w:lang w:val="en-GB"/>
        </w:rPr>
        <w:t xml:space="preserve">orker </w:t>
      </w:r>
      <w:r w:rsidR="00EA08AF">
        <w:rPr>
          <w:lang w:val="en-GB"/>
        </w:rPr>
        <w:t>P</w:t>
      </w:r>
      <w:r w:rsidRPr="00553C69">
        <w:rPr>
          <w:lang w:val="en-GB"/>
        </w:rPr>
        <w:t>rotection</w:t>
      </w:r>
    </w:p>
    <w:p w14:paraId="48F443E2" w14:textId="478A41FB" w:rsidR="00490D0A" w:rsidRDefault="00490D0A" w:rsidP="00490D0A">
      <w:pPr>
        <w:pStyle w:val="Texte"/>
      </w:pPr>
      <w:r>
        <w:t>Workers in charge of track maintenance and their equipment have to be protected from trains running on the network. Thus, when entering a maintenance area, drivers are notified and speed restrictions are applied. In the same way, workers must be warned of the arrival of a train near their work</w:t>
      </w:r>
      <w:r w:rsidR="00C05298">
        <w:t>ing</w:t>
      </w:r>
      <w:r>
        <w:t xml:space="preserve"> area. </w:t>
      </w:r>
      <w:r>
        <w:lastRenderedPageBreak/>
        <w:t xml:space="preserve">Today there are only manual or semi-automatic protection procedures to manage the position of workers, equipment and trains. For example, announcers are used to inform operators of the arrival of a train. </w:t>
      </w:r>
    </w:p>
    <w:p w14:paraId="5DDD0D11" w14:textId="51A5E024" w:rsidR="00490D0A" w:rsidRDefault="00C05298" w:rsidP="00490D0A">
      <w:pPr>
        <w:pStyle w:val="Texte"/>
      </w:pPr>
      <w:r>
        <w:t>Some solutions currently deployed in France to ensure t</w:t>
      </w:r>
      <w:r w:rsidRPr="00C05298">
        <w:t>rackside worker protection</w:t>
      </w:r>
      <w:r>
        <w:t xml:space="preserve"> use</w:t>
      </w:r>
      <w:r w:rsidR="00490D0A">
        <w:t xml:space="preserve"> GNSS </w:t>
      </w:r>
      <w:r>
        <w:t xml:space="preserve">as an </w:t>
      </w:r>
      <w:r w:rsidR="00490D0A">
        <w:t xml:space="preserve">optional </w:t>
      </w:r>
      <w:r>
        <w:t xml:space="preserve">non-safety critical </w:t>
      </w:r>
      <w:r w:rsidR="00490D0A">
        <w:t>function</w:t>
      </w:r>
      <w:r>
        <w:t>. For instance, GNSS is used</w:t>
      </w:r>
      <w:r w:rsidR="00490D0A">
        <w:t xml:space="preserve"> to monitor the distance between the different </w:t>
      </w:r>
      <w:r w:rsidR="0060603D">
        <w:t xml:space="preserve">trackside devices </w:t>
      </w:r>
      <w:r w:rsidR="00490D0A">
        <w:t>alerting the workers of the arrival of a train.</w:t>
      </w:r>
    </w:p>
    <w:p w14:paraId="49EC175B" w14:textId="583EAA5D" w:rsidR="007F42FA" w:rsidRPr="00553C69" w:rsidRDefault="00490D0A" w:rsidP="00C05298">
      <w:pPr>
        <w:pStyle w:val="Texte"/>
      </w:pPr>
      <w:r>
        <w:t xml:space="preserve">In the future, GNSS use could be extended. For </w:t>
      </w:r>
      <w:r w:rsidR="00C05298">
        <w:t>instance</w:t>
      </w:r>
      <w:r>
        <w:t>, GNSS could be used to monitor the position of individual operators and maintenance equipment and, by comparing it with the position of trains on the network, generate potential warnings.</w:t>
      </w:r>
    </w:p>
    <w:p w14:paraId="204D4CDC" w14:textId="47547D74" w:rsidR="007F42FA" w:rsidRPr="00553C69" w:rsidRDefault="007F42FA" w:rsidP="007F42FA">
      <w:pPr>
        <w:pStyle w:val="Titre6"/>
        <w:rPr>
          <w:lang w:val="en-GB"/>
        </w:rPr>
      </w:pPr>
      <w:r w:rsidRPr="00553C69">
        <w:rPr>
          <w:lang w:val="en-GB"/>
        </w:rPr>
        <w:t xml:space="preserve"> Asset </w:t>
      </w:r>
      <w:r w:rsidR="00EA08AF">
        <w:rPr>
          <w:lang w:val="en-GB"/>
        </w:rPr>
        <w:t>M</w:t>
      </w:r>
      <w:r w:rsidRPr="00553C69">
        <w:rPr>
          <w:lang w:val="en-GB"/>
        </w:rPr>
        <w:t>anagement</w:t>
      </w:r>
    </w:p>
    <w:p w14:paraId="32F64685" w14:textId="721D68C6" w:rsidR="007F42FA" w:rsidRPr="00553C69" w:rsidRDefault="007F42FA" w:rsidP="00A411BE">
      <w:pPr>
        <w:pStyle w:val="Texte"/>
      </w:pPr>
      <w:r w:rsidRPr="00553C69">
        <w:t xml:space="preserve">The description of this </w:t>
      </w:r>
      <w:r w:rsidR="00F37608" w:rsidRPr="00553C69">
        <w:t>application</w:t>
      </w:r>
      <w:r w:rsidRPr="00553C69">
        <w:t xml:space="preserve"> is </w:t>
      </w:r>
      <w:r w:rsidR="00F37608" w:rsidRPr="00553C69">
        <w:t>similar to</w:t>
      </w:r>
      <w:r w:rsidRPr="00553C69">
        <w:t xml:space="preserve"> the one provided in </w:t>
      </w:r>
      <w:r w:rsidR="000C5AEC">
        <w:t>sub-section</w:t>
      </w:r>
      <w:r w:rsidR="00DE6E24" w:rsidRPr="00553C69">
        <w:t xml:space="preserve"> </w:t>
      </w:r>
      <w:r w:rsidR="00DE6E24" w:rsidRPr="00553C69">
        <w:fldChar w:fldCharType="begin"/>
      </w:r>
      <w:r w:rsidR="00DE6E24" w:rsidRPr="00553C69">
        <w:instrText xml:space="preserve"> REF _Ref80364972 \n \h </w:instrText>
      </w:r>
      <w:r w:rsidR="00DE6E24" w:rsidRPr="00553C69">
        <w:fldChar w:fldCharType="separate"/>
      </w:r>
      <w:r w:rsidR="009D4488">
        <w:t>3.5.1.2.1.3</w:t>
      </w:r>
      <w:r w:rsidR="00DE6E24" w:rsidRPr="00553C69">
        <w:fldChar w:fldCharType="end"/>
      </w:r>
      <w:r w:rsidRPr="00553C69">
        <w:t>.</w:t>
      </w:r>
    </w:p>
    <w:p w14:paraId="392ED138" w14:textId="74C131BB" w:rsidR="00C05298" w:rsidRDefault="000C5AEC" w:rsidP="00C05298">
      <w:pPr>
        <w:pStyle w:val="Texte"/>
      </w:pPr>
      <w:r>
        <w:t>H</w:t>
      </w:r>
      <w:r w:rsidR="00C05298">
        <w:t>owever</w:t>
      </w:r>
      <w:r>
        <w:t>,</w:t>
      </w:r>
      <w:r w:rsidRPr="000C5AEC">
        <w:t xml:space="preserve"> </w:t>
      </w:r>
      <w:r w:rsidRPr="00553C69">
        <w:t>it has to be mentioned that “just-in-time” transportation induce</w:t>
      </w:r>
      <w:r>
        <w:t>s</w:t>
      </w:r>
      <w:r w:rsidRPr="00553C69">
        <w:t xml:space="preserve"> </w:t>
      </w:r>
      <w:r>
        <w:t xml:space="preserve">specific </w:t>
      </w:r>
      <w:r w:rsidRPr="00553C69">
        <w:t xml:space="preserve">constraints on railway </w:t>
      </w:r>
      <w:r>
        <w:t>freight</w:t>
      </w:r>
      <w:r w:rsidRPr="00553C69">
        <w:t xml:space="preserve"> transportation. </w:t>
      </w:r>
      <w:r w:rsidR="00C05298">
        <w:t xml:space="preserve">The late arrival of a train at the depot will delay its unloading and have </w:t>
      </w:r>
      <w:r w:rsidR="003375B8">
        <w:t>impacts</w:t>
      </w:r>
      <w:r w:rsidR="00C05298">
        <w:t xml:space="preserve"> on the entire transport and distribution chain. It should be noted that the position of the transported goods can be monitored directly via the position of the container, allowing the continuous monitoring of the same container during multimodal transport</w:t>
      </w:r>
      <w:r>
        <w:t>ation</w:t>
      </w:r>
      <w:r w:rsidR="00C05298">
        <w:t>, or via the position of the train or the different wagons.</w:t>
      </w:r>
    </w:p>
    <w:p w14:paraId="541D31C7" w14:textId="70E21922" w:rsidR="00C05298" w:rsidRDefault="00C05298" w:rsidP="00C05298">
      <w:pPr>
        <w:pStyle w:val="Texte"/>
      </w:pPr>
      <w:r>
        <w:t xml:space="preserve">In addition, tracking the position of trains </w:t>
      </w:r>
      <w:r w:rsidR="000A7A76">
        <w:t>enables</w:t>
      </w:r>
      <w:r>
        <w:t xml:space="preserve"> the optimisation of network capacity and better adaptability of traffic in </w:t>
      </w:r>
      <w:r w:rsidR="000C5AEC">
        <w:t>case</w:t>
      </w:r>
      <w:r>
        <w:t xml:space="preserve"> of unforeseen events. </w:t>
      </w:r>
    </w:p>
    <w:p w14:paraId="7F0B705D" w14:textId="77777777" w:rsidR="00C05298" w:rsidRDefault="00C05298" w:rsidP="00C05298">
      <w:pPr>
        <w:pStyle w:val="Texte"/>
      </w:pPr>
      <w:r>
        <w:t>Finally, accurate monitoring of train position and speed allows for optimised maintenance operations, also reducing the number of technical incidents. Operating and maintenance costs are thus reduced.</w:t>
      </w:r>
    </w:p>
    <w:p w14:paraId="3F58BB2A" w14:textId="74E28E27" w:rsidR="00C05298" w:rsidRDefault="00C05298" w:rsidP="00C05298">
      <w:pPr>
        <w:pStyle w:val="Texte"/>
      </w:pPr>
      <w:r>
        <w:t>GNSS is now widely used as a positioning source for these applications.</w:t>
      </w:r>
    </w:p>
    <w:p w14:paraId="59488AB3" w14:textId="12D86024" w:rsidR="000C5AEC" w:rsidRPr="00553C69" w:rsidRDefault="000C5AEC" w:rsidP="000C5AEC">
      <w:pPr>
        <w:pStyle w:val="Titre6"/>
        <w:rPr>
          <w:lang w:val="en-GB"/>
        </w:rPr>
      </w:pPr>
      <w:r>
        <w:rPr>
          <w:lang w:val="en-GB"/>
        </w:rPr>
        <w:t>T</w:t>
      </w:r>
      <w:r w:rsidRPr="000C5AEC">
        <w:rPr>
          <w:lang w:val="en-GB"/>
        </w:rPr>
        <w:t xml:space="preserve">ransportation of </w:t>
      </w:r>
      <w:r w:rsidR="00371D39">
        <w:rPr>
          <w:lang w:val="en-GB"/>
        </w:rPr>
        <w:t>D</w:t>
      </w:r>
      <w:r w:rsidRPr="000C5AEC">
        <w:rPr>
          <w:lang w:val="en-GB"/>
        </w:rPr>
        <w:t xml:space="preserve">angerous </w:t>
      </w:r>
      <w:r w:rsidR="00371D39">
        <w:rPr>
          <w:lang w:val="en-GB"/>
        </w:rPr>
        <w:t>G</w:t>
      </w:r>
      <w:r w:rsidRPr="000C5AEC">
        <w:rPr>
          <w:lang w:val="en-GB"/>
        </w:rPr>
        <w:t>oods</w:t>
      </w:r>
    </w:p>
    <w:p w14:paraId="64C96F74" w14:textId="32AED411" w:rsidR="000C5AEC" w:rsidRDefault="000C5AEC" w:rsidP="000C5AEC">
      <w:pPr>
        <w:pStyle w:val="Texte"/>
      </w:pPr>
      <w:r>
        <w:t xml:space="preserve">The description of this application is similar to the one provided in sub-section </w:t>
      </w:r>
      <w:r>
        <w:fldChar w:fldCharType="begin"/>
      </w:r>
      <w:r>
        <w:instrText xml:space="preserve"> REF _Ref80365031 \w \h </w:instrText>
      </w:r>
      <w:r>
        <w:fldChar w:fldCharType="separate"/>
      </w:r>
      <w:r w:rsidR="009D4488">
        <w:t>3.5.1.2.1.4</w:t>
      </w:r>
      <w:r>
        <w:fldChar w:fldCharType="end"/>
      </w:r>
      <w:r>
        <w:t>.</w:t>
      </w:r>
    </w:p>
    <w:p w14:paraId="6CD497CF" w14:textId="2754BFD9" w:rsidR="007F42FA" w:rsidRPr="00553C69" w:rsidRDefault="000C5AEC" w:rsidP="000C5AEC">
      <w:pPr>
        <w:pStyle w:val="Texte"/>
      </w:pPr>
      <w:r>
        <w:t xml:space="preserve">However, the transport of dangerous goods by rail is </w:t>
      </w:r>
      <w:r w:rsidR="003375B8">
        <w:t>regulated</w:t>
      </w:r>
      <w:r>
        <w:t xml:space="preserve"> by the Regulation concerning the International Carriage of Dangerous Goods by Rail, the so-called RID Regulation</w:t>
      </w:r>
      <w:r w:rsidR="0060603D">
        <w:rPr>
          <w:rStyle w:val="Appelnotedebasdep"/>
        </w:rPr>
        <w:footnoteReference w:id="71"/>
      </w:r>
      <w:r>
        <w:t xml:space="preserve">. It should be noted that in the rail sector, particular attention is paid </w:t>
      </w:r>
      <w:r w:rsidR="003375B8" w:rsidRPr="003375B8">
        <w:t>to possible delays in the delivery of goods rather than to their nature</w:t>
      </w:r>
      <w:r>
        <w:t>.</w:t>
      </w:r>
    </w:p>
    <w:p w14:paraId="3C0F10EB" w14:textId="77777777" w:rsidR="001B69A7" w:rsidRDefault="001B69A7" w:rsidP="001B69A7">
      <w:pPr>
        <w:pStyle w:val="Titre5"/>
        <w:rPr>
          <w:lang w:val="en-GB"/>
        </w:rPr>
      </w:pPr>
      <w:r w:rsidRPr="00553C69">
        <w:rPr>
          <w:lang w:val="en-GB"/>
        </w:rPr>
        <w:t xml:space="preserve">Impact </w:t>
      </w:r>
      <w:r>
        <w:rPr>
          <w:lang w:val="en-GB"/>
        </w:rPr>
        <w:t>A</w:t>
      </w:r>
      <w:r w:rsidRPr="00553C69">
        <w:rPr>
          <w:lang w:val="en-GB"/>
        </w:rPr>
        <w:t xml:space="preserve">ssessment </w:t>
      </w:r>
      <w:r>
        <w:rPr>
          <w:lang w:val="en-GB"/>
        </w:rPr>
        <w:t>M</w:t>
      </w:r>
      <w:r w:rsidRPr="00553C69">
        <w:rPr>
          <w:lang w:val="en-GB"/>
        </w:rPr>
        <w:t xml:space="preserve">ain </w:t>
      </w:r>
      <w:r>
        <w:rPr>
          <w:lang w:val="en-GB"/>
        </w:rPr>
        <w:t>O</w:t>
      </w:r>
      <w:r w:rsidRPr="00553C69">
        <w:rPr>
          <w:lang w:val="en-GB"/>
        </w:rPr>
        <w:t>utcomes</w:t>
      </w:r>
    </w:p>
    <w:p w14:paraId="196C51E5" w14:textId="4C3DE58E" w:rsidR="00833817" w:rsidRPr="0081736A" w:rsidRDefault="00833817" w:rsidP="00833817">
      <w:pPr>
        <w:pStyle w:val="Texte"/>
        <w:rPr>
          <w:bCs/>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rail transport</w:t>
      </w:r>
      <w:r w:rsidRPr="00F826A0">
        <w:rPr>
          <w:iCs/>
        </w:rPr>
        <w:t>.</w:t>
      </w:r>
    </w:p>
    <w:p w14:paraId="72810140" w14:textId="77777777" w:rsidR="003D69F8" w:rsidRPr="00DD5068" w:rsidRDefault="003D69F8">
      <w:pPr>
        <w:spacing w:after="200" w:line="276" w:lineRule="auto"/>
        <w:rPr>
          <w:b/>
          <w:bCs/>
          <w:color w:val="808080" w:themeColor="background1" w:themeShade="80"/>
          <w:sz w:val="18"/>
          <w:szCs w:val="18"/>
        </w:rPr>
      </w:pPr>
      <w:r>
        <w:br w:type="page"/>
      </w:r>
    </w:p>
    <w:p w14:paraId="22F4A3F5" w14:textId="0FB01E24" w:rsidR="00943835" w:rsidRDefault="00943835" w:rsidP="004A45DE">
      <w:pPr>
        <w:pStyle w:val="Lgende"/>
        <w:keepNext/>
      </w:pPr>
      <w:bookmarkStart w:id="171" w:name="_Toc87429962"/>
      <w:r>
        <w:lastRenderedPageBreak/>
        <w:t xml:space="preserve">Table </w:t>
      </w:r>
      <w:fldSimple w:instr=" SEQ Table \* ARABIC ">
        <w:r w:rsidR="009D4488">
          <w:rPr>
            <w:noProof/>
          </w:rPr>
          <w:t>34</w:t>
        </w:r>
      </w:fldSimple>
      <w:r w:rsidR="00753EED">
        <w:t>:</w:t>
      </w:r>
      <w:r>
        <w:t xml:space="preserve"> </w:t>
      </w:r>
      <w:r>
        <w:rPr>
          <w:lang w:val="en-GB"/>
        </w:rPr>
        <w:t>Rail transport</w:t>
      </w:r>
      <w:r w:rsidRPr="0081736A">
        <w:rPr>
          <w:lang w:val="en-GB"/>
        </w:rPr>
        <w:t xml:space="preserve"> applications impact assess</w:t>
      </w:r>
      <w:r>
        <w:rPr>
          <w:lang w:val="en-GB"/>
        </w:rPr>
        <w:t>ment</w:t>
      </w:r>
      <w:r w:rsidRPr="0081736A">
        <w:rPr>
          <w:lang w:val="en-GB"/>
        </w:rPr>
        <w:t xml:space="preserve"> main outcomes</w:t>
      </w:r>
      <w:bookmarkEnd w:id="171"/>
    </w:p>
    <w:tbl>
      <w:tblPr>
        <w:tblStyle w:val="Grilledutableau"/>
        <w:tblW w:w="9351" w:type="dxa"/>
        <w:tblLook w:val="04A0" w:firstRow="1" w:lastRow="0" w:firstColumn="1" w:lastColumn="0" w:noHBand="0" w:noVBand="1"/>
      </w:tblPr>
      <w:tblGrid>
        <w:gridCol w:w="1414"/>
        <w:gridCol w:w="7937"/>
      </w:tblGrid>
      <w:tr w:rsidR="003517C2" w:rsidRPr="00553C69" w14:paraId="1DBD6999" w14:textId="77777777" w:rsidTr="003517C2">
        <w:tc>
          <w:tcPr>
            <w:tcW w:w="1414" w:type="dxa"/>
            <w:shd w:val="clear" w:color="auto" w:fill="DBE5F1" w:themeFill="accent1" w:themeFillTint="33"/>
            <w:vAlign w:val="center"/>
          </w:tcPr>
          <w:bookmarkEnd w:id="120"/>
          <w:p w14:paraId="2A168E0F" w14:textId="77777777" w:rsidR="003517C2" w:rsidRPr="003517C2" w:rsidRDefault="003517C2" w:rsidP="00DD4D96">
            <w:pPr>
              <w:pStyle w:val="TableHeading"/>
            </w:pPr>
            <w:r w:rsidRPr="003517C2">
              <w:t>Application</w:t>
            </w:r>
          </w:p>
        </w:tc>
        <w:tc>
          <w:tcPr>
            <w:tcW w:w="7937" w:type="dxa"/>
            <w:shd w:val="clear" w:color="auto" w:fill="DBE5F1" w:themeFill="accent1" w:themeFillTint="33"/>
            <w:vAlign w:val="center"/>
          </w:tcPr>
          <w:p w14:paraId="50D886EF" w14:textId="728A6721" w:rsidR="003517C2" w:rsidRPr="003517C2" w:rsidRDefault="003517C2" w:rsidP="00DD4D96">
            <w:pPr>
              <w:pStyle w:val="TableHeading"/>
            </w:pPr>
            <w:r w:rsidRPr="003517C2">
              <w:t>Impact main outcomes</w:t>
            </w:r>
          </w:p>
        </w:tc>
      </w:tr>
      <w:tr w:rsidR="003517C2" w:rsidRPr="00553C69" w14:paraId="4AD438E1" w14:textId="77777777" w:rsidTr="003517C2">
        <w:tc>
          <w:tcPr>
            <w:tcW w:w="1414" w:type="dxa"/>
            <w:vAlign w:val="center"/>
          </w:tcPr>
          <w:p w14:paraId="0688E635" w14:textId="6E3580F8" w:rsidR="003517C2" w:rsidRPr="004A45DE" w:rsidRDefault="003517C2" w:rsidP="00DD4D96">
            <w:pPr>
              <w:pStyle w:val="TableTextgras"/>
            </w:pPr>
            <w:proofErr w:type="spellStart"/>
            <w:r w:rsidRPr="004A45DE">
              <w:t>Signalling</w:t>
            </w:r>
            <w:proofErr w:type="spellEnd"/>
          </w:p>
        </w:tc>
        <w:tc>
          <w:tcPr>
            <w:tcW w:w="7937" w:type="dxa"/>
          </w:tcPr>
          <w:p w14:paraId="4DA194BF" w14:textId="42E27AA4" w:rsidR="003517C2" w:rsidRPr="004A45DE" w:rsidRDefault="003517C2" w:rsidP="00DD4D96">
            <w:pPr>
              <w:pStyle w:val="TableText"/>
            </w:pPr>
            <w:r w:rsidRPr="004A45DE">
              <w:t xml:space="preserve">GNSS </w:t>
            </w:r>
            <w:r w:rsidR="00176AC3">
              <w:t xml:space="preserve">information </w:t>
            </w:r>
            <w:r w:rsidRPr="004A45DE">
              <w:t xml:space="preserve">is currently </w:t>
            </w:r>
            <w:r w:rsidR="00176AC3" w:rsidRPr="00170079">
              <w:t xml:space="preserve">not </w:t>
            </w:r>
            <w:r w:rsidRPr="004A45DE">
              <w:t xml:space="preserve">used in French signalling applications. However, future </w:t>
            </w:r>
            <w:r w:rsidR="00176AC3" w:rsidRPr="002A19B4">
              <w:t xml:space="preserve">deployment </w:t>
            </w:r>
            <w:r w:rsidR="00176AC3">
              <w:t xml:space="preserve">and </w:t>
            </w:r>
            <w:r w:rsidRPr="004A45DE">
              <w:t xml:space="preserve">implementation </w:t>
            </w:r>
            <w:r w:rsidR="00176AC3">
              <w:t xml:space="preserve">of GNSS systems </w:t>
            </w:r>
            <w:r w:rsidRPr="004A45DE">
              <w:t xml:space="preserve">in the frame of ERTMS development could lead to </w:t>
            </w:r>
            <w:r w:rsidR="00176AC3">
              <w:t xml:space="preserve">the identification of </w:t>
            </w:r>
            <w:r w:rsidRPr="004A45DE">
              <w:t xml:space="preserve">significant impacts </w:t>
            </w:r>
            <w:r w:rsidR="00176AC3">
              <w:t xml:space="preserve">linked to the potential alteration of the corresponding information </w:t>
            </w:r>
            <w:r w:rsidRPr="004A45DE">
              <w:t xml:space="preserve">which may have to be </w:t>
            </w:r>
            <w:r w:rsidR="00176AC3">
              <w:t>assessed</w:t>
            </w:r>
            <w:r w:rsidRPr="004A45DE">
              <w:t>.</w:t>
            </w:r>
            <w:r w:rsidR="00176AC3">
              <w:t xml:space="preserve"> </w:t>
            </w:r>
          </w:p>
        </w:tc>
      </w:tr>
      <w:tr w:rsidR="003517C2" w:rsidRPr="00553C69" w14:paraId="6552EA21" w14:textId="77777777" w:rsidTr="003517C2">
        <w:tc>
          <w:tcPr>
            <w:tcW w:w="1414" w:type="dxa"/>
            <w:vAlign w:val="center"/>
          </w:tcPr>
          <w:p w14:paraId="417166D7" w14:textId="04A99519" w:rsidR="003517C2" w:rsidRPr="004A45DE" w:rsidRDefault="003517C2" w:rsidP="00DD4D96">
            <w:pPr>
              <w:pStyle w:val="TableTextgras"/>
            </w:pPr>
            <w:proofErr w:type="spellStart"/>
            <w:r w:rsidRPr="004A45DE">
              <w:t>Trackside</w:t>
            </w:r>
            <w:proofErr w:type="spellEnd"/>
            <w:r w:rsidRPr="004A45DE">
              <w:t xml:space="preserve"> </w:t>
            </w:r>
            <w:proofErr w:type="spellStart"/>
            <w:r w:rsidRPr="004A45DE">
              <w:t>worker</w:t>
            </w:r>
            <w:proofErr w:type="spellEnd"/>
            <w:r w:rsidRPr="004A45DE">
              <w:t xml:space="preserve"> protection</w:t>
            </w:r>
          </w:p>
        </w:tc>
        <w:tc>
          <w:tcPr>
            <w:tcW w:w="7937" w:type="dxa"/>
          </w:tcPr>
          <w:p w14:paraId="5F9B5684" w14:textId="4109DD19" w:rsidR="003517C2" w:rsidRPr="004A45DE" w:rsidRDefault="003517C2" w:rsidP="00DD4D96">
            <w:pPr>
              <w:pStyle w:val="TableText"/>
            </w:pPr>
            <w:r w:rsidRPr="004A45DE">
              <w:t xml:space="preserve">Currently the GNSS is an optional functionality </w:t>
            </w:r>
            <w:r w:rsidR="00A508FB">
              <w:t xml:space="preserve">in trackside worker protection systems </w:t>
            </w:r>
            <w:r w:rsidRPr="004A45DE">
              <w:t>so no feared event</w:t>
            </w:r>
            <w:r w:rsidR="00A508FB">
              <w:t xml:space="preserve"> ha</w:t>
            </w:r>
            <w:r w:rsidR="004B5DCF">
              <w:t>s</w:t>
            </w:r>
            <w:r w:rsidR="00A508FB">
              <w:t xml:space="preserve"> been identified</w:t>
            </w:r>
            <w:r w:rsidR="004B5DCF">
              <w:t xml:space="preserve"> in the context of this study.</w:t>
            </w:r>
          </w:p>
        </w:tc>
      </w:tr>
      <w:tr w:rsidR="003517C2" w:rsidRPr="00553C69" w14:paraId="05A73C79" w14:textId="77777777" w:rsidTr="003517C2">
        <w:tc>
          <w:tcPr>
            <w:tcW w:w="1414" w:type="dxa"/>
            <w:vAlign w:val="center"/>
          </w:tcPr>
          <w:p w14:paraId="73F62726" w14:textId="5E6BCB46" w:rsidR="003517C2" w:rsidRPr="004A45DE" w:rsidRDefault="003517C2" w:rsidP="00DD4D96">
            <w:pPr>
              <w:pStyle w:val="TableTextgras"/>
            </w:pPr>
            <w:r w:rsidRPr="004A45DE">
              <w:t>Asset management</w:t>
            </w:r>
          </w:p>
        </w:tc>
        <w:tc>
          <w:tcPr>
            <w:tcW w:w="7937" w:type="dxa"/>
          </w:tcPr>
          <w:p w14:paraId="162E34AB" w14:textId="34E89C21" w:rsidR="003517C2" w:rsidRPr="004A45DE" w:rsidRDefault="00A508FB" w:rsidP="00DD4D96">
            <w:pPr>
              <w:pStyle w:val="TableText"/>
            </w:pPr>
            <w:r w:rsidRPr="00A508FB">
              <w:t xml:space="preserve">A GNSS failure can degrade the means of monitoring the position of trains and goods. This results in a degradation of the management of these assets and a poor optimisation of the use of the network, implying a degradation of the </w:t>
            </w:r>
            <w:r>
              <w:t xml:space="preserve">transportation </w:t>
            </w:r>
            <w:r w:rsidRPr="00A508FB">
              <w:t>service</w:t>
            </w:r>
            <w:r>
              <w:t>s</w:t>
            </w:r>
            <w:r w:rsidRPr="00A508FB">
              <w:t xml:space="preserve">. </w:t>
            </w:r>
          </w:p>
        </w:tc>
      </w:tr>
    </w:tbl>
    <w:p w14:paraId="38A86E81" w14:textId="5ED234E7" w:rsidR="001C3767" w:rsidRPr="00553C69" w:rsidRDefault="00EF62FC" w:rsidP="0074232B">
      <w:pPr>
        <w:pStyle w:val="Titre3"/>
        <w:rPr>
          <w:lang w:val="en-GB"/>
        </w:rPr>
      </w:pPr>
      <w:bookmarkStart w:id="172" w:name="_Toc87429876"/>
      <w:r w:rsidRPr="00553C69">
        <w:rPr>
          <w:lang w:val="en-GB"/>
        </w:rPr>
        <w:t xml:space="preserve">Civilian </w:t>
      </w:r>
      <w:r w:rsidR="00371D39">
        <w:rPr>
          <w:lang w:val="en-GB"/>
        </w:rPr>
        <w:t>S</w:t>
      </w:r>
      <w:r w:rsidRPr="00553C69">
        <w:rPr>
          <w:lang w:val="en-GB"/>
        </w:rPr>
        <w:t xml:space="preserve">tate </w:t>
      </w:r>
      <w:r w:rsidR="00371D39">
        <w:rPr>
          <w:lang w:val="en-GB"/>
        </w:rPr>
        <w:t>A</w:t>
      </w:r>
      <w:r w:rsidRPr="00553C69">
        <w:rPr>
          <w:lang w:val="en-GB"/>
        </w:rPr>
        <w:t>ctivities</w:t>
      </w:r>
      <w:bookmarkEnd w:id="172"/>
    </w:p>
    <w:p w14:paraId="5199E926" w14:textId="6FF20441" w:rsidR="006A4B8A" w:rsidRPr="00553C69" w:rsidRDefault="006A4B8A" w:rsidP="006A4B8A">
      <w:pPr>
        <w:pStyle w:val="Titre4"/>
        <w:rPr>
          <w:lang w:val="en-GB"/>
        </w:rPr>
      </w:pPr>
      <w:bookmarkStart w:id="173" w:name="_Ref85618529"/>
      <w:r w:rsidRPr="00553C69">
        <w:rPr>
          <w:lang w:val="en-GB"/>
        </w:rPr>
        <w:t xml:space="preserve">Geographic </w:t>
      </w:r>
      <w:r w:rsidR="00371D39">
        <w:rPr>
          <w:lang w:val="en-GB"/>
        </w:rPr>
        <w:t>I</w:t>
      </w:r>
      <w:r w:rsidRPr="00553C69">
        <w:rPr>
          <w:lang w:val="en-GB"/>
        </w:rPr>
        <w:t>nformation</w:t>
      </w:r>
      <w:bookmarkEnd w:id="173"/>
    </w:p>
    <w:p w14:paraId="2E0C7EDA" w14:textId="077BC5F2" w:rsidR="006A4B8A" w:rsidRPr="00553C69" w:rsidRDefault="006A4B8A" w:rsidP="006A4B8A">
      <w:pPr>
        <w:pStyle w:val="Titre5"/>
        <w:rPr>
          <w:lang w:val="en-GB"/>
        </w:rPr>
      </w:pPr>
      <w:r w:rsidRPr="00553C69">
        <w:rPr>
          <w:lang w:val="en-GB"/>
        </w:rPr>
        <w:t xml:space="preserve">Overall </w:t>
      </w:r>
      <w:r w:rsidR="001B69A7">
        <w:rPr>
          <w:lang w:val="en-GB"/>
        </w:rPr>
        <w:t>D</w:t>
      </w:r>
      <w:r w:rsidRPr="00553C69">
        <w:rPr>
          <w:lang w:val="en-GB"/>
        </w:rPr>
        <w:t xml:space="preserve">escription and GNSS </w:t>
      </w:r>
      <w:r w:rsidR="001B69A7">
        <w:rPr>
          <w:lang w:val="en-GB"/>
        </w:rPr>
        <w:t>U</w:t>
      </w:r>
      <w:r w:rsidRPr="00553C69">
        <w:rPr>
          <w:lang w:val="en-GB"/>
        </w:rPr>
        <w:t>se</w:t>
      </w:r>
    </w:p>
    <w:p w14:paraId="6CAFC346" w14:textId="3EE1FB70" w:rsidR="00A50E1B" w:rsidRDefault="00A50E1B" w:rsidP="00A50E1B">
      <w:pPr>
        <w:pStyle w:val="Texte"/>
      </w:pPr>
      <w:r>
        <w:t>Location or positioning refers to the action of determining the position of an object or person in relation to an environment. The environment considered can be local (i.e. a locality, a remarkable artificial or natural point) or global (the Earth and its immediate environment). The spatialization process is based on these landmarks or on a cartographic representation. The progressive development of the Earth sciences and particularly geodesy (study of the shape and dimensions of the Earth and its gravity field) has made it possible to create a geometric representation of the territory (scientific cartography), thus facilitating positioning and navigation by sea, land and air using geographical coordinates expressed in reference marks.</w:t>
      </w:r>
    </w:p>
    <w:p w14:paraId="2DE3341D" w14:textId="050FDCA7" w:rsidR="00A50E1B" w:rsidRDefault="00A50E1B" w:rsidP="00A50E1B">
      <w:pPr>
        <w:pStyle w:val="Texte"/>
      </w:pPr>
      <w:r>
        <w:t>Geographic information is structured, geolocated and georeferenced information. The processes of geolocation and georeferencing of data mostly involve the direct or indirect use of GNSS.</w:t>
      </w:r>
    </w:p>
    <w:p w14:paraId="3AC6F462" w14:textId="3940271E" w:rsidR="00A50E1B" w:rsidRDefault="00A50E1B" w:rsidP="00A50E1B">
      <w:pPr>
        <w:pStyle w:val="Texte"/>
      </w:pPr>
      <w:r>
        <w:t>The continuous increase in the quantity and diversification of sources leads to the implementation of new methods of acquisition (collaborative), processing (automatic learning and artificial intelligence), qualification and dissemination (digital platforms) of geolocated data and services. As a factor of innovation, geographic information is fully integrated into the digital challenges impacting public authorities, businesses and civil society.</w:t>
      </w:r>
    </w:p>
    <w:p w14:paraId="5248A69A" w14:textId="53A9A935" w:rsidR="00477C24" w:rsidRDefault="00502F97" w:rsidP="006A4B8A">
      <w:pPr>
        <w:pStyle w:val="Texte"/>
      </w:pPr>
      <w:r>
        <w:t>Among all the applications related to this field, only those</w:t>
      </w:r>
      <w:r w:rsidR="00477C24" w:rsidRPr="00477C24">
        <w:t xml:space="preserve"> related to the </w:t>
      </w:r>
      <w:r>
        <w:t>civilian state activities</w:t>
      </w:r>
      <w:r w:rsidR="00477C24" w:rsidRPr="00477C24">
        <w:t xml:space="preserve"> are </w:t>
      </w:r>
      <w:r>
        <w:t>studied in this document</w:t>
      </w:r>
      <w:r w:rsidR="00477C24" w:rsidRPr="00477C24">
        <w:t xml:space="preserve">, namely geodetic infrastructure, monitoring and </w:t>
      </w:r>
      <w:r>
        <w:t>surveillance</w:t>
      </w:r>
      <w:r w:rsidR="00477C24" w:rsidRPr="00477C24">
        <w:t xml:space="preserve"> of geophysical phenomena, </w:t>
      </w:r>
      <w:r>
        <w:t>monitoring and surveillance of</w:t>
      </w:r>
      <w:r w:rsidR="00477C24" w:rsidRPr="00477C24">
        <w:t xml:space="preserve"> positioning systems and crisis mapping.</w:t>
      </w:r>
    </w:p>
    <w:p w14:paraId="2ECD2D52" w14:textId="16ED6F25" w:rsidR="00A50E1B" w:rsidRDefault="00A50E1B" w:rsidP="006A4B8A">
      <w:pPr>
        <w:pStyle w:val="Texte"/>
      </w:pPr>
      <w:r w:rsidRPr="00A50E1B">
        <w:t>The main application features are detailed in the table below:</w:t>
      </w:r>
    </w:p>
    <w:p w14:paraId="63E94E6A" w14:textId="3A9747EB" w:rsidR="00A50E1B" w:rsidRPr="00A50E1B" w:rsidRDefault="00A50E1B" w:rsidP="00A50E1B">
      <w:pPr>
        <w:pStyle w:val="Lgende"/>
        <w:keepNext/>
        <w:rPr>
          <w:lang w:val="en-GB"/>
        </w:rPr>
      </w:pPr>
      <w:bookmarkStart w:id="174" w:name="_Toc87429963"/>
      <w:r w:rsidRPr="00A50E1B">
        <w:rPr>
          <w:lang w:val="en-GB"/>
        </w:rPr>
        <w:lastRenderedPageBreak/>
        <w:t xml:space="preserve">Table </w:t>
      </w:r>
      <w:r>
        <w:fldChar w:fldCharType="begin"/>
      </w:r>
      <w:r w:rsidRPr="00A50E1B">
        <w:rPr>
          <w:lang w:val="en-GB"/>
        </w:rPr>
        <w:instrText xml:space="preserve"> SEQ Table \* ARABIC </w:instrText>
      </w:r>
      <w:r>
        <w:fldChar w:fldCharType="separate"/>
      </w:r>
      <w:r w:rsidR="009D4488">
        <w:rPr>
          <w:noProof/>
          <w:lang w:val="en-GB"/>
        </w:rPr>
        <w:t>35</w:t>
      </w:r>
      <w:r>
        <w:fldChar w:fldCharType="end"/>
      </w:r>
      <w:r w:rsidR="00753EED">
        <w:rPr>
          <w:lang w:val="en-GB"/>
        </w:rPr>
        <w:t>:</w:t>
      </w:r>
      <w:r w:rsidRPr="00A50E1B">
        <w:rPr>
          <w:lang w:val="en-GB"/>
        </w:rPr>
        <w:t xml:space="preserve"> Application characteristics (source: I</w:t>
      </w:r>
      <w:r>
        <w:rPr>
          <w:lang w:val="en-GB"/>
        </w:rPr>
        <w:t>GN)</w:t>
      </w:r>
      <w:bookmarkEnd w:id="174"/>
    </w:p>
    <w:tbl>
      <w:tblPr>
        <w:tblStyle w:val="TableFormat12"/>
        <w:tblW w:w="9479" w:type="dxa"/>
        <w:tblLook w:val="04A0" w:firstRow="1" w:lastRow="0" w:firstColumn="1" w:lastColumn="0" w:noHBand="0" w:noVBand="1"/>
      </w:tblPr>
      <w:tblGrid>
        <w:gridCol w:w="1755"/>
        <w:gridCol w:w="2918"/>
        <w:gridCol w:w="1134"/>
        <w:gridCol w:w="1418"/>
        <w:gridCol w:w="2254"/>
      </w:tblGrid>
      <w:tr w:rsidR="00B40260" w:rsidRPr="00E36084" w14:paraId="5C68863D" w14:textId="77777777" w:rsidTr="00B40260">
        <w:trPr>
          <w:tblHeader/>
        </w:trPr>
        <w:tc>
          <w:tcPr>
            <w:tcW w:w="1755" w:type="dxa"/>
            <w:shd w:val="clear" w:color="auto" w:fill="D9D9D9" w:themeFill="background1" w:themeFillShade="D9"/>
            <w:vAlign w:val="center"/>
          </w:tcPr>
          <w:p w14:paraId="005888D2" w14:textId="77777777" w:rsidR="00A50E1B" w:rsidRPr="000A3530" w:rsidRDefault="00A50E1B" w:rsidP="0004669A">
            <w:pPr>
              <w:pStyle w:val="TableHeading"/>
            </w:pPr>
            <w:r w:rsidRPr="000A3530">
              <w:t>Applications</w:t>
            </w:r>
          </w:p>
        </w:tc>
        <w:tc>
          <w:tcPr>
            <w:tcW w:w="2918" w:type="dxa"/>
            <w:shd w:val="clear" w:color="auto" w:fill="D9D9D9" w:themeFill="background1" w:themeFillShade="D9"/>
            <w:vAlign w:val="center"/>
          </w:tcPr>
          <w:p w14:paraId="5F8599C2" w14:textId="3E263C0B" w:rsidR="00A50E1B" w:rsidRPr="000A3530" w:rsidRDefault="000A3530" w:rsidP="0004669A">
            <w:pPr>
              <w:pStyle w:val="TableHeading"/>
            </w:pPr>
            <w:r w:rsidRPr="000A3530">
              <w:t>Application coverage</w:t>
            </w:r>
          </w:p>
        </w:tc>
        <w:tc>
          <w:tcPr>
            <w:tcW w:w="1134" w:type="dxa"/>
            <w:shd w:val="clear" w:color="auto" w:fill="D9D9D9" w:themeFill="background1" w:themeFillShade="D9"/>
            <w:vAlign w:val="center"/>
          </w:tcPr>
          <w:p w14:paraId="23688D88" w14:textId="766BFA35" w:rsidR="00A50E1B" w:rsidRPr="000A3530" w:rsidRDefault="000A3530" w:rsidP="0004669A">
            <w:pPr>
              <w:pStyle w:val="TableHeading"/>
            </w:pPr>
            <w:r w:rsidRPr="000A3530">
              <w:t>Expected accuracy</w:t>
            </w:r>
          </w:p>
        </w:tc>
        <w:tc>
          <w:tcPr>
            <w:tcW w:w="1418" w:type="dxa"/>
            <w:shd w:val="clear" w:color="auto" w:fill="D9D9D9" w:themeFill="background1" w:themeFillShade="D9"/>
            <w:vAlign w:val="center"/>
          </w:tcPr>
          <w:p w14:paraId="7D0A6B66" w14:textId="2CB8FC41" w:rsidR="00A50E1B" w:rsidRPr="000A3530" w:rsidRDefault="000A3530" w:rsidP="0004669A">
            <w:pPr>
              <w:pStyle w:val="TableHeading"/>
            </w:pPr>
            <w:r w:rsidRPr="000A3530">
              <w:t>Data sampling</w:t>
            </w:r>
          </w:p>
        </w:tc>
        <w:tc>
          <w:tcPr>
            <w:tcW w:w="2254" w:type="dxa"/>
            <w:shd w:val="clear" w:color="auto" w:fill="D9D9D9" w:themeFill="background1" w:themeFillShade="D9"/>
            <w:vAlign w:val="center"/>
          </w:tcPr>
          <w:p w14:paraId="13C735D2" w14:textId="4B5C732A" w:rsidR="00A50E1B" w:rsidRPr="000A3530" w:rsidRDefault="000A3530" w:rsidP="0004669A">
            <w:pPr>
              <w:pStyle w:val="TableHeading"/>
            </w:pPr>
            <w:r w:rsidRPr="000A3530">
              <w:t>Products</w:t>
            </w:r>
          </w:p>
        </w:tc>
      </w:tr>
      <w:tr w:rsidR="00A50E1B" w:rsidRPr="00E36084" w14:paraId="33CAFBC6" w14:textId="77777777" w:rsidTr="00B40260">
        <w:tc>
          <w:tcPr>
            <w:tcW w:w="1755" w:type="dxa"/>
            <w:vAlign w:val="center"/>
          </w:tcPr>
          <w:p w14:paraId="30F2C0E8" w14:textId="195FD068" w:rsidR="00A50E1B" w:rsidRPr="00B40260" w:rsidRDefault="00B40260" w:rsidP="00B40260">
            <w:pPr>
              <w:pStyle w:val="TableText"/>
              <w:jc w:val="left"/>
              <w:rPr>
                <w:b/>
                <w:bCs/>
              </w:rPr>
            </w:pPr>
            <w:r w:rsidRPr="00B40260">
              <w:rPr>
                <w:b/>
                <w:bCs/>
              </w:rPr>
              <w:t>Geodetic infrastructure</w:t>
            </w:r>
          </w:p>
        </w:tc>
        <w:tc>
          <w:tcPr>
            <w:tcW w:w="2918" w:type="dxa"/>
            <w:vAlign w:val="center"/>
          </w:tcPr>
          <w:p w14:paraId="6BDF4996" w14:textId="009BEC71" w:rsidR="00A50E1B" w:rsidRPr="00B40260" w:rsidRDefault="00A50E1B" w:rsidP="00B40260">
            <w:pPr>
              <w:pStyle w:val="TableText"/>
              <w:jc w:val="left"/>
            </w:pPr>
            <w:r w:rsidRPr="00B40260">
              <w:t>National (</w:t>
            </w:r>
            <w:r w:rsidR="00B40260" w:rsidRPr="00B40260">
              <w:t>mainland France and overseas territories</w:t>
            </w:r>
            <w:r w:rsidRPr="00B40260">
              <w:t>)</w:t>
            </w:r>
          </w:p>
        </w:tc>
        <w:tc>
          <w:tcPr>
            <w:tcW w:w="1134" w:type="dxa"/>
            <w:vAlign w:val="center"/>
          </w:tcPr>
          <w:p w14:paraId="7017005E" w14:textId="77777777" w:rsidR="00A50E1B" w:rsidRPr="000A3530" w:rsidRDefault="00A50E1B" w:rsidP="00B40260">
            <w:pPr>
              <w:pStyle w:val="TableText"/>
              <w:jc w:val="center"/>
            </w:pPr>
            <w:r w:rsidRPr="000A3530">
              <w:t>mm</w:t>
            </w:r>
          </w:p>
        </w:tc>
        <w:tc>
          <w:tcPr>
            <w:tcW w:w="1418" w:type="dxa"/>
            <w:vAlign w:val="center"/>
          </w:tcPr>
          <w:p w14:paraId="3D76002C" w14:textId="6F6D14F6" w:rsidR="00A50E1B" w:rsidRPr="000A3530" w:rsidRDefault="00A50E1B" w:rsidP="0004669A">
            <w:pPr>
              <w:pStyle w:val="TableText"/>
            </w:pPr>
            <w:r w:rsidRPr="000A3530">
              <w:t xml:space="preserve">Hourly, daily </w:t>
            </w:r>
          </w:p>
        </w:tc>
        <w:tc>
          <w:tcPr>
            <w:tcW w:w="2254" w:type="dxa"/>
            <w:vAlign w:val="center"/>
          </w:tcPr>
          <w:p w14:paraId="72F172B8" w14:textId="27F58FD7" w:rsidR="00A50E1B" w:rsidRPr="000A3530" w:rsidRDefault="00B40260" w:rsidP="00B40260">
            <w:pPr>
              <w:pStyle w:val="TableText"/>
              <w:jc w:val="left"/>
            </w:pPr>
            <w:r>
              <w:t>Weekly, daily, hourly</w:t>
            </w:r>
            <w:r w:rsidR="00A50E1B" w:rsidRPr="000A3530">
              <w:rPr>
                <w:vertAlign w:val="superscript"/>
              </w:rPr>
              <w:footnoteReference w:id="72"/>
            </w:r>
          </w:p>
        </w:tc>
      </w:tr>
      <w:tr w:rsidR="00A50E1B" w:rsidRPr="00E36084" w14:paraId="13E741AF" w14:textId="77777777" w:rsidTr="00B40260">
        <w:tc>
          <w:tcPr>
            <w:tcW w:w="1755" w:type="dxa"/>
            <w:vAlign w:val="center"/>
          </w:tcPr>
          <w:p w14:paraId="0D29A962" w14:textId="4CBEC21C" w:rsidR="00A50E1B" w:rsidRPr="00B40260" w:rsidRDefault="00B40260" w:rsidP="00B40260">
            <w:pPr>
              <w:pStyle w:val="TableText"/>
              <w:jc w:val="left"/>
              <w:rPr>
                <w:b/>
                <w:bCs/>
              </w:rPr>
            </w:pPr>
            <w:r w:rsidRPr="00B40260">
              <w:rPr>
                <w:b/>
                <w:bCs/>
              </w:rPr>
              <w:t xml:space="preserve">Monitoring and surveillance of geophysical </w:t>
            </w:r>
            <w:r>
              <w:rPr>
                <w:b/>
                <w:bCs/>
              </w:rPr>
              <w:t>phenomena</w:t>
            </w:r>
          </w:p>
        </w:tc>
        <w:tc>
          <w:tcPr>
            <w:tcW w:w="2918" w:type="dxa"/>
            <w:vAlign w:val="center"/>
          </w:tcPr>
          <w:p w14:paraId="1253CEE6" w14:textId="5504DA18" w:rsidR="00A50E1B" w:rsidRPr="00B40260" w:rsidRDefault="00B40260" w:rsidP="00B40260">
            <w:pPr>
              <w:pStyle w:val="TableText"/>
              <w:jc w:val="left"/>
            </w:pPr>
            <w:r w:rsidRPr="00B40260">
              <w:t>National (mainland France and overseas territories)</w:t>
            </w:r>
            <w:r w:rsidR="00A50E1B" w:rsidRPr="00B40260">
              <w:t>, local</w:t>
            </w:r>
          </w:p>
        </w:tc>
        <w:tc>
          <w:tcPr>
            <w:tcW w:w="1134" w:type="dxa"/>
            <w:vAlign w:val="center"/>
          </w:tcPr>
          <w:p w14:paraId="34350D2B" w14:textId="77777777" w:rsidR="00A50E1B" w:rsidRPr="000A3530" w:rsidRDefault="00A50E1B" w:rsidP="00B40260">
            <w:pPr>
              <w:pStyle w:val="TableText"/>
              <w:jc w:val="center"/>
            </w:pPr>
            <w:r w:rsidRPr="000A3530">
              <w:t>mm</w:t>
            </w:r>
          </w:p>
        </w:tc>
        <w:tc>
          <w:tcPr>
            <w:tcW w:w="1418" w:type="dxa"/>
            <w:vAlign w:val="center"/>
          </w:tcPr>
          <w:p w14:paraId="72470CA0" w14:textId="4BE124EA" w:rsidR="00A50E1B" w:rsidRPr="000A3530" w:rsidRDefault="00A50E1B" w:rsidP="0004669A">
            <w:pPr>
              <w:pStyle w:val="TableText"/>
            </w:pPr>
            <w:r w:rsidRPr="000A3530">
              <w:t>Hourly, daily</w:t>
            </w:r>
          </w:p>
        </w:tc>
        <w:tc>
          <w:tcPr>
            <w:tcW w:w="2254" w:type="dxa"/>
            <w:vAlign w:val="center"/>
          </w:tcPr>
          <w:p w14:paraId="2ABC4672" w14:textId="0EA83683" w:rsidR="00A50E1B" w:rsidRPr="000A3530" w:rsidRDefault="00B40260" w:rsidP="00B40260">
            <w:pPr>
              <w:pStyle w:val="TableText"/>
              <w:jc w:val="left"/>
            </w:pPr>
            <w:r>
              <w:t>Weekly, daily</w:t>
            </w:r>
          </w:p>
        </w:tc>
      </w:tr>
      <w:tr w:rsidR="00B40260" w:rsidRPr="00B40260" w14:paraId="6A20BAC0" w14:textId="77777777" w:rsidTr="00B40260">
        <w:tc>
          <w:tcPr>
            <w:tcW w:w="1755" w:type="dxa"/>
            <w:vAlign w:val="center"/>
          </w:tcPr>
          <w:p w14:paraId="29CF87E1" w14:textId="76ECCF2E" w:rsidR="00A50E1B" w:rsidRPr="00B40260" w:rsidRDefault="00B40260" w:rsidP="00B40260">
            <w:pPr>
              <w:pStyle w:val="TableText"/>
              <w:jc w:val="left"/>
              <w:rPr>
                <w:b/>
                <w:bCs/>
              </w:rPr>
            </w:pPr>
            <w:r w:rsidRPr="00B40260">
              <w:rPr>
                <w:b/>
                <w:bCs/>
              </w:rPr>
              <w:t>Monitoring and surveillance of positioning systems</w:t>
            </w:r>
          </w:p>
        </w:tc>
        <w:tc>
          <w:tcPr>
            <w:tcW w:w="2918" w:type="dxa"/>
            <w:vAlign w:val="center"/>
          </w:tcPr>
          <w:p w14:paraId="199C8A26" w14:textId="3609B132" w:rsidR="00A50E1B" w:rsidRPr="00B40260" w:rsidRDefault="00B40260" w:rsidP="00B40260">
            <w:pPr>
              <w:pStyle w:val="TableText"/>
              <w:jc w:val="left"/>
            </w:pPr>
            <w:r w:rsidRPr="00B40260">
              <w:t>Worldwide, National (mainland France and overseas territories),</w:t>
            </w:r>
            <w:r>
              <w:t xml:space="preserve"> local</w:t>
            </w:r>
          </w:p>
        </w:tc>
        <w:tc>
          <w:tcPr>
            <w:tcW w:w="1134" w:type="dxa"/>
            <w:vAlign w:val="center"/>
          </w:tcPr>
          <w:p w14:paraId="256C8B41" w14:textId="77777777" w:rsidR="00A50E1B" w:rsidRPr="000A3530" w:rsidRDefault="00A50E1B" w:rsidP="00B40260">
            <w:pPr>
              <w:pStyle w:val="TableText"/>
              <w:jc w:val="center"/>
            </w:pPr>
            <w:r w:rsidRPr="000A3530">
              <w:t>mm</w:t>
            </w:r>
          </w:p>
        </w:tc>
        <w:tc>
          <w:tcPr>
            <w:tcW w:w="1418" w:type="dxa"/>
            <w:vAlign w:val="center"/>
          </w:tcPr>
          <w:p w14:paraId="5026FFF9" w14:textId="59558E48" w:rsidR="00A50E1B" w:rsidRPr="000A3530" w:rsidRDefault="00A50E1B" w:rsidP="0004669A">
            <w:pPr>
              <w:pStyle w:val="TableText"/>
            </w:pPr>
            <w:r w:rsidRPr="000A3530">
              <w:t>Hourly, daily, real-time (1s)</w:t>
            </w:r>
          </w:p>
        </w:tc>
        <w:tc>
          <w:tcPr>
            <w:tcW w:w="2254" w:type="dxa"/>
            <w:vAlign w:val="center"/>
          </w:tcPr>
          <w:p w14:paraId="0336D89D" w14:textId="2CADA55E" w:rsidR="00A50E1B" w:rsidRPr="000A3530" w:rsidRDefault="00B40260" w:rsidP="00B40260">
            <w:pPr>
              <w:pStyle w:val="TableText"/>
              <w:jc w:val="left"/>
            </w:pPr>
            <w:r>
              <w:t>Weekly, daily</w:t>
            </w:r>
            <w:r w:rsidR="00A50E1B" w:rsidRPr="000A3530">
              <w:t xml:space="preserve">, </w:t>
            </w:r>
            <w:r>
              <w:t>high-speed</w:t>
            </w:r>
            <w:r w:rsidR="00A50E1B" w:rsidRPr="000A3530">
              <w:t xml:space="preserve"> (15 min)</w:t>
            </w:r>
          </w:p>
        </w:tc>
      </w:tr>
      <w:tr w:rsidR="00A50E1B" w:rsidRPr="00E36084" w14:paraId="00312835" w14:textId="77777777" w:rsidTr="00B40260">
        <w:trPr>
          <w:trHeight w:val="730"/>
        </w:trPr>
        <w:tc>
          <w:tcPr>
            <w:tcW w:w="1755" w:type="dxa"/>
            <w:shd w:val="clear" w:color="auto" w:fill="auto"/>
            <w:vAlign w:val="center"/>
          </w:tcPr>
          <w:p w14:paraId="04A94F0B" w14:textId="11E67693" w:rsidR="00A50E1B" w:rsidRPr="00B40260" w:rsidRDefault="00B40260" w:rsidP="00B40260">
            <w:pPr>
              <w:pStyle w:val="TableText"/>
              <w:jc w:val="left"/>
              <w:rPr>
                <w:b/>
                <w:bCs/>
              </w:rPr>
            </w:pPr>
            <w:r w:rsidRPr="00B40260">
              <w:rPr>
                <w:b/>
                <w:bCs/>
              </w:rPr>
              <w:t>Crisis mapping</w:t>
            </w:r>
          </w:p>
        </w:tc>
        <w:tc>
          <w:tcPr>
            <w:tcW w:w="2918" w:type="dxa"/>
            <w:shd w:val="clear" w:color="auto" w:fill="auto"/>
            <w:vAlign w:val="center"/>
          </w:tcPr>
          <w:p w14:paraId="6E4A03B4" w14:textId="738038F4" w:rsidR="00A50E1B" w:rsidRPr="000A3530" w:rsidRDefault="00A50E1B" w:rsidP="00B40260">
            <w:pPr>
              <w:pStyle w:val="TableText"/>
              <w:jc w:val="left"/>
            </w:pPr>
            <w:r w:rsidRPr="000A3530">
              <w:t>Local</w:t>
            </w:r>
          </w:p>
        </w:tc>
        <w:tc>
          <w:tcPr>
            <w:tcW w:w="1134" w:type="dxa"/>
            <w:shd w:val="clear" w:color="auto" w:fill="auto"/>
            <w:vAlign w:val="center"/>
          </w:tcPr>
          <w:p w14:paraId="287CFEC3" w14:textId="5D27F5EF" w:rsidR="00A50E1B" w:rsidRPr="000A3530" w:rsidRDefault="00A50E1B" w:rsidP="00B40260">
            <w:pPr>
              <w:pStyle w:val="TableText"/>
              <w:jc w:val="center"/>
            </w:pPr>
            <w:r w:rsidRPr="000A3530">
              <w:t>m</w:t>
            </w:r>
          </w:p>
        </w:tc>
        <w:tc>
          <w:tcPr>
            <w:tcW w:w="1418" w:type="dxa"/>
            <w:shd w:val="clear" w:color="auto" w:fill="auto"/>
            <w:vAlign w:val="center"/>
          </w:tcPr>
          <w:p w14:paraId="5E4647BE" w14:textId="6D8DB5AC" w:rsidR="00A50E1B" w:rsidRPr="000A3530" w:rsidRDefault="00A50E1B" w:rsidP="0004669A">
            <w:pPr>
              <w:pStyle w:val="TableText"/>
            </w:pPr>
            <w:r w:rsidRPr="000A3530">
              <w:t>Hourly, daily, real-time (1s)</w:t>
            </w:r>
          </w:p>
        </w:tc>
        <w:tc>
          <w:tcPr>
            <w:tcW w:w="2254" w:type="dxa"/>
            <w:shd w:val="clear" w:color="auto" w:fill="auto"/>
            <w:vAlign w:val="center"/>
          </w:tcPr>
          <w:p w14:paraId="493B3A1C" w14:textId="5A7155DA" w:rsidR="00A50E1B" w:rsidRPr="000A3530" w:rsidRDefault="00A50E1B" w:rsidP="00B40260">
            <w:pPr>
              <w:pStyle w:val="TableText"/>
              <w:jc w:val="left"/>
            </w:pPr>
            <w:r w:rsidRPr="000A3530">
              <w:t>Real / non-real time</w:t>
            </w:r>
          </w:p>
        </w:tc>
      </w:tr>
    </w:tbl>
    <w:p w14:paraId="509231B9" w14:textId="77777777" w:rsidR="00B40260" w:rsidRDefault="00B40260" w:rsidP="00B40260">
      <w:pPr>
        <w:pStyle w:val="Texte"/>
      </w:pPr>
      <w:r>
        <w:t>With the exception of crisis mapping, the applications identified in the table above use exclusively delayed positioning data, the geolocation information resulting from the post-processing of previously recorded GNSS information.</w:t>
      </w:r>
    </w:p>
    <w:p w14:paraId="2DCD9045" w14:textId="41525B48" w:rsidR="00A50E1B" w:rsidRPr="00553C69" w:rsidRDefault="00B40260" w:rsidP="00B40260">
      <w:pPr>
        <w:pStyle w:val="Texte"/>
      </w:pPr>
      <w:r>
        <w:t xml:space="preserve">For the surveillance and monitoring of geophysical phenomena, real time is however a perspective for future </w:t>
      </w:r>
      <w:r w:rsidR="00BD7E03">
        <w:t>applications such as a real time</w:t>
      </w:r>
      <w:r w:rsidR="000A7A76">
        <w:t xml:space="preserve"> </w:t>
      </w:r>
      <w:r>
        <w:t>warning system for dangerous geophysical phenomena.</w:t>
      </w:r>
    </w:p>
    <w:p w14:paraId="1E62CFE0" w14:textId="0D355BB2" w:rsidR="00EF3169" w:rsidRPr="00553C69" w:rsidRDefault="00502F97" w:rsidP="00EF3169">
      <w:pPr>
        <w:pStyle w:val="Titre6"/>
        <w:rPr>
          <w:lang w:val="en-GB"/>
        </w:rPr>
      </w:pPr>
      <w:bookmarkStart w:id="175" w:name="_Ref85728699"/>
      <w:r>
        <w:rPr>
          <w:lang w:val="en-GB"/>
        </w:rPr>
        <w:t>Geodetic</w:t>
      </w:r>
      <w:r w:rsidR="00EF3169" w:rsidRPr="00553C69">
        <w:rPr>
          <w:lang w:val="en-GB"/>
        </w:rPr>
        <w:t xml:space="preserve"> </w:t>
      </w:r>
      <w:r w:rsidR="001F1840">
        <w:rPr>
          <w:lang w:val="en-GB"/>
        </w:rPr>
        <w:t>I</w:t>
      </w:r>
      <w:r w:rsidR="00EF3169" w:rsidRPr="00553C69">
        <w:rPr>
          <w:lang w:val="en-GB"/>
        </w:rPr>
        <w:t>nfrastructure</w:t>
      </w:r>
      <w:bookmarkEnd w:id="175"/>
    </w:p>
    <w:p w14:paraId="72760C1E" w14:textId="31CD4FF8" w:rsidR="00BD7E03" w:rsidRDefault="00BD7E03" w:rsidP="00BD7E03">
      <w:pPr>
        <w:pStyle w:val="Texte"/>
      </w:pPr>
      <w:r>
        <w:t>In France, networks of permanent GNSS ground stations, dedicated to differential measurements, have been deployed and operated as geodetic infrastructure to support positioning, as a complement to the infrastructure deployed by GNSS operators. They allow the execution of geographic and geolocation activities using GNSS. The main objective of these networks is to provide access to a national geographic reference, thus contributing to the interoperability of the geolocation data resulting from these activities.</w:t>
      </w:r>
    </w:p>
    <w:p w14:paraId="68E0B133" w14:textId="0BB79E23" w:rsidR="00BD7E03" w:rsidRDefault="00BD7E03" w:rsidP="00BD7E03">
      <w:pPr>
        <w:pStyle w:val="Texte"/>
      </w:pPr>
      <w:r>
        <w:t xml:space="preserve">The French permanent GNSS network (RGP or </w:t>
      </w:r>
      <w:proofErr w:type="spellStart"/>
      <w:r w:rsidRPr="00BD7E03">
        <w:t>Réseau</w:t>
      </w:r>
      <w:proofErr w:type="spellEnd"/>
      <w:r w:rsidRPr="00BD7E03">
        <w:t xml:space="preserve"> GNSS Permanent</w:t>
      </w:r>
      <w:r>
        <w:t>)</w:t>
      </w:r>
      <w:r w:rsidRPr="00E36084">
        <w:rPr>
          <w:vertAlign w:val="superscript"/>
          <w:lang w:val="fr-FR"/>
        </w:rPr>
        <w:footnoteReference w:id="73"/>
      </w:r>
      <w:r w:rsidRPr="00BD7E03">
        <w:t xml:space="preserve"> </w:t>
      </w:r>
      <w:r>
        <w:t xml:space="preserve">is a mean of accessing the RGF93 geodetic reference </w:t>
      </w:r>
      <w:r w:rsidR="00395CC3">
        <w:t>frame</w:t>
      </w:r>
      <w:r>
        <w:t xml:space="preserve">, applicable in </w:t>
      </w:r>
      <w:r w:rsidR="00395CC3">
        <w:t>mainland</w:t>
      </w:r>
      <w:r>
        <w:t xml:space="preserve"> France, or the geodetic reference </w:t>
      </w:r>
      <w:r w:rsidR="00395CC3">
        <w:t>frame</w:t>
      </w:r>
      <w:r>
        <w:t xml:space="preserve"> applicable to the overseas departments.</w:t>
      </w:r>
    </w:p>
    <w:p w14:paraId="1506CBDF" w14:textId="67E72511" w:rsidR="00AD5A16" w:rsidRDefault="00AD5A16" w:rsidP="00AD5A16">
      <w:pPr>
        <w:pStyle w:val="Texte"/>
      </w:pPr>
      <w:r>
        <w:t>The coherence of the national reference systems with the European (ETRS89) and international (ITRS) systems is ensured by the imbrication of the RGP network with the European network (EPN) and the international network (IGS). Thus, it should be noted that the RGP is integrated into networks with international application coverage.</w:t>
      </w:r>
    </w:p>
    <w:p w14:paraId="68C15A92" w14:textId="786CB3A6" w:rsidR="006A4B8A" w:rsidRPr="00553C69" w:rsidRDefault="00AD5A16" w:rsidP="00C9476D">
      <w:pPr>
        <w:pStyle w:val="Texte"/>
      </w:pPr>
      <w:r>
        <w:lastRenderedPageBreak/>
        <w:t xml:space="preserve">The RGP is a national federation of permanent GNSS installations and a disseminator of openly licensed data, products and metadata. It provides access to differential processing, guaranteeing centimetric precision positioning in non-real time, in mainland France and the overseas departments. </w:t>
      </w:r>
    </w:p>
    <w:p w14:paraId="5B660449" w14:textId="77777777" w:rsidR="000A7A76" w:rsidRDefault="000A7A76" w:rsidP="000A7A76">
      <w:pPr>
        <w:pStyle w:val="Texte"/>
      </w:pPr>
      <w:r w:rsidRPr="00AD5A16">
        <w:t xml:space="preserve">The RGP </w:t>
      </w:r>
      <w:r>
        <w:t xml:space="preserve">stations </w:t>
      </w:r>
      <w:r w:rsidRPr="00AD5A16">
        <w:t xml:space="preserve">are geolocated via a static positioning method which </w:t>
      </w:r>
      <w:r>
        <w:t>provides</w:t>
      </w:r>
      <w:r w:rsidRPr="00AD5A16">
        <w:t xml:space="preserve"> </w:t>
      </w:r>
      <w:r>
        <w:t xml:space="preserve">high accuracy </w:t>
      </w:r>
      <w:r w:rsidRPr="00AD5A16">
        <w:t>positioning of a supposedly fixed point thanks to a long observation time of the GNSS signals (from a few tens of minutes to a few days). When a new station is installed, three weeks of observations are necessary to calculate its position, which will then be updated regularly</w:t>
      </w:r>
      <w:r>
        <w:t>.</w:t>
      </w:r>
    </w:p>
    <w:p w14:paraId="0E3E9FBB" w14:textId="3403C21B" w:rsidR="006A4B8A" w:rsidRPr="00553C69" w:rsidRDefault="006A4B8A" w:rsidP="00C9476D">
      <w:pPr>
        <w:pStyle w:val="Texte"/>
      </w:pPr>
      <w:r w:rsidRPr="00553C69">
        <w:t>The following table pr</w:t>
      </w:r>
      <w:r w:rsidR="00C9476D" w:rsidRPr="00553C69">
        <w:t>ovi</w:t>
      </w:r>
      <w:r w:rsidRPr="00553C69">
        <w:t xml:space="preserve">de the characteristics of static </w:t>
      </w:r>
      <w:r w:rsidR="00C9476D" w:rsidRPr="00553C69">
        <w:t>positioning</w:t>
      </w:r>
      <w:r w:rsidR="00AD5A16">
        <w:t xml:space="preserve"> method:</w:t>
      </w:r>
    </w:p>
    <w:p w14:paraId="45E42825" w14:textId="46E6D96D" w:rsidR="00792CA1" w:rsidRPr="00553C69" w:rsidRDefault="00792CA1" w:rsidP="00792CA1">
      <w:pPr>
        <w:pStyle w:val="Lgende"/>
        <w:keepNext/>
        <w:rPr>
          <w:lang w:val="en-GB"/>
        </w:rPr>
      </w:pPr>
      <w:bookmarkStart w:id="176" w:name="_Toc87429964"/>
      <w:r w:rsidRPr="00553C69">
        <w:rPr>
          <w:lang w:val="en-GB"/>
        </w:rPr>
        <w:t xml:space="preserve">Table </w:t>
      </w:r>
      <w:r w:rsidR="00A50E1B">
        <w:rPr>
          <w:lang w:val="en-GB"/>
        </w:rPr>
        <w:fldChar w:fldCharType="begin"/>
      </w:r>
      <w:r w:rsidR="00A50E1B">
        <w:rPr>
          <w:lang w:val="en-GB"/>
        </w:rPr>
        <w:instrText xml:space="preserve"> SEQ Table \* ARABIC </w:instrText>
      </w:r>
      <w:r w:rsidR="00A50E1B">
        <w:rPr>
          <w:lang w:val="en-GB"/>
        </w:rPr>
        <w:fldChar w:fldCharType="separate"/>
      </w:r>
      <w:r w:rsidR="009D4488">
        <w:rPr>
          <w:noProof/>
          <w:lang w:val="en-GB"/>
        </w:rPr>
        <w:t>36</w:t>
      </w:r>
      <w:r w:rsidR="00A50E1B">
        <w:rPr>
          <w:lang w:val="en-GB"/>
        </w:rPr>
        <w:fldChar w:fldCharType="end"/>
      </w:r>
      <w:r w:rsidR="00753EED">
        <w:rPr>
          <w:lang w:val="en-GB"/>
        </w:rPr>
        <w:t>:</w:t>
      </w:r>
      <w:r w:rsidRPr="00553C69">
        <w:rPr>
          <w:lang w:val="en-GB"/>
        </w:rPr>
        <w:t xml:space="preserve"> Static positioning characteristics (Source: EUSPA, IGN)</w:t>
      </w:r>
      <w:bookmarkEnd w:id="176"/>
    </w:p>
    <w:tbl>
      <w:tblPr>
        <w:tblStyle w:val="TableFormat12"/>
        <w:tblW w:w="9067" w:type="dxa"/>
        <w:tblLook w:val="04A0" w:firstRow="1" w:lastRow="0" w:firstColumn="1" w:lastColumn="0" w:noHBand="0" w:noVBand="1"/>
      </w:tblPr>
      <w:tblGrid>
        <w:gridCol w:w="1673"/>
        <w:gridCol w:w="1729"/>
        <w:gridCol w:w="1701"/>
        <w:gridCol w:w="1985"/>
        <w:gridCol w:w="1979"/>
      </w:tblGrid>
      <w:tr w:rsidR="006A4B8A" w:rsidRPr="00553C69" w14:paraId="68233371" w14:textId="77777777" w:rsidTr="007C13AC">
        <w:tc>
          <w:tcPr>
            <w:tcW w:w="1673" w:type="dxa"/>
            <w:tcBorders>
              <w:top w:val="nil"/>
              <w:left w:val="nil"/>
              <w:bottom w:val="single" w:sz="4" w:space="0" w:color="auto"/>
            </w:tcBorders>
            <w:shd w:val="clear" w:color="auto" w:fill="auto"/>
          </w:tcPr>
          <w:p w14:paraId="4EED4B91" w14:textId="77777777" w:rsidR="006A4B8A" w:rsidRPr="00553C69" w:rsidRDefault="006A4B8A" w:rsidP="007C13AC">
            <w:pPr>
              <w:tabs>
                <w:tab w:val="left" w:pos="680"/>
              </w:tabs>
              <w:spacing w:before="120" w:line="300" w:lineRule="atLeast"/>
              <w:jc w:val="both"/>
              <w:rPr>
                <w:rFonts w:ascii="Calibri" w:eastAsia="Calibri" w:hAnsi="Calibri" w:cs="Times New Roman"/>
                <w:szCs w:val="20"/>
                <w:highlight w:val="yellow"/>
              </w:rPr>
            </w:pPr>
          </w:p>
        </w:tc>
        <w:tc>
          <w:tcPr>
            <w:tcW w:w="1729" w:type="dxa"/>
            <w:shd w:val="clear" w:color="auto" w:fill="D9D9D9" w:themeFill="background1" w:themeFillShade="D9"/>
            <w:vAlign w:val="center"/>
          </w:tcPr>
          <w:p w14:paraId="0078DE3C" w14:textId="3FBE244D" w:rsidR="006A4B8A" w:rsidRPr="00553C69" w:rsidRDefault="00400753" w:rsidP="007C13AC">
            <w:pPr>
              <w:pStyle w:val="TableHeading"/>
              <w:rPr>
                <w:rFonts w:eastAsia="Calibri"/>
              </w:rPr>
            </w:pPr>
            <w:r w:rsidRPr="00553C69">
              <w:rPr>
                <w:rFonts w:eastAsia="Calibri"/>
              </w:rPr>
              <w:t>Station network</w:t>
            </w:r>
          </w:p>
        </w:tc>
        <w:tc>
          <w:tcPr>
            <w:tcW w:w="1701" w:type="dxa"/>
            <w:shd w:val="clear" w:color="auto" w:fill="D9D9D9" w:themeFill="background1" w:themeFillShade="D9"/>
            <w:vAlign w:val="center"/>
          </w:tcPr>
          <w:p w14:paraId="37F24E22" w14:textId="1DCE6BDC" w:rsidR="006A4B8A" w:rsidRPr="00553C69" w:rsidRDefault="00400753" w:rsidP="007C13AC">
            <w:pPr>
              <w:pStyle w:val="TableHeading"/>
              <w:rPr>
                <w:rFonts w:eastAsia="Calibri"/>
              </w:rPr>
            </w:pPr>
            <w:r w:rsidRPr="00553C69">
              <w:rPr>
                <w:rFonts w:eastAsia="Calibri"/>
              </w:rPr>
              <w:t>Real time capacity</w:t>
            </w:r>
          </w:p>
        </w:tc>
        <w:tc>
          <w:tcPr>
            <w:tcW w:w="1985" w:type="dxa"/>
            <w:shd w:val="clear" w:color="auto" w:fill="D9D9D9" w:themeFill="background1" w:themeFillShade="D9"/>
            <w:vAlign w:val="center"/>
          </w:tcPr>
          <w:p w14:paraId="65AC39E1" w14:textId="379F57AC" w:rsidR="006A4B8A" w:rsidRPr="00553C69" w:rsidRDefault="00792CA1" w:rsidP="007C13AC">
            <w:pPr>
              <w:pStyle w:val="TableHeading"/>
              <w:rPr>
                <w:rFonts w:eastAsia="Calibri"/>
              </w:rPr>
            </w:pPr>
            <w:r w:rsidRPr="00553C69">
              <w:rPr>
                <w:rFonts w:eastAsia="Calibri"/>
              </w:rPr>
              <w:t>Initialisation</w:t>
            </w:r>
            <w:r w:rsidR="00400753" w:rsidRPr="00553C69">
              <w:rPr>
                <w:rFonts w:eastAsia="Calibri"/>
              </w:rPr>
              <w:t xml:space="preserve"> time</w:t>
            </w:r>
          </w:p>
        </w:tc>
        <w:tc>
          <w:tcPr>
            <w:tcW w:w="1979" w:type="dxa"/>
            <w:shd w:val="clear" w:color="auto" w:fill="D9D9D9" w:themeFill="background1" w:themeFillShade="D9"/>
            <w:vAlign w:val="center"/>
          </w:tcPr>
          <w:p w14:paraId="1B3555A4" w14:textId="386AE7B4" w:rsidR="006A4B8A" w:rsidRPr="00553C69" w:rsidRDefault="00400753" w:rsidP="007C13AC">
            <w:pPr>
              <w:pStyle w:val="TableHeading"/>
              <w:rPr>
                <w:rFonts w:eastAsia="Calibri"/>
              </w:rPr>
            </w:pPr>
            <w:r w:rsidRPr="00553C69">
              <w:rPr>
                <w:rFonts w:eastAsia="Calibri"/>
              </w:rPr>
              <w:t>Horizontal accuracy</w:t>
            </w:r>
          </w:p>
        </w:tc>
      </w:tr>
      <w:tr w:rsidR="006A4B8A" w:rsidRPr="00553C69" w14:paraId="736848F5" w14:textId="77777777" w:rsidTr="007C13AC">
        <w:tc>
          <w:tcPr>
            <w:tcW w:w="1673" w:type="dxa"/>
            <w:shd w:val="clear" w:color="auto" w:fill="D9D9D9" w:themeFill="background1" w:themeFillShade="D9"/>
          </w:tcPr>
          <w:p w14:paraId="29795F1A" w14:textId="625912A6" w:rsidR="006A4B8A" w:rsidRPr="00553C69" w:rsidRDefault="00400753" w:rsidP="007C13AC">
            <w:pPr>
              <w:pStyle w:val="TableHeadingLeftWP"/>
              <w:rPr>
                <w:rFonts w:eastAsia="Calibri"/>
                <w:highlight w:val="yellow"/>
              </w:rPr>
            </w:pPr>
            <w:r w:rsidRPr="00553C69">
              <w:rPr>
                <w:rFonts w:eastAsia="Calibri"/>
              </w:rPr>
              <w:t xml:space="preserve">Static </w:t>
            </w:r>
            <w:r w:rsidR="00792CA1" w:rsidRPr="00553C69">
              <w:rPr>
                <w:rFonts w:eastAsia="Calibri"/>
              </w:rPr>
              <w:t>positioning</w:t>
            </w:r>
          </w:p>
        </w:tc>
        <w:tc>
          <w:tcPr>
            <w:tcW w:w="1729" w:type="dxa"/>
            <w:vAlign w:val="center"/>
          </w:tcPr>
          <w:p w14:paraId="30423540" w14:textId="1C623BF6" w:rsidR="006A4B8A" w:rsidRPr="00553C69" w:rsidRDefault="00400753" w:rsidP="007C13AC">
            <w:pPr>
              <w:pStyle w:val="TableText"/>
            </w:pPr>
            <w:r w:rsidRPr="00553C69">
              <w:t>Worldwide</w:t>
            </w:r>
            <w:r w:rsidR="006A4B8A" w:rsidRPr="00553C69">
              <w:t xml:space="preserve">, national, </w:t>
            </w:r>
            <w:r w:rsidRPr="00553C69">
              <w:t>local</w:t>
            </w:r>
          </w:p>
        </w:tc>
        <w:tc>
          <w:tcPr>
            <w:tcW w:w="1701" w:type="dxa"/>
            <w:vAlign w:val="center"/>
          </w:tcPr>
          <w:p w14:paraId="770192B1" w14:textId="6711B148" w:rsidR="006A4B8A" w:rsidRPr="00553C69" w:rsidRDefault="006A4B8A" w:rsidP="007C13AC">
            <w:pPr>
              <w:pStyle w:val="TableText"/>
            </w:pPr>
            <w:r w:rsidRPr="00553C69">
              <w:t>No</w:t>
            </w:r>
          </w:p>
        </w:tc>
        <w:tc>
          <w:tcPr>
            <w:tcW w:w="1985" w:type="dxa"/>
            <w:vAlign w:val="center"/>
          </w:tcPr>
          <w:p w14:paraId="12658438" w14:textId="3A785B25" w:rsidR="006A4B8A" w:rsidRPr="00553C69" w:rsidRDefault="006A4B8A" w:rsidP="007C13AC">
            <w:pPr>
              <w:pStyle w:val="TableText"/>
            </w:pPr>
            <w:r w:rsidRPr="00553C69">
              <w:t xml:space="preserve">2h </w:t>
            </w:r>
            <w:r w:rsidR="00400753" w:rsidRPr="00553C69">
              <w:t>to</w:t>
            </w:r>
            <w:r w:rsidRPr="00553C69">
              <w:t xml:space="preserve"> 3 </w:t>
            </w:r>
            <w:r w:rsidR="00400753" w:rsidRPr="00553C69">
              <w:t>weeks</w:t>
            </w:r>
          </w:p>
        </w:tc>
        <w:tc>
          <w:tcPr>
            <w:tcW w:w="1979" w:type="dxa"/>
            <w:vAlign w:val="center"/>
          </w:tcPr>
          <w:p w14:paraId="5B8E0BD1" w14:textId="77777777" w:rsidR="006A4B8A" w:rsidRPr="00553C69" w:rsidRDefault="006A4B8A" w:rsidP="007C13AC">
            <w:pPr>
              <w:pStyle w:val="TableText"/>
              <w:ind w:left="0"/>
              <w:rPr>
                <w:rFonts w:eastAsia="Calibri"/>
              </w:rPr>
            </w:pPr>
            <w:r w:rsidRPr="00553C69">
              <w:t>~ 5mm</w:t>
            </w:r>
          </w:p>
        </w:tc>
      </w:tr>
    </w:tbl>
    <w:p w14:paraId="6E4AE90A" w14:textId="1F2BA938" w:rsidR="006A4B8A" w:rsidRPr="00553C69" w:rsidRDefault="006A4B8A" w:rsidP="006A4B8A"/>
    <w:p w14:paraId="7F45D3E1" w14:textId="4C99B22A" w:rsidR="00AD5A16" w:rsidRDefault="00AD5A16" w:rsidP="00AD5A16">
      <w:pPr>
        <w:pStyle w:val="Texte"/>
      </w:pPr>
      <w:bookmarkStart w:id="177" w:name="_Toc70073412"/>
      <w:r>
        <w:t xml:space="preserve">The permanent stations of the RGP network allow the application of differential static and kinematic positioning methods in </w:t>
      </w:r>
      <w:r w:rsidR="00F44081">
        <w:t>non-real</w:t>
      </w:r>
      <w:r>
        <w:t xml:space="preserve"> time: GNSS errors in the user</w:t>
      </w:r>
      <w:r w:rsidR="004B5DCF">
        <w:t>’</w:t>
      </w:r>
      <w:r>
        <w:t>s position measurement are partly removed by comparing the observations of the user</w:t>
      </w:r>
      <w:r w:rsidR="004B5DCF">
        <w:t>’</w:t>
      </w:r>
      <w:r>
        <w:t xml:space="preserve">s receiver with those of </w:t>
      </w:r>
      <w:r w:rsidR="00F44081">
        <w:t xml:space="preserve">the </w:t>
      </w:r>
      <w:r>
        <w:t xml:space="preserve">reference stations close to the user. Thus, a user recording GNSS signal observations on his GNSS receiver can then </w:t>
      </w:r>
      <w:r w:rsidR="002817F0">
        <w:t>localise</w:t>
      </w:r>
      <w:r>
        <w:t xml:space="preserve"> himself in the applicable reference system by downloading GNSS observations</w:t>
      </w:r>
      <w:r w:rsidR="00F44081">
        <w:t>,</w:t>
      </w:r>
      <w:r w:rsidR="00C2199E">
        <w:t xml:space="preserve"> </w:t>
      </w:r>
      <w:r>
        <w:t>from the nearest RGP stations</w:t>
      </w:r>
      <w:r w:rsidR="00F44081">
        <w:t>,</w:t>
      </w:r>
      <w:r>
        <w:t xml:space="preserve"> and accurate IGS orbits. </w:t>
      </w:r>
    </w:p>
    <w:p w14:paraId="34DE567A" w14:textId="5A4E4F0A" w:rsidR="00AD5A16" w:rsidRDefault="00AD5A16" w:rsidP="00AD5A16">
      <w:pPr>
        <w:pStyle w:val="Texte"/>
      </w:pPr>
      <w:r>
        <w:t>A large proportion of the stations integrated into the RGP are owned by operators providing commercial RTK (Real Time Kinematic) services on national (</w:t>
      </w:r>
      <w:proofErr w:type="spellStart"/>
      <w:r>
        <w:t>Teria</w:t>
      </w:r>
      <w:proofErr w:type="spellEnd"/>
      <w:r>
        <w:t>, Sat-Info) or regional (</w:t>
      </w:r>
      <w:proofErr w:type="spellStart"/>
      <w:r>
        <w:t>Coop&amp;Tech</w:t>
      </w:r>
      <w:proofErr w:type="spellEnd"/>
      <w:r>
        <w:t xml:space="preserve">, </w:t>
      </w:r>
      <w:proofErr w:type="spellStart"/>
      <w:r>
        <w:t>Actisat</w:t>
      </w:r>
      <w:proofErr w:type="spellEnd"/>
      <w:r>
        <w:t xml:space="preserve">, </w:t>
      </w:r>
      <w:proofErr w:type="spellStart"/>
      <w:r>
        <w:t>Lél</w:t>
      </w:r>
      <w:proofErr w:type="spellEnd"/>
      <w:r>
        <w:t xml:space="preserve">@) </w:t>
      </w:r>
      <w:r w:rsidR="00F44081">
        <w:t>areas</w:t>
      </w:r>
      <w:r>
        <w:t xml:space="preserve">. The integration of these stations </w:t>
      </w:r>
      <w:r w:rsidR="00F44081">
        <w:t>into</w:t>
      </w:r>
      <w:r>
        <w:t xml:space="preserve"> the RGP ensures that the clients of these services have access to the national coordinate reference</w:t>
      </w:r>
      <w:r w:rsidR="00F44081">
        <w:t xml:space="preserve"> system</w:t>
      </w:r>
      <w:r>
        <w:t>. These correction services, which can be provided in real time, are used in many fields that use GNSS information and its corrections to obtain very precise positioning</w:t>
      </w:r>
      <w:r w:rsidR="002817F0" w:rsidRPr="00861BAB">
        <w:rPr>
          <w:vertAlign w:val="superscript"/>
          <w:lang w:val="fr-FR"/>
        </w:rPr>
        <w:footnoteReference w:id="74"/>
      </w:r>
      <w:r w:rsidR="00F44081">
        <w:t xml:space="preserve"> (e.g. </w:t>
      </w:r>
      <w:r w:rsidR="002817F0">
        <w:t>autonomous</w:t>
      </w:r>
      <w:r>
        <w:t xml:space="preserve"> vehicles in agriculture or in the construction sector</w:t>
      </w:r>
      <w:r w:rsidR="002817F0">
        <w:t>)</w:t>
      </w:r>
      <w:r>
        <w:t xml:space="preserve">. It should be noted that these services are not </w:t>
      </w:r>
      <w:r w:rsidR="002817F0">
        <w:t xml:space="preserve">public, as </w:t>
      </w:r>
      <w:r>
        <w:t>the IGN only contributes to the supervision of the stations of these networks</w:t>
      </w:r>
      <w:r w:rsidR="002817F0">
        <w:t>. These applications are</w:t>
      </w:r>
      <w:r>
        <w:t xml:space="preserve"> therefore not </w:t>
      </w:r>
      <w:r w:rsidR="002817F0">
        <w:t xml:space="preserve">studied </w:t>
      </w:r>
      <w:r>
        <w:t>in this document.</w:t>
      </w:r>
    </w:p>
    <w:p w14:paraId="69264B0B" w14:textId="36E11DFE" w:rsidR="00AD5A16" w:rsidRDefault="002817F0" w:rsidP="00AD5A16">
      <w:pPr>
        <w:pStyle w:val="Texte"/>
      </w:pPr>
      <w:r>
        <w:t>There are many permanent network applications. F</w:t>
      </w:r>
      <w:r w:rsidR="00AD5A16">
        <w:t xml:space="preserve">or </w:t>
      </w:r>
      <w:r w:rsidR="00C2199E">
        <w:t>instance</w:t>
      </w:r>
      <w:r w:rsidR="00AD5A16">
        <w:t>, the R</w:t>
      </w:r>
      <w:r w:rsidR="00C2199E">
        <w:t>egina</w:t>
      </w:r>
      <w:r w:rsidR="00AD5A16">
        <w:t xml:space="preserve"> project</w:t>
      </w:r>
      <w:r w:rsidR="006A5916" w:rsidRPr="00E36084">
        <w:rPr>
          <w:vertAlign w:val="superscript"/>
        </w:rPr>
        <w:footnoteReference w:id="75"/>
      </w:r>
      <w:r w:rsidR="00AD5A16">
        <w:t xml:space="preserve"> (GNSS Network for </w:t>
      </w:r>
      <w:r w:rsidR="00C2199E">
        <w:t xml:space="preserve">the </w:t>
      </w:r>
      <w:r w:rsidR="00AD5A16">
        <w:t xml:space="preserve">IGS and Navigation), which is the result of a partnership between CNES and IGN, is a multi-GNSS and real-time network with </w:t>
      </w:r>
      <w:r w:rsidR="002E385F">
        <w:t xml:space="preserve">a </w:t>
      </w:r>
      <w:r w:rsidR="00AD5A16">
        <w:t>worldwide coverage (see</w:t>
      </w:r>
      <w:r w:rsidR="002E385F">
        <w:t xml:space="preserve"> </w:t>
      </w:r>
      <w:r w:rsidR="002E385F">
        <w:fldChar w:fldCharType="begin"/>
      </w:r>
      <w:r w:rsidR="002E385F">
        <w:instrText xml:space="preserve"> REF _Ref85641719 \h </w:instrText>
      </w:r>
      <w:r w:rsidR="002E385F">
        <w:fldChar w:fldCharType="separate"/>
      </w:r>
      <w:r w:rsidR="009D4488" w:rsidRPr="002E385F">
        <w:t xml:space="preserve">Figure </w:t>
      </w:r>
      <w:r w:rsidR="009D4488">
        <w:rPr>
          <w:noProof/>
        </w:rPr>
        <w:t>33</w:t>
      </w:r>
      <w:r w:rsidR="002E385F">
        <w:fldChar w:fldCharType="end"/>
      </w:r>
      <w:r w:rsidR="00AD5A16">
        <w:t>)</w:t>
      </w:r>
      <w:r w:rsidR="002E385F">
        <w:t>. It contributes to the</w:t>
      </w:r>
      <w:r w:rsidR="00AD5A16">
        <w:t xml:space="preserve"> integration of the European Galileo system with</w:t>
      </w:r>
      <w:r w:rsidR="002E385F">
        <w:t>in</w:t>
      </w:r>
      <w:r w:rsidR="00AD5A16">
        <w:t xml:space="preserve"> the international geodetic infrastructure (IGS) and to the development of new positioning and navigation techniques</w:t>
      </w:r>
      <w:r w:rsidR="002E385F">
        <w:t xml:space="preserve"> such as the </w:t>
      </w:r>
      <w:r w:rsidR="00AD5A16">
        <w:t>PPP</w:t>
      </w:r>
      <w:r w:rsidR="002E385F" w:rsidRPr="00E36084">
        <w:rPr>
          <w:vertAlign w:val="superscript"/>
          <w:lang w:val="fr"/>
        </w:rPr>
        <w:footnoteReference w:id="76"/>
      </w:r>
      <w:r w:rsidR="00AD5A16">
        <w:t>.</w:t>
      </w:r>
    </w:p>
    <w:p w14:paraId="7658BB88" w14:textId="77777777" w:rsidR="002E385F" w:rsidRDefault="002E385F" w:rsidP="002E385F">
      <w:pPr>
        <w:pStyle w:val="Texte"/>
        <w:keepNext/>
        <w:jc w:val="center"/>
      </w:pPr>
      <w:r>
        <w:rPr>
          <w:noProof/>
          <w:lang w:val="fr-FR" w:eastAsia="fr-FR"/>
        </w:rPr>
        <w:lastRenderedPageBreak/>
        <w:drawing>
          <wp:inline distT="0" distB="0" distL="0" distR="0" wp14:anchorId="067F96BC" wp14:editId="67C65022">
            <wp:extent cx="5934076" cy="2878110"/>
            <wp:effectExtent l="0" t="0" r="0" b="0"/>
            <wp:docPr id="138797140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51">
                      <a:extLst>
                        <a:ext uri="{28A0092B-C50C-407E-A947-70E740481C1C}">
                          <a14:useLocalDpi xmlns:a14="http://schemas.microsoft.com/office/drawing/2010/main" val="0"/>
                        </a:ext>
                      </a:extLst>
                    </a:blip>
                    <a:stretch>
                      <a:fillRect/>
                    </a:stretch>
                  </pic:blipFill>
                  <pic:spPr>
                    <a:xfrm>
                      <a:off x="0" y="0"/>
                      <a:ext cx="5934076" cy="2878110"/>
                    </a:xfrm>
                    <a:prstGeom prst="rect">
                      <a:avLst/>
                    </a:prstGeom>
                  </pic:spPr>
                </pic:pic>
              </a:graphicData>
            </a:graphic>
          </wp:inline>
        </w:drawing>
      </w:r>
    </w:p>
    <w:p w14:paraId="1BCEEB44" w14:textId="75486493" w:rsidR="002E385F" w:rsidRPr="002E385F" w:rsidRDefault="002E385F" w:rsidP="002E385F">
      <w:pPr>
        <w:pStyle w:val="Lgende"/>
        <w:rPr>
          <w:lang w:val="en-GB"/>
        </w:rPr>
      </w:pPr>
      <w:bookmarkStart w:id="178" w:name="_Ref85641719"/>
      <w:bookmarkStart w:id="179" w:name="_Toc87429914"/>
      <w:r w:rsidRPr="002E385F">
        <w:rPr>
          <w:lang w:val="en-GB"/>
        </w:rPr>
        <w:t xml:space="preserve">Figure </w:t>
      </w:r>
      <w:r>
        <w:fldChar w:fldCharType="begin"/>
      </w:r>
      <w:r w:rsidRPr="002E385F">
        <w:rPr>
          <w:lang w:val="en-GB"/>
        </w:rPr>
        <w:instrText xml:space="preserve"> SEQ Figure \* ARABIC </w:instrText>
      </w:r>
      <w:r>
        <w:fldChar w:fldCharType="separate"/>
      </w:r>
      <w:r w:rsidR="009D4488">
        <w:rPr>
          <w:noProof/>
          <w:lang w:val="en-GB"/>
        </w:rPr>
        <w:t>33</w:t>
      </w:r>
      <w:r>
        <w:fldChar w:fldCharType="end"/>
      </w:r>
      <w:bookmarkEnd w:id="178"/>
      <w:r w:rsidR="00753EED">
        <w:rPr>
          <w:lang w:val="en-GB"/>
        </w:rPr>
        <w:t>:</w:t>
      </w:r>
      <w:r w:rsidRPr="002E385F">
        <w:rPr>
          <w:lang w:val="en-GB"/>
        </w:rPr>
        <w:t xml:space="preserve"> REGINA network and E6 Galileo acquisition capacity (source CNES)</w:t>
      </w:r>
      <w:bookmarkEnd w:id="179"/>
    </w:p>
    <w:p w14:paraId="1DB170EA" w14:textId="75474A4B" w:rsidR="002817F0" w:rsidRPr="002817F0" w:rsidRDefault="002817F0" w:rsidP="00AD5A16">
      <w:pPr>
        <w:pStyle w:val="Texte"/>
      </w:pPr>
      <w:r w:rsidRPr="002817F0">
        <w:t>The RGP also has applications in meteorology, where the processing of the data recorded by the stations makes it possible to calculate the integrated water vapour content in the atmosphere (see section</w:t>
      </w:r>
      <w:r w:rsidR="002E385F">
        <w:t xml:space="preserve"> </w:t>
      </w:r>
      <w:r w:rsidR="002E385F">
        <w:fldChar w:fldCharType="begin"/>
      </w:r>
      <w:r w:rsidR="002E385F">
        <w:instrText xml:space="preserve"> REF _Ref85641772 \r \h </w:instrText>
      </w:r>
      <w:r w:rsidR="002E385F">
        <w:fldChar w:fldCharType="separate"/>
      </w:r>
      <w:r w:rsidR="009D4488">
        <w:t>3.5.2.2</w:t>
      </w:r>
      <w:r w:rsidR="002E385F">
        <w:fldChar w:fldCharType="end"/>
      </w:r>
      <w:r w:rsidRPr="002817F0">
        <w:t>).</w:t>
      </w:r>
    </w:p>
    <w:p w14:paraId="569622D0" w14:textId="4817EB32" w:rsidR="00400753" w:rsidRPr="00553C69" w:rsidRDefault="00502F97" w:rsidP="00400753">
      <w:pPr>
        <w:pStyle w:val="Titre6"/>
        <w:rPr>
          <w:rFonts w:eastAsia="Times New Roman"/>
          <w:lang w:val="en-GB"/>
        </w:rPr>
      </w:pPr>
      <w:r>
        <w:rPr>
          <w:rFonts w:eastAsia="Times New Roman"/>
          <w:lang w:val="en-GB"/>
        </w:rPr>
        <w:t xml:space="preserve">Monitoring and </w:t>
      </w:r>
      <w:r w:rsidR="007B2CBE">
        <w:rPr>
          <w:rFonts w:eastAsia="Times New Roman"/>
          <w:lang w:val="en-GB"/>
        </w:rPr>
        <w:t>S</w:t>
      </w:r>
      <w:r w:rsidR="00400753" w:rsidRPr="00553C69">
        <w:rPr>
          <w:rFonts w:eastAsia="Times New Roman"/>
          <w:lang w:val="en-GB"/>
        </w:rPr>
        <w:t xml:space="preserve">urveillance of </w:t>
      </w:r>
      <w:r w:rsidR="007B2CBE">
        <w:rPr>
          <w:rFonts w:eastAsia="Times New Roman"/>
          <w:lang w:val="en-GB"/>
        </w:rPr>
        <w:t>G</w:t>
      </w:r>
      <w:r>
        <w:rPr>
          <w:rFonts w:eastAsia="Times New Roman"/>
          <w:lang w:val="en-GB"/>
        </w:rPr>
        <w:t>eophysical</w:t>
      </w:r>
      <w:r w:rsidR="00400753" w:rsidRPr="00553C69">
        <w:rPr>
          <w:rFonts w:eastAsia="Times New Roman"/>
          <w:lang w:val="en-GB"/>
        </w:rPr>
        <w:t xml:space="preserve"> </w:t>
      </w:r>
      <w:bookmarkEnd w:id="177"/>
      <w:r w:rsidR="007B2CBE">
        <w:rPr>
          <w:rFonts w:eastAsia="Times New Roman"/>
          <w:lang w:val="en-GB"/>
        </w:rPr>
        <w:t>P</w:t>
      </w:r>
      <w:r w:rsidR="00B40260">
        <w:rPr>
          <w:rFonts w:eastAsia="Times New Roman"/>
          <w:lang w:val="en-GB"/>
        </w:rPr>
        <w:t>henomena</w:t>
      </w:r>
    </w:p>
    <w:p w14:paraId="5A2598F8" w14:textId="39FC86D1" w:rsidR="002E385F" w:rsidRDefault="002E385F" w:rsidP="002E385F">
      <w:pPr>
        <w:pStyle w:val="Texte"/>
      </w:pPr>
      <w:r>
        <w:t xml:space="preserve">In addition to their contribution to geodetic infrastructures, the GNSS </w:t>
      </w:r>
      <w:r w:rsidR="000A7A76">
        <w:t xml:space="preserve">station networks are also </w:t>
      </w:r>
      <w:r>
        <w:t xml:space="preserve">used as geophysical systems providing warning, monitoring, follow-up and measurement of geophysical deformations.  </w:t>
      </w:r>
      <w:r w:rsidR="007B2CBE">
        <w:t>The f</w:t>
      </w:r>
      <w:r>
        <w:t>ollowing national research infrastructures are based on these networks:</w:t>
      </w:r>
    </w:p>
    <w:p w14:paraId="6F6A5A0D" w14:textId="36733926" w:rsidR="002E385F" w:rsidRPr="002E385F" w:rsidRDefault="002E385F" w:rsidP="002E385F">
      <w:pPr>
        <w:pStyle w:val="Bullet1"/>
        <w:rPr>
          <w:lang w:val="en-GB"/>
        </w:rPr>
      </w:pPr>
      <w:r w:rsidRPr="002E385F">
        <w:rPr>
          <w:lang w:val="en-GB"/>
        </w:rPr>
        <w:t>RENAG</w:t>
      </w:r>
      <w:r w:rsidR="00E44776" w:rsidRPr="00E36084">
        <w:rPr>
          <w:vertAlign w:val="superscript"/>
          <w:lang w:eastAsia="fr-FR"/>
        </w:rPr>
        <w:footnoteReference w:id="77"/>
      </w:r>
      <w:r w:rsidRPr="002E385F">
        <w:rPr>
          <w:lang w:val="en-GB"/>
        </w:rPr>
        <w:t xml:space="preserve"> (</w:t>
      </w:r>
      <w:proofErr w:type="spellStart"/>
      <w:r w:rsidRPr="002E385F">
        <w:rPr>
          <w:lang w:val="en-GB"/>
        </w:rPr>
        <w:t>Réseau</w:t>
      </w:r>
      <w:proofErr w:type="spellEnd"/>
      <w:r w:rsidRPr="002E385F">
        <w:rPr>
          <w:lang w:val="en-GB"/>
        </w:rPr>
        <w:t xml:space="preserve"> </w:t>
      </w:r>
      <w:r w:rsidR="00E44776">
        <w:rPr>
          <w:lang w:val="en-GB"/>
        </w:rPr>
        <w:t>n</w:t>
      </w:r>
      <w:r w:rsidRPr="002E385F">
        <w:rPr>
          <w:lang w:val="en-GB"/>
        </w:rPr>
        <w:t xml:space="preserve">ational GNSS des </w:t>
      </w:r>
      <w:proofErr w:type="spellStart"/>
      <w:r w:rsidRPr="002E385F">
        <w:rPr>
          <w:lang w:val="en-GB"/>
        </w:rPr>
        <w:t>laboratoires</w:t>
      </w:r>
      <w:proofErr w:type="spellEnd"/>
      <w:r w:rsidRPr="002E385F">
        <w:rPr>
          <w:lang w:val="en-GB"/>
        </w:rPr>
        <w:t xml:space="preserve"> de recherche </w:t>
      </w:r>
      <w:proofErr w:type="spellStart"/>
      <w:r w:rsidRPr="002E385F">
        <w:rPr>
          <w:lang w:val="en-GB"/>
        </w:rPr>
        <w:t>français</w:t>
      </w:r>
      <w:proofErr w:type="spellEnd"/>
      <w:r w:rsidRPr="002E385F">
        <w:rPr>
          <w:lang w:val="en-GB"/>
        </w:rPr>
        <w:t>), a national GNSS network of French research laboratories, set up for scientific research and Earth observation in internal and external geophysics and geodesy;</w:t>
      </w:r>
    </w:p>
    <w:p w14:paraId="5E0D9D81" w14:textId="4AFA18DB" w:rsidR="002E385F" w:rsidRDefault="002E385F" w:rsidP="002E385F">
      <w:pPr>
        <w:pStyle w:val="Bullet1"/>
      </w:pPr>
      <w:r w:rsidRPr="002E385F">
        <w:t>SONEL</w:t>
      </w:r>
      <w:r w:rsidR="00E44776" w:rsidRPr="00E36084">
        <w:rPr>
          <w:vertAlign w:val="superscript"/>
          <w:lang w:eastAsia="fr-FR"/>
        </w:rPr>
        <w:footnoteReference w:id="78"/>
      </w:r>
      <w:r w:rsidRPr="002E385F">
        <w:t xml:space="preserve"> (Système d</w:t>
      </w:r>
      <w:r w:rsidR="004B5DCF">
        <w:t>’</w:t>
      </w:r>
      <w:r w:rsidRPr="002E385F">
        <w:t xml:space="preserve">Observation du Niveau des Eaux Littorales), a </w:t>
      </w:r>
      <w:proofErr w:type="spellStart"/>
      <w:r w:rsidRPr="002E385F">
        <w:t>scientific</w:t>
      </w:r>
      <w:proofErr w:type="spellEnd"/>
      <w:r w:rsidRPr="002E385F">
        <w:t xml:space="preserve"> infrastructure for </w:t>
      </w:r>
      <w:proofErr w:type="spellStart"/>
      <w:r w:rsidRPr="002E385F">
        <w:t>sea</w:t>
      </w:r>
      <w:proofErr w:type="spellEnd"/>
      <w:r w:rsidRPr="002E385F">
        <w:t xml:space="preserve"> </w:t>
      </w:r>
      <w:proofErr w:type="spellStart"/>
      <w:r w:rsidRPr="002E385F">
        <w:t>level</w:t>
      </w:r>
      <w:proofErr w:type="spellEnd"/>
      <w:r w:rsidRPr="002E385F">
        <w:t xml:space="preserve"> observation.</w:t>
      </w:r>
    </w:p>
    <w:p w14:paraId="32D1616F" w14:textId="77777777" w:rsidR="002E385F" w:rsidRPr="00E44776" w:rsidRDefault="002E385F" w:rsidP="002E385F">
      <w:pPr>
        <w:rPr>
          <w:lang w:val="fr-FR"/>
        </w:rPr>
      </w:pPr>
    </w:p>
    <w:p w14:paraId="4B605693" w14:textId="77985BE7" w:rsidR="002E385F" w:rsidRDefault="002E385F" w:rsidP="002E385F">
      <w:pPr>
        <w:pStyle w:val="Texte"/>
      </w:pPr>
      <w:r>
        <w:t>The permanent GNSS networks have notably contributed to the identification and modelling of the effects of oceanic overload on coastal areas. This phenomenon, caused by the displacement of water masses during tides, generates a periodic deformation of the earth</w:t>
      </w:r>
      <w:r w:rsidR="004B5DCF">
        <w:t>’</w:t>
      </w:r>
      <w:r>
        <w:t>s crust which is propagated to land areas. The displacements observed are of the order of a few millimetres to a few centimetres on the vertical component.</w:t>
      </w:r>
    </w:p>
    <w:p w14:paraId="49E610C8" w14:textId="763F33BD" w:rsidR="002E385F" w:rsidRDefault="002E385F" w:rsidP="002E385F">
      <w:pPr>
        <w:pStyle w:val="Texte"/>
      </w:pPr>
      <w:r>
        <w:t xml:space="preserve">In the field of volcanology too, the use of these networks, in correlation with other techniques, makes it possible to acquire knowledge of local deformations and to monitor them. These techniques are implemented by the </w:t>
      </w:r>
      <w:r w:rsidR="007B2CBE">
        <w:t>“</w:t>
      </w:r>
      <w:proofErr w:type="spellStart"/>
      <w:r>
        <w:t>Institut</w:t>
      </w:r>
      <w:proofErr w:type="spellEnd"/>
      <w:r>
        <w:t xml:space="preserve"> de Physique du Globe de Paris</w:t>
      </w:r>
      <w:r w:rsidR="007B2CBE">
        <w:t>”</w:t>
      </w:r>
      <w:r>
        <w:t xml:space="preserve"> (IPGP) for example at the Piton de la </w:t>
      </w:r>
      <w:proofErr w:type="spellStart"/>
      <w:r>
        <w:lastRenderedPageBreak/>
        <w:t>Fournaise</w:t>
      </w:r>
      <w:proofErr w:type="spellEnd"/>
      <w:r>
        <w:t xml:space="preserve"> volcanic observatory (Reunion Island) which integrates a dedicated GNSS network into its permanent instrumentation</w:t>
      </w:r>
      <w:r w:rsidR="00E44776" w:rsidRPr="00E36084">
        <w:rPr>
          <w:vertAlign w:val="superscript"/>
          <w:lang w:val="fr-FR"/>
        </w:rPr>
        <w:footnoteReference w:id="79"/>
      </w:r>
      <w:r>
        <w:t>.</w:t>
      </w:r>
    </w:p>
    <w:p w14:paraId="13321C2A" w14:textId="5C554B94" w:rsidR="002E385F" w:rsidRDefault="002E385F" w:rsidP="002E385F">
      <w:pPr>
        <w:pStyle w:val="Texte"/>
      </w:pPr>
      <w:r>
        <w:t>The regular analysis of the permanent network products allows to alert on anomalies (displacements or fast deformations) observed on one or several stations. Thus, the analysis of the daily calculation of the coordinates of the RGP stations has allowed the identification in 2018 of rapid displacements of stations located in Mayotte, revealing a global displacement of the island and important deformations as illustrated in the following figure.</w:t>
      </w:r>
    </w:p>
    <w:p w14:paraId="4F41416F" w14:textId="77777777" w:rsidR="007B2CBE" w:rsidRDefault="007B2CBE" w:rsidP="002E385F">
      <w:pPr>
        <w:pStyle w:val="Texte"/>
      </w:pPr>
    </w:p>
    <w:p w14:paraId="1B23BDBA" w14:textId="77777777" w:rsidR="00E44776" w:rsidRDefault="00E44776" w:rsidP="00E44776">
      <w:pPr>
        <w:pStyle w:val="Texte"/>
        <w:keepNext/>
        <w:jc w:val="center"/>
      </w:pPr>
      <w:r>
        <w:rPr>
          <w:noProof/>
          <w:lang w:val="fr-FR" w:eastAsia="fr-FR"/>
        </w:rPr>
        <w:drawing>
          <wp:inline distT="0" distB="0" distL="0" distR="0" wp14:anchorId="70BF748E" wp14:editId="7BE74FFD">
            <wp:extent cx="4551045" cy="4263390"/>
            <wp:effectExtent l="0" t="0" r="1905" b="3810"/>
            <wp:docPr id="24" name="Image 24" descr="http://rgp.ign.fr/calculs/RSERI08/MA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52">
                      <a:extLst>
                        <a:ext uri="{28A0092B-C50C-407E-A947-70E740481C1C}">
                          <a14:useLocalDpi xmlns:a14="http://schemas.microsoft.com/office/drawing/2010/main" val="0"/>
                        </a:ext>
                      </a:extLst>
                    </a:blip>
                    <a:stretch>
                      <a:fillRect/>
                    </a:stretch>
                  </pic:blipFill>
                  <pic:spPr>
                    <a:xfrm>
                      <a:off x="0" y="0"/>
                      <a:ext cx="4551045" cy="4263390"/>
                    </a:xfrm>
                    <a:prstGeom prst="rect">
                      <a:avLst/>
                    </a:prstGeom>
                  </pic:spPr>
                </pic:pic>
              </a:graphicData>
            </a:graphic>
          </wp:inline>
        </w:drawing>
      </w:r>
    </w:p>
    <w:p w14:paraId="1086CCE4" w14:textId="2B0A9EA9" w:rsidR="00E44776" w:rsidRPr="00E44776" w:rsidRDefault="00E44776" w:rsidP="00E44776">
      <w:pPr>
        <w:pStyle w:val="Lgende"/>
        <w:rPr>
          <w:lang w:val="en-GB"/>
        </w:rPr>
      </w:pPr>
      <w:bookmarkStart w:id="180" w:name="_Toc87429915"/>
      <w:r w:rsidRPr="00E44776">
        <w:rPr>
          <w:lang w:val="en-GB"/>
        </w:rPr>
        <w:t xml:space="preserve">Figure </w:t>
      </w:r>
      <w:r>
        <w:fldChar w:fldCharType="begin"/>
      </w:r>
      <w:r w:rsidRPr="00E44776">
        <w:rPr>
          <w:lang w:val="en-GB"/>
        </w:rPr>
        <w:instrText xml:space="preserve"> SEQ Figure \* ARABIC </w:instrText>
      </w:r>
      <w:r>
        <w:fldChar w:fldCharType="separate"/>
      </w:r>
      <w:r w:rsidR="009D4488">
        <w:rPr>
          <w:noProof/>
          <w:lang w:val="en-GB"/>
        </w:rPr>
        <w:t>34</w:t>
      </w:r>
      <w:r>
        <w:fldChar w:fldCharType="end"/>
      </w:r>
      <w:r w:rsidR="00753EED">
        <w:rPr>
          <w:lang w:val="en-GB"/>
        </w:rPr>
        <w:t>:</w:t>
      </w:r>
      <w:r w:rsidRPr="00E44776">
        <w:rPr>
          <w:lang w:val="en-GB"/>
        </w:rPr>
        <w:t xml:space="preserve"> MAYG station</w:t>
      </w:r>
      <w:r>
        <w:rPr>
          <w:lang w:val="en-GB"/>
        </w:rPr>
        <w:t xml:space="preserve"> coordinates evolution over time</w:t>
      </w:r>
      <w:r w:rsidRPr="00E44776">
        <w:rPr>
          <w:lang w:val="en-GB"/>
        </w:rPr>
        <w:t xml:space="preserve"> (source</w:t>
      </w:r>
      <w:r w:rsidR="000A7A76">
        <w:rPr>
          <w:lang w:val="en-GB"/>
        </w:rPr>
        <w:t>:</w:t>
      </w:r>
      <w:r w:rsidRPr="00E44776">
        <w:rPr>
          <w:lang w:val="en-GB"/>
        </w:rPr>
        <w:t xml:space="preserve"> IGN)</w:t>
      </w:r>
      <w:bookmarkEnd w:id="180"/>
    </w:p>
    <w:p w14:paraId="6AD252B5" w14:textId="09BF5CFF" w:rsidR="00E44776" w:rsidRPr="00553C69" w:rsidRDefault="00E44776" w:rsidP="00741B5A">
      <w:pPr>
        <w:pStyle w:val="Texte"/>
        <w:rPr>
          <w:lang w:eastAsia="en-GB"/>
        </w:rPr>
      </w:pPr>
      <w:r w:rsidRPr="00E44776">
        <w:rPr>
          <w:lang w:eastAsia="en-GB"/>
        </w:rPr>
        <w:t>Following this alert, the analysis carried out by REVOSIMA (</w:t>
      </w:r>
      <w:proofErr w:type="spellStart"/>
      <w:r w:rsidRPr="00E44776">
        <w:rPr>
          <w:lang w:eastAsia="en-GB"/>
        </w:rPr>
        <w:t>Réseau</w:t>
      </w:r>
      <w:proofErr w:type="spellEnd"/>
      <w:r w:rsidRPr="00E44776">
        <w:rPr>
          <w:lang w:eastAsia="en-GB"/>
        </w:rPr>
        <w:t xml:space="preserve"> </w:t>
      </w:r>
      <w:proofErr w:type="spellStart"/>
      <w:r w:rsidRPr="00E44776">
        <w:rPr>
          <w:lang w:eastAsia="en-GB"/>
        </w:rPr>
        <w:t>Volcanologique</w:t>
      </w:r>
      <w:proofErr w:type="spellEnd"/>
      <w:r w:rsidRPr="00E44776">
        <w:rPr>
          <w:lang w:eastAsia="en-GB"/>
        </w:rPr>
        <w:t xml:space="preserve"> et </w:t>
      </w:r>
      <w:proofErr w:type="spellStart"/>
      <w:r w:rsidRPr="00E44776">
        <w:rPr>
          <w:lang w:eastAsia="en-GB"/>
        </w:rPr>
        <w:t>Sismologique</w:t>
      </w:r>
      <w:proofErr w:type="spellEnd"/>
      <w:r w:rsidRPr="00E44776">
        <w:rPr>
          <w:lang w:eastAsia="en-GB"/>
        </w:rPr>
        <w:t xml:space="preserve"> de Mayotte, grouping together several scientific organisations such as CNRS, IPGP, IFREMER, BRGM) as well as multidisciplinary observation campaigns, including the setting up of a specific GNSS network</w:t>
      </w:r>
      <w:r w:rsidRPr="00553C69">
        <w:rPr>
          <w:rStyle w:val="Appelnotedebasdep"/>
          <w:lang w:eastAsia="en-GB"/>
        </w:rPr>
        <w:footnoteReference w:id="80"/>
      </w:r>
      <w:r w:rsidRPr="00E44776">
        <w:rPr>
          <w:lang w:eastAsia="en-GB"/>
        </w:rPr>
        <w:t>, enabled the identification and characterisation of a particularly intense telluric crisis as illustrated in the following figure.</w:t>
      </w:r>
    </w:p>
    <w:p w14:paraId="4A9A0915" w14:textId="77777777" w:rsidR="00741B5A" w:rsidRPr="00553C69" w:rsidRDefault="00741B5A" w:rsidP="00741B5A">
      <w:pPr>
        <w:pStyle w:val="Texte"/>
        <w:keepNext/>
        <w:jc w:val="center"/>
      </w:pPr>
      <w:r w:rsidRPr="00553C69">
        <w:rPr>
          <w:noProof/>
          <w:lang w:val="fr-FR" w:eastAsia="fr-FR"/>
        </w:rPr>
        <w:lastRenderedPageBreak/>
        <w:drawing>
          <wp:inline distT="0" distB="0" distL="0" distR="0" wp14:anchorId="3B5760A2" wp14:editId="2222F142">
            <wp:extent cx="3918857" cy="2182328"/>
            <wp:effectExtent l="0" t="0" r="5715"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a:extLst>
                        <a:ext uri="{28A0092B-C50C-407E-A947-70E740481C1C}">
                          <a14:useLocalDpi xmlns:a14="http://schemas.microsoft.com/office/drawing/2010/main"/>
                        </a:ext>
                      </a:extLst>
                    </a:blip>
                    <a:stretch>
                      <a:fillRect/>
                    </a:stretch>
                  </pic:blipFill>
                  <pic:spPr>
                    <a:xfrm>
                      <a:off x="0" y="0"/>
                      <a:ext cx="3918857" cy="2182328"/>
                    </a:xfrm>
                    <a:prstGeom prst="rect">
                      <a:avLst/>
                    </a:prstGeom>
                  </pic:spPr>
                </pic:pic>
              </a:graphicData>
            </a:graphic>
          </wp:inline>
        </w:drawing>
      </w:r>
    </w:p>
    <w:p w14:paraId="44CD9241" w14:textId="517588E5" w:rsidR="00741B5A" w:rsidRPr="00553C69" w:rsidRDefault="00741B5A" w:rsidP="00741B5A">
      <w:pPr>
        <w:pStyle w:val="Lgende"/>
        <w:rPr>
          <w:rFonts w:ascii="Calibri" w:eastAsia="Calibri" w:hAnsi="Calibri" w:cs="Times New Roman"/>
          <w:lang w:val="en-GB"/>
        </w:rPr>
      </w:pPr>
      <w:bookmarkStart w:id="181" w:name="_Toc87429916"/>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35</w:t>
      </w:r>
      <w:r w:rsidRPr="00553C69">
        <w:rPr>
          <w:lang w:val="en-GB"/>
        </w:rPr>
        <w:fldChar w:fldCharType="end"/>
      </w:r>
      <w:r w:rsidR="00753EED">
        <w:rPr>
          <w:lang w:val="en-GB"/>
        </w:rPr>
        <w:t>:</w:t>
      </w:r>
      <w:r w:rsidRPr="00553C69">
        <w:rPr>
          <w:lang w:val="en-GB"/>
        </w:rPr>
        <w:t xml:space="preserve"> </w:t>
      </w:r>
      <w:bookmarkStart w:id="182" w:name="_Toc77945230"/>
      <w:r w:rsidRPr="00553C69">
        <w:rPr>
          <w:lang w:val="en-GB"/>
        </w:rPr>
        <w:t>Observation of the Mayotte island deformations – Estimation of these deformation origins (</w:t>
      </w:r>
      <w:r w:rsidR="000A7A76">
        <w:rPr>
          <w:lang w:val="en-GB"/>
        </w:rPr>
        <w:t>s</w:t>
      </w:r>
      <w:r w:rsidRPr="00553C69">
        <w:rPr>
          <w:lang w:val="en-GB"/>
        </w:rPr>
        <w:t>ource</w:t>
      </w:r>
      <w:r w:rsidR="000A7A76">
        <w:rPr>
          <w:lang w:val="en-GB"/>
        </w:rPr>
        <w:t>:</w:t>
      </w:r>
      <w:r w:rsidRPr="00553C69">
        <w:rPr>
          <w:lang w:val="en-GB"/>
        </w:rPr>
        <w:t xml:space="preserve"> REVOSIMA)</w:t>
      </w:r>
      <w:bookmarkEnd w:id="182"/>
      <w:bookmarkEnd w:id="181"/>
    </w:p>
    <w:p w14:paraId="690794B8" w14:textId="3F25F912" w:rsidR="00400753" w:rsidRPr="00553C69" w:rsidRDefault="009A1285" w:rsidP="006A4B8A">
      <w:r w:rsidRPr="00553C69">
        <w:t xml:space="preserve"> </w:t>
      </w:r>
    </w:p>
    <w:p w14:paraId="2C5F498C" w14:textId="2AA3189D" w:rsidR="00400753" w:rsidRPr="00553C69" w:rsidRDefault="00502F97" w:rsidP="00400753">
      <w:pPr>
        <w:pStyle w:val="Titre6"/>
        <w:rPr>
          <w:rFonts w:eastAsia="Times New Roman"/>
          <w:lang w:val="en-GB"/>
        </w:rPr>
      </w:pPr>
      <w:bookmarkStart w:id="183" w:name="_Toc70073413"/>
      <w:r>
        <w:rPr>
          <w:rFonts w:eastAsia="Times New Roman"/>
          <w:lang w:val="en-GB"/>
        </w:rPr>
        <w:t xml:space="preserve">Monitoring and </w:t>
      </w:r>
      <w:r w:rsidR="007C2BA5">
        <w:rPr>
          <w:rFonts w:eastAsia="Times New Roman"/>
          <w:lang w:val="en-GB"/>
        </w:rPr>
        <w:t>S</w:t>
      </w:r>
      <w:r w:rsidRPr="00553C69">
        <w:rPr>
          <w:rFonts w:eastAsia="Times New Roman"/>
          <w:lang w:val="en-GB"/>
        </w:rPr>
        <w:t xml:space="preserve">urveillance </w:t>
      </w:r>
      <w:r>
        <w:rPr>
          <w:rFonts w:eastAsia="Times New Roman"/>
          <w:lang w:val="en-GB"/>
        </w:rPr>
        <w:t xml:space="preserve">of </w:t>
      </w:r>
      <w:r w:rsidR="007C2BA5">
        <w:rPr>
          <w:rFonts w:eastAsia="Times New Roman"/>
          <w:lang w:val="en-GB"/>
        </w:rPr>
        <w:t>P</w:t>
      </w:r>
      <w:r w:rsidR="003831D5" w:rsidRPr="00553C69">
        <w:rPr>
          <w:rFonts w:eastAsia="Times New Roman"/>
          <w:lang w:val="en-GB"/>
        </w:rPr>
        <w:t>ositioning</w:t>
      </w:r>
      <w:r w:rsidR="00400753" w:rsidRPr="00553C69">
        <w:rPr>
          <w:rFonts w:eastAsia="Times New Roman"/>
          <w:lang w:val="en-GB"/>
        </w:rPr>
        <w:t xml:space="preserve"> </w:t>
      </w:r>
      <w:r w:rsidR="007C2BA5">
        <w:rPr>
          <w:rFonts w:eastAsia="Times New Roman"/>
          <w:lang w:val="en-GB"/>
        </w:rPr>
        <w:t>S</w:t>
      </w:r>
      <w:r w:rsidR="00400753" w:rsidRPr="00553C69">
        <w:rPr>
          <w:rFonts w:eastAsia="Times New Roman"/>
          <w:lang w:val="en-GB"/>
        </w:rPr>
        <w:t>ystems</w:t>
      </w:r>
      <w:bookmarkEnd w:id="183"/>
    </w:p>
    <w:p w14:paraId="75486E54" w14:textId="698425E7" w:rsidR="00741B5A" w:rsidRPr="00553C69" w:rsidRDefault="00741B5A" w:rsidP="00741B5A">
      <w:pPr>
        <w:pStyle w:val="Texte"/>
        <w:rPr>
          <w:lang w:eastAsia="en-GB"/>
        </w:rPr>
      </w:pPr>
      <w:r w:rsidRPr="00553C69">
        <w:rPr>
          <w:lang w:eastAsia="en-GB"/>
        </w:rPr>
        <w:t xml:space="preserve">At the satellite positioning systems level, the continuous collection of GNSS raw data in the frame of the geodetic infrastructure operations </w:t>
      </w:r>
      <w:r w:rsidR="004E4D94" w:rsidRPr="00553C69">
        <w:rPr>
          <w:lang w:eastAsia="en-GB"/>
        </w:rPr>
        <w:t xml:space="preserve">is </w:t>
      </w:r>
      <w:r w:rsidRPr="00553C69">
        <w:rPr>
          <w:lang w:eastAsia="en-GB"/>
        </w:rPr>
        <w:t xml:space="preserve">also </w:t>
      </w:r>
      <w:r w:rsidR="004E4D94" w:rsidRPr="00553C69">
        <w:rPr>
          <w:lang w:eastAsia="en-GB"/>
        </w:rPr>
        <w:t>used for the</w:t>
      </w:r>
      <w:r w:rsidRPr="00553C69">
        <w:rPr>
          <w:lang w:eastAsia="en-GB"/>
        </w:rPr>
        <w:t xml:space="preserve"> following applications:</w:t>
      </w:r>
    </w:p>
    <w:p w14:paraId="76BD781C" w14:textId="64667089" w:rsidR="00741B5A" w:rsidRPr="00553C69" w:rsidRDefault="00741B5A" w:rsidP="00741B5A">
      <w:pPr>
        <w:pStyle w:val="Bullet1"/>
        <w:rPr>
          <w:lang w:val="en-GB" w:eastAsia="en-GB"/>
        </w:rPr>
      </w:pPr>
      <w:r w:rsidRPr="00553C69">
        <w:rPr>
          <w:lang w:val="en-GB" w:eastAsia="en-GB"/>
        </w:rPr>
        <w:t>The detection of any local or global anomalies that have</w:t>
      </w:r>
      <w:r w:rsidR="004E4D94" w:rsidRPr="00553C69">
        <w:rPr>
          <w:lang w:val="en-GB" w:eastAsia="en-GB"/>
        </w:rPr>
        <w:t xml:space="preserve"> an</w:t>
      </w:r>
      <w:r w:rsidRPr="00553C69">
        <w:rPr>
          <w:lang w:val="en-GB" w:eastAsia="en-GB"/>
        </w:rPr>
        <w:t xml:space="preserve"> impact</w:t>
      </w:r>
      <w:r w:rsidR="004E4D94" w:rsidRPr="00553C69">
        <w:rPr>
          <w:lang w:val="en-GB" w:eastAsia="en-GB"/>
        </w:rPr>
        <w:t xml:space="preserve"> on </w:t>
      </w:r>
      <w:r w:rsidRPr="00553C69">
        <w:rPr>
          <w:lang w:val="en-GB" w:eastAsia="en-GB"/>
        </w:rPr>
        <w:t>one of the</w:t>
      </w:r>
      <w:r w:rsidR="004E4D94" w:rsidRPr="00553C69">
        <w:rPr>
          <w:lang w:val="en-GB" w:eastAsia="en-GB"/>
        </w:rPr>
        <w:t xml:space="preserve"> GNSS </w:t>
      </w:r>
      <w:r w:rsidRPr="00553C69">
        <w:rPr>
          <w:lang w:val="en-GB" w:eastAsia="en-GB"/>
        </w:rPr>
        <w:t>components (ground or space segment, signal, receiver) through quality controls or routine processing carried out on this data;</w:t>
      </w:r>
    </w:p>
    <w:p w14:paraId="5DB5C414" w14:textId="096D38CE" w:rsidR="00741B5A" w:rsidRPr="00553C69" w:rsidRDefault="004E4D94" w:rsidP="00741B5A">
      <w:pPr>
        <w:pStyle w:val="Bullet1"/>
        <w:rPr>
          <w:lang w:val="en-GB" w:eastAsia="en-GB"/>
        </w:rPr>
      </w:pPr>
      <w:r w:rsidRPr="00553C69">
        <w:rPr>
          <w:lang w:val="en-GB" w:eastAsia="en-GB"/>
        </w:rPr>
        <w:t xml:space="preserve">The test conduction </w:t>
      </w:r>
      <w:r w:rsidR="00741B5A" w:rsidRPr="00553C69">
        <w:rPr>
          <w:lang w:val="en-GB" w:eastAsia="en-GB"/>
        </w:rPr>
        <w:t xml:space="preserve">on new constellations, new services and new GNSS signals, essential for the definition or </w:t>
      </w:r>
      <w:r w:rsidRPr="00553C69">
        <w:rPr>
          <w:lang w:val="en-GB" w:eastAsia="en-GB"/>
        </w:rPr>
        <w:t xml:space="preserve">the </w:t>
      </w:r>
      <w:r w:rsidR="00741B5A" w:rsidRPr="00553C69">
        <w:rPr>
          <w:lang w:val="en-GB" w:eastAsia="en-GB"/>
        </w:rPr>
        <w:t>evolution of data exchange standards (</w:t>
      </w:r>
      <w:proofErr w:type="spellStart"/>
      <w:r w:rsidR="00741B5A" w:rsidRPr="00553C69">
        <w:rPr>
          <w:lang w:val="en-GB" w:eastAsia="en-GB"/>
        </w:rPr>
        <w:t>Rinex</w:t>
      </w:r>
      <w:proofErr w:type="spellEnd"/>
      <w:r w:rsidR="00741B5A" w:rsidRPr="00553C69">
        <w:rPr>
          <w:lang w:val="en-GB" w:eastAsia="en-GB"/>
        </w:rPr>
        <w:t xml:space="preserve"> standard, RTCM standard);</w:t>
      </w:r>
    </w:p>
    <w:p w14:paraId="2130217D" w14:textId="4521B0A3" w:rsidR="00741B5A" w:rsidRPr="00553C69" w:rsidRDefault="004E4D94" w:rsidP="00741B5A">
      <w:pPr>
        <w:pStyle w:val="Bullet1"/>
        <w:rPr>
          <w:lang w:val="en-GB" w:eastAsia="en-GB"/>
        </w:rPr>
      </w:pPr>
      <w:r w:rsidRPr="00553C69">
        <w:rPr>
          <w:lang w:val="en-GB" w:eastAsia="en-GB"/>
        </w:rPr>
        <w:t>The</w:t>
      </w:r>
      <w:r w:rsidR="00741B5A" w:rsidRPr="00553C69">
        <w:rPr>
          <w:lang w:val="en-GB" w:eastAsia="en-GB"/>
        </w:rPr>
        <w:t xml:space="preserve"> monitoring and </w:t>
      </w:r>
      <w:r w:rsidRPr="00553C69">
        <w:rPr>
          <w:lang w:val="en-GB" w:eastAsia="en-GB"/>
        </w:rPr>
        <w:t xml:space="preserve">the </w:t>
      </w:r>
      <w:r w:rsidR="00741B5A" w:rsidRPr="00553C69">
        <w:rPr>
          <w:lang w:val="en-GB" w:eastAsia="en-GB"/>
        </w:rPr>
        <w:t xml:space="preserve">characterization of local or global events that have impacted one of the </w:t>
      </w:r>
      <w:r w:rsidRPr="00553C69">
        <w:rPr>
          <w:lang w:val="en-GB" w:eastAsia="en-GB"/>
        </w:rPr>
        <w:t xml:space="preserve">GNSS </w:t>
      </w:r>
      <w:r w:rsidR="00741B5A" w:rsidRPr="00553C69">
        <w:rPr>
          <w:lang w:val="en-GB" w:eastAsia="en-GB"/>
        </w:rPr>
        <w:t>components (ground or space segment, signal, receiver).</w:t>
      </w:r>
    </w:p>
    <w:p w14:paraId="4E81734E" w14:textId="56A1DB0B" w:rsidR="00741B5A" w:rsidRPr="00553C69" w:rsidRDefault="00741B5A" w:rsidP="00741B5A">
      <w:pPr>
        <w:pStyle w:val="Texte"/>
        <w:rPr>
          <w:lang w:eastAsia="en-GB"/>
        </w:rPr>
      </w:pPr>
      <w:r w:rsidRPr="00553C69">
        <w:rPr>
          <w:lang w:eastAsia="en-GB"/>
        </w:rPr>
        <w:t xml:space="preserve">The REGINA network allows access to </w:t>
      </w:r>
      <w:r w:rsidR="004E4D94" w:rsidRPr="00553C69">
        <w:rPr>
          <w:lang w:eastAsia="en-GB"/>
        </w:rPr>
        <w:t xml:space="preserve">GNSS service </w:t>
      </w:r>
      <w:r w:rsidRPr="00553C69">
        <w:rPr>
          <w:lang w:eastAsia="en-GB"/>
        </w:rPr>
        <w:t xml:space="preserve">signals (see </w:t>
      </w:r>
      <w:r w:rsidR="004E4D94" w:rsidRPr="00553C69">
        <w:rPr>
          <w:lang w:eastAsia="en-GB"/>
        </w:rPr>
        <w:t xml:space="preserve">figure </w:t>
      </w:r>
      <w:r w:rsidRPr="00553C69">
        <w:rPr>
          <w:lang w:eastAsia="en-GB"/>
        </w:rPr>
        <w:t xml:space="preserve">below) </w:t>
      </w:r>
      <w:r w:rsidR="004E4D94" w:rsidRPr="00553C69">
        <w:rPr>
          <w:lang w:eastAsia="en-GB"/>
        </w:rPr>
        <w:t xml:space="preserve">during </w:t>
      </w:r>
      <w:r w:rsidRPr="00553C69">
        <w:rPr>
          <w:lang w:eastAsia="en-GB"/>
        </w:rPr>
        <w:t>the test phase</w:t>
      </w:r>
      <w:r w:rsidR="004E4D94" w:rsidRPr="00553C69">
        <w:rPr>
          <w:lang w:eastAsia="en-GB"/>
        </w:rPr>
        <w:t>s</w:t>
      </w:r>
      <w:r w:rsidRPr="00553C69">
        <w:rPr>
          <w:lang w:eastAsia="en-GB"/>
        </w:rPr>
        <w:t xml:space="preserve"> or</w:t>
      </w:r>
      <w:r w:rsidR="004E4D94" w:rsidRPr="00553C69">
        <w:rPr>
          <w:lang w:eastAsia="en-GB"/>
        </w:rPr>
        <w:t xml:space="preserve"> its</w:t>
      </w:r>
      <w:r w:rsidRPr="00553C69">
        <w:rPr>
          <w:lang w:eastAsia="en-GB"/>
        </w:rPr>
        <w:t xml:space="preserve"> initial service</w:t>
      </w:r>
      <w:r w:rsidR="004E4D94" w:rsidRPr="00553C69">
        <w:rPr>
          <w:lang w:eastAsia="en-GB"/>
        </w:rPr>
        <w:t xml:space="preserve"> (</w:t>
      </w:r>
      <w:r w:rsidRPr="00553C69">
        <w:rPr>
          <w:lang w:eastAsia="en-GB"/>
        </w:rPr>
        <w:t>i</w:t>
      </w:r>
      <w:r w:rsidR="004E4D94" w:rsidRPr="00553C69">
        <w:rPr>
          <w:lang w:eastAsia="en-GB"/>
        </w:rPr>
        <w:t>.</w:t>
      </w:r>
      <w:r w:rsidRPr="00553C69">
        <w:rPr>
          <w:lang w:eastAsia="en-GB"/>
        </w:rPr>
        <w:t>e</w:t>
      </w:r>
      <w:r w:rsidR="004E4D94" w:rsidRPr="00553C69">
        <w:rPr>
          <w:lang w:eastAsia="en-GB"/>
        </w:rPr>
        <w:t>.</w:t>
      </w:r>
      <w:r w:rsidRPr="00553C69">
        <w:rPr>
          <w:lang w:eastAsia="en-GB"/>
        </w:rPr>
        <w:t xml:space="preserve"> not yet fully operational</w:t>
      </w:r>
      <w:r w:rsidR="004E4D94" w:rsidRPr="00553C69">
        <w:rPr>
          <w:lang w:eastAsia="en-GB"/>
        </w:rPr>
        <w:t>)</w:t>
      </w:r>
      <w:r w:rsidRPr="00553C69">
        <w:rPr>
          <w:lang w:eastAsia="en-GB"/>
        </w:rPr>
        <w:t>.</w:t>
      </w:r>
    </w:p>
    <w:p w14:paraId="4BB048FF" w14:textId="77777777" w:rsidR="004E4D94" w:rsidRPr="00553C69" w:rsidRDefault="004E4D94" w:rsidP="004E4D94">
      <w:pPr>
        <w:keepNext/>
        <w:jc w:val="center"/>
      </w:pPr>
      <w:r w:rsidRPr="00553C69">
        <w:rPr>
          <w:noProof/>
          <w:lang w:val="fr-FR" w:eastAsia="fr-FR"/>
        </w:rPr>
        <w:lastRenderedPageBreak/>
        <w:drawing>
          <wp:inline distT="0" distB="0" distL="0" distR="0" wp14:anchorId="1F84F050" wp14:editId="4A0402B5">
            <wp:extent cx="4572000" cy="3162300"/>
            <wp:effectExtent l="0" t="0" r="0" b="0"/>
            <wp:docPr id="152898573" name="Image 15289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898573"/>
                    <pic:cNvPicPr/>
                  </pic:nvPicPr>
                  <pic:blipFill>
                    <a:blip r:embed="rId54">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14:paraId="352CC46B" w14:textId="25118851" w:rsidR="00400753" w:rsidRPr="00553C69" w:rsidRDefault="004E4D94" w:rsidP="004E4D94">
      <w:pPr>
        <w:pStyle w:val="Lgende"/>
        <w:rPr>
          <w:lang w:val="en-GB"/>
        </w:rPr>
      </w:pPr>
      <w:bookmarkStart w:id="184" w:name="_Toc87429917"/>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36</w:t>
      </w:r>
      <w:r w:rsidRPr="00553C69">
        <w:rPr>
          <w:lang w:val="en-GB"/>
        </w:rPr>
        <w:fldChar w:fldCharType="end"/>
      </w:r>
      <w:r w:rsidR="00753EED">
        <w:rPr>
          <w:lang w:val="en-GB"/>
        </w:rPr>
        <w:t>:</w:t>
      </w:r>
      <w:r w:rsidRPr="00553C69">
        <w:rPr>
          <w:lang w:val="en-GB"/>
        </w:rPr>
        <w:t xml:space="preserve"> REGINA configurations for constellation and signal acquisition (</w:t>
      </w:r>
      <w:r w:rsidR="000A7A76">
        <w:rPr>
          <w:lang w:val="en-GB"/>
        </w:rPr>
        <w:t>s</w:t>
      </w:r>
      <w:r w:rsidRPr="00553C69">
        <w:rPr>
          <w:lang w:val="en-GB"/>
        </w:rPr>
        <w:t>ource</w:t>
      </w:r>
      <w:r w:rsidR="000A7A76">
        <w:rPr>
          <w:lang w:val="en-GB"/>
        </w:rPr>
        <w:t>:</w:t>
      </w:r>
      <w:r w:rsidRPr="00553C69">
        <w:rPr>
          <w:lang w:val="en-GB"/>
        </w:rPr>
        <w:t xml:space="preserve"> CNES-2020)</w:t>
      </w:r>
      <w:bookmarkEnd w:id="184"/>
    </w:p>
    <w:p w14:paraId="3CD32CF7" w14:textId="49C08029" w:rsidR="004E4D94" w:rsidRPr="00553C69" w:rsidRDefault="004E4D94" w:rsidP="004E4D94">
      <w:pPr>
        <w:pStyle w:val="Texte"/>
        <w:rPr>
          <w:lang w:eastAsia="en-GB"/>
        </w:rPr>
      </w:pPr>
      <w:r w:rsidRPr="00553C69">
        <w:rPr>
          <w:lang w:eastAsia="en-GB"/>
        </w:rPr>
        <w:t>GRC-MS</w:t>
      </w:r>
      <w:r w:rsidR="00076E85" w:rsidRPr="00E36084">
        <w:rPr>
          <w:vertAlign w:val="superscript"/>
        </w:rPr>
        <w:footnoteReference w:id="81"/>
      </w:r>
      <w:r w:rsidRPr="00553C69">
        <w:rPr>
          <w:lang w:eastAsia="en-GB"/>
        </w:rPr>
        <w:t xml:space="preserve"> is the European Union Member State contributions to the Galileo Reference </w:t>
      </w:r>
      <w:r w:rsidR="000A7A76" w:rsidRPr="00553C69">
        <w:rPr>
          <w:lang w:eastAsia="en-GB"/>
        </w:rPr>
        <w:t>Centre</w:t>
      </w:r>
      <w:r w:rsidR="00B37215" w:rsidRPr="00553C69">
        <w:rPr>
          <w:lang w:eastAsia="en-GB"/>
        </w:rPr>
        <w:t>. It</w:t>
      </w:r>
      <w:r w:rsidRPr="00553C69">
        <w:rPr>
          <w:lang w:eastAsia="en-GB"/>
        </w:rPr>
        <w:t xml:space="preserve"> supports the EUSPA in the regular monitoring of the </w:t>
      </w:r>
      <w:r w:rsidR="00B37215" w:rsidRPr="00553C69">
        <w:rPr>
          <w:lang w:eastAsia="en-GB"/>
        </w:rPr>
        <w:t xml:space="preserve">Galileo system </w:t>
      </w:r>
      <w:r w:rsidRPr="00553C69">
        <w:rPr>
          <w:lang w:eastAsia="en-GB"/>
        </w:rPr>
        <w:t>performance</w:t>
      </w:r>
      <w:r w:rsidR="00B37215" w:rsidRPr="00553C69">
        <w:rPr>
          <w:lang w:eastAsia="en-GB"/>
        </w:rPr>
        <w:t>s</w:t>
      </w:r>
      <w:r w:rsidRPr="00553C69">
        <w:rPr>
          <w:lang w:eastAsia="en-GB"/>
        </w:rPr>
        <w:t xml:space="preserve">. Relying on a </w:t>
      </w:r>
      <w:r w:rsidR="00B37215" w:rsidRPr="00553C69">
        <w:rPr>
          <w:lang w:eastAsia="en-GB"/>
        </w:rPr>
        <w:t xml:space="preserve">worldwide </w:t>
      </w:r>
      <w:r w:rsidRPr="00553C69">
        <w:rPr>
          <w:lang w:eastAsia="en-GB"/>
        </w:rPr>
        <w:t xml:space="preserve">network of around 70 stations, </w:t>
      </w:r>
      <w:r w:rsidR="00B37215" w:rsidRPr="00553C69">
        <w:rPr>
          <w:lang w:eastAsia="en-GB"/>
        </w:rPr>
        <w:t xml:space="preserve">the </w:t>
      </w:r>
      <w:r w:rsidRPr="00553C69">
        <w:rPr>
          <w:lang w:eastAsia="en-GB"/>
        </w:rPr>
        <w:t>GRC-MS produces quality indicators in different domains (orbits and clocks, ionospheric products, open navigation service, open time service, interoperability with other GNSS). The REGINA network is currently integrated into the GRC-MS network.</w:t>
      </w:r>
    </w:p>
    <w:p w14:paraId="04BF9296" w14:textId="77777777" w:rsidR="00B37215" w:rsidRPr="00553C69" w:rsidRDefault="00B37215" w:rsidP="00B37215">
      <w:pPr>
        <w:pStyle w:val="Texte"/>
        <w:keepNext/>
        <w:jc w:val="center"/>
      </w:pPr>
      <w:r w:rsidRPr="00553C69">
        <w:rPr>
          <w:noProof/>
          <w:lang w:val="fr-FR" w:eastAsia="fr-FR"/>
        </w:rPr>
        <w:drawing>
          <wp:inline distT="0" distB="0" distL="0" distR="0" wp14:anchorId="3E98DAE2" wp14:editId="0911F3AF">
            <wp:extent cx="4298867" cy="2954433"/>
            <wp:effectExtent l="0" t="0" r="6985"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5">
                      <a:extLst>
                        <a:ext uri="{28A0092B-C50C-407E-A947-70E740481C1C}">
                          <a14:useLocalDpi xmlns:a14="http://schemas.microsoft.com/office/drawing/2010/main" val="0"/>
                        </a:ext>
                      </a:extLst>
                    </a:blip>
                    <a:stretch>
                      <a:fillRect/>
                    </a:stretch>
                  </pic:blipFill>
                  <pic:spPr>
                    <a:xfrm>
                      <a:off x="0" y="0"/>
                      <a:ext cx="4298867" cy="2954433"/>
                    </a:xfrm>
                    <a:prstGeom prst="rect">
                      <a:avLst/>
                    </a:prstGeom>
                  </pic:spPr>
                </pic:pic>
              </a:graphicData>
            </a:graphic>
          </wp:inline>
        </w:drawing>
      </w:r>
    </w:p>
    <w:p w14:paraId="4DB4D592" w14:textId="2CA75E13" w:rsidR="004E4D94" w:rsidRPr="00553C69" w:rsidRDefault="00B37215" w:rsidP="00B37215">
      <w:pPr>
        <w:pStyle w:val="Lgende"/>
        <w:rPr>
          <w:lang w:val="en-GB"/>
        </w:rPr>
      </w:pPr>
      <w:bookmarkStart w:id="185" w:name="_Toc87429918"/>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37</w:t>
      </w:r>
      <w:r w:rsidRPr="00553C69">
        <w:rPr>
          <w:lang w:val="en-GB"/>
        </w:rPr>
        <w:fldChar w:fldCharType="end"/>
      </w:r>
      <w:r w:rsidR="00753EED">
        <w:rPr>
          <w:lang w:val="en-GB"/>
        </w:rPr>
        <w:t>:</w:t>
      </w:r>
      <w:r w:rsidRPr="00553C69">
        <w:rPr>
          <w:lang w:val="en-GB"/>
        </w:rPr>
        <w:t xml:space="preserve"> GRC-MS, members of the consortium (source CNES)</w:t>
      </w:r>
      <w:bookmarkEnd w:id="185"/>
    </w:p>
    <w:p w14:paraId="2A49CED3" w14:textId="548872A3" w:rsidR="00B37215" w:rsidRPr="00553C69" w:rsidRDefault="00B37215" w:rsidP="00B37215">
      <w:pPr>
        <w:pStyle w:val="Texte"/>
        <w:rPr>
          <w:lang w:eastAsia="en-GB"/>
        </w:rPr>
      </w:pPr>
      <w:r w:rsidRPr="00553C69">
        <w:rPr>
          <w:lang w:eastAsia="en-GB"/>
        </w:rPr>
        <w:lastRenderedPageBreak/>
        <w:t>At the national scale, the ANFR</w:t>
      </w:r>
      <w:r w:rsidR="007C2BA5">
        <w:rPr>
          <w:lang w:eastAsia="en-GB"/>
        </w:rPr>
        <w:t xml:space="preserve"> (the French national frequency agency)</w:t>
      </w:r>
      <w:r w:rsidRPr="00553C69">
        <w:rPr>
          <w:lang w:eastAsia="en-GB"/>
        </w:rPr>
        <w:t xml:space="preserve"> is in charge of investigating interference phenomena that have been reported. The RGP infrastructure helps to </w:t>
      </w:r>
      <w:r w:rsidR="00E44776" w:rsidRPr="00553C69">
        <w:rPr>
          <w:lang w:eastAsia="en-GB"/>
        </w:rPr>
        <w:t>analyse</w:t>
      </w:r>
      <w:r w:rsidRPr="00553C69">
        <w:rPr>
          <w:lang w:eastAsia="en-GB"/>
        </w:rPr>
        <w:t xml:space="preserve"> and locate the phenomenon source. This analysis is currently carried out after the phenomenon has been reported to the ANFR.  However, the use of this network as an early (less than an hour delay) or even a real time warning system is jointly considered by the IGN and the ANFR.</w:t>
      </w:r>
    </w:p>
    <w:p w14:paraId="78E5CDA7" w14:textId="444300A0" w:rsidR="00400753" w:rsidRPr="00553C69" w:rsidRDefault="00400753" w:rsidP="00400753">
      <w:pPr>
        <w:pStyle w:val="Titre6"/>
        <w:rPr>
          <w:lang w:val="en-GB"/>
        </w:rPr>
      </w:pPr>
      <w:bookmarkStart w:id="186" w:name="_Ref79745492"/>
      <w:r w:rsidRPr="00553C69">
        <w:rPr>
          <w:lang w:val="en-GB"/>
        </w:rPr>
        <w:t xml:space="preserve">Crisis </w:t>
      </w:r>
      <w:r w:rsidR="007C2BA5">
        <w:rPr>
          <w:lang w:val="en-GB"/>
        </w:rPr>
        <w:t>M</w:t>
      </w:r>
      <w:r w:rsidRPr="00553C69">
        <w:rPr>
          <w:lang w:val="en-GB"/>
        </w:rPr>
        <w:t>apping</w:t>
      </w:r>
      <w:bookmarkEnd w:id="186"/>
    </w:p>
    <w:p w14:paraId="4A0E3952" w14:textId="29C68750" w:rsidR="00736ECD" w:rsidRPr="00553C69" w:rsidRDefault="00736ECD" w:rsidP="00736ECD">
      <w:pPr>
        <w:pStyle w:val="Texte"/>
      </w:pPr>
      <w:r w:rsidRPr="00553C69">
        <w:t xml:space="preserve">Georeferenced images, among the Earth observation devices, have repeatedly demonstrated their usefulness in the management of natural and industrial disasters or humanitarian crises. Indeed, digital mapping services can provide valuable information to the various actors in </w:t>
      </w:r>
      <w:r w:rsidR="00236297" w:rsidRPr="00553C69">
        <w:t>each stage</w:t>
      </w:r>
      <w:r w:rsidRPr="00553C69">
        <w:t xml:space="preserve"> of</w:t>
      </w:r>
      <w:r w:rsidR="00236297" w:rsidRPr="00553C69">
        <w:t xml:space="preserve"> a </w:t>
      </w:r>
      <w:r w:rsidRPr="00553C69">
        <w:t>crisis management</w:t>
      </w:r>
      <w:r w:rsidR="00236297" w:rsidRPr="00553C69">
        <w:t>:</w:t>
      </w:r>
    </w:p>
    <w:p w14:paraId="1EB9EBAA" w14:textId="2C0BE978" w:rsidR="00736ECD" w:rsidRPr="00553C69" w:rsidRDefault="00736ECD" w:rsidP="00736ECD">
      <w:pPr>
        <w:pStyle w:val="Bullet1"/>
        <w:rPr>
          <w:lang w:val="en-GB"/>
        </w:rPr>
      </w:pPr>
      <w:r w:rsidRPr="00553C69">
        <w:rPr>
          <w:b/>
          <w:bCs/>
          <w:lang w:val="en-GB"/>
        </w:rPr>
        <w:t>Before the crisis:</w:t>
      </w:r>
      <w:r w:rsidRPr="00553C69">
        <w:rPr>
          <w:lang w:val="en-GB"/>
        </w:rPr>
        <w:t xml:space="preserve"> This is a prevention phase, involving the identification of risks and the study of their potential impacts as well as the means to be implemented to prevent them</w:t>
      </w:r>
      <w:r w:rsidR="00236297" w:rsidRPr="00553C69">
        <w:rPr>
          <w:lang w:val="en-GB"/>
        </w:rPr>
        <w:t>. Mapping can be used as a study tool that makes it possible to anticipate and reduce the impact of a future crisis. The acquisition of the corresponding mapping data thus makes it possible to feed the prevention or simulation models in the face of crises.</w:t>
      </w:r>
    </w:p>
    <w:p w14:paraId="5D92894F" w14:textId="18C0835C" w:rsidR="00736ECD" w:rsidRPr="00553C69" w:rsidRDefault="00736ECD" w:rsidP="00736ECD">
      <w:pPr>
        <w:pStyle w:val="Bullet1"/>
        <w:rPr>
          <w:lang w:val="en-GB"/>
        </w:rPr>
      </w:pPr>
      <w:r w:rsidRPr="00553C69">
        <w:rPr>
          <w:b/>
          <w:bCs/>
          <w:lang w:val="en-GB"/>
        </w:rPr>
        <w:t>During the crisis:</w:t>
      </w:r>
      <w:r w:rsidRPr="00553C69">
        <w:rPr>
          <w:lang w:val="en-GB"/>
        </w:rPr>
        <w:t xml:space="preserve"> This is a phase in which the various decision-making tools make it possible to minimise the consequences of the crisis by optimising the various operations set up to manage it</w:t>
      </w:r>
      <w:r w:rsidR="00236297" w:rsidRPr="00553C69">
        <w:rPr>
          <w:lang w:val="en-GB"/>
        </w:rPr>
        <w:t>. Updated mapping data provide valuable information to support the intervention of the rescue teams or to locate and estimate the damage.</w:t>
      </w:r>
    </w:p>
    <w:p w14:paraId="4AAA6C91" w14:textId="663E2996" w:rsidR="00736ECD" w:rsidRPr="00553C69" w:rsidRDefault="00736ECD" w:rsidP="00736ECD">
      <w:pPr>
        <w:pStyle w:val="Bullet1"/>
        <w:rPr>
          <w:lang w:val="en-GB"/>
        </w:rPr>
      </w:pPr>
      <w:r w:rsidRPr="00553C69">
        <w:rPr>
          <w:b/>
          <w:bCs/>
          <w:lang w:val="en-GB"/>
        </w:rPr>
        <w:t>After the crisis:</w:t>
      </w:r>
      <w:r w:rsidRPr="00553C69">
        <w:rPr>
          <w:lang w:val="en-GB"/>
        </w:rPr>
        <w:t xml:space="preserve"> This is a phase of return to </w:t>
      </w:r>
      <w:r w:rsidR="00236297" w:rsidRPr="00553C69">
        <w:rPr>
          <w:lang w:val="en-GB"/>
        </w:rPr>
        <w:t>normality</w:t>
      </w:r>
      <w:r w:rsidRPr="00553C69">
        <w:rPr>
          <w:lang w:val="en-GB"/>
        </w:rPr>
        <w:t xml:space="preserve"> during which the priority areas to be rebuilt are defined, as well as the potential changes in land use </w:t>
      </w:r>
      <w:r w:rsidR="00236297" w:rsidRPr="00553C69">
        <w:rPr>
          <w:lang w:val="en-GB"/>
        </w:rPr>
        <w:t>planning</w:t>
      </w:r>
      <w:r w:rsidRPr="00553C69">
        <w:rPr>
          <w:lang w:val="en-GB"/>
        </w:rPr>
        <w:t xml:space="preserve"> in order to limit the impact of future crises. Feedback from the past crisis is also used to improve the various crisis prevention models.</w:t>
      </w:r>
      <w:r w:rsidR="00236297" w:rsidRPr="00553C69">
        <w:rPr>
          <w:lang w:val="en-GB"/>
        </w:rPr>
        <w:t xml:space="preserve"> Mapping-based studies help to identify key areas of the territory in order to prioritise reconstruction activities. An update of the mapping of the disaster area is then carried out in order to update the crisis preparedness models.</w:t>
      </w:r>
    </w:p>
    <w:p w14:paraId="43752F08" w14:textId="67644A00" w:rsidR="0039494C" w:rsidRPr="00553C69" w:rsidRDefault="0039494C" w:rsidP="0039494C">
      <w:pPr>
        <w:pStyle w:val="Texte"/>
      </w:pPr>
      <w:r w:rsidRPr="00553C69">
        <w:t>Mapping is mainly carried out using aerial or satellite means. Aerial mapping allows the acquisition of data with a very high resolution, which is particularly well suited to civil mapping missions. Satellite mapping, on the other hand, allows large areas to be mapped in a short period of time, offering the possibility of regular</w:t>
      </w:r>
      <w:r w:rsidR="009261A0" w:rsidRPr="00553C69">
        <w:t xml:space="preserve"> data</w:t>
      </w:r>
      <w:r w:rsidRPr="00553C69">
        <w:t xml:space="preserve"> acquisition. </w:t>
      </w:r>
    </w:p>
    <w:p w14:paraId="03AFD770" w14:textId="77777777" w:rsidR="009261A0" w:rsidRPr="00553C69" w:rsidRDefault="009261A0" w:rsidP="009261A0">
      <w:pPr>
        <w:pStyle w:val="Texte"/>
      </w:pPr>
      <w:r w:rsidRPr="00553C69">
        <w:t>In France, the IGN is in charge of numerous mapping missions. Every three years, the institute updates the aerial photographic coverage of the whole country. The orthophoto coverage obtained has a resolution of a few tens of centimetres. In addition to image acquisition, airborne LIDAR surveys (Lidar HD project) are used to construct a digital 3D model of the terrain and surfaces. This aerial mapping is supplemented by satellite imagery, which allows for more frequent updating of the national mapping, which is essential for certain activities such as the monitoring of coastlines vulnerable to storms and floods, the monitoring of land artificialisation or the evaluation of the resilience of a territory after a natural disaster. Since the beginning of the 2010s, the Pleiades satellites and then the SPOT 6 and 7 satellites have enriched the image offer for France, providing a ground resolution of approximately 50 to 150 cm.</w:t>
      </w:r>
    </w:p>
    <w:p w14:paraId="0C3C88CC" w14:textId="2BD0BFCB" w:rsidR="00832E91" w:rsidRPr="00553C69" w:rsidRDefault="00832E91" w:rsidP="00832E91">
      <w:pPr>
        <w:pStyle w:val="Texte"/>
      </w:pPr>
      <w:r w:rsidRPr="00553C69">
        <w:lastRenderedPageBreak/>
        <w:t>In addition to this permanent mapping, the IGN can be requisitioned in the event of a natural disaster to take emergency photographs of the disaster zone.  The data acquisition phase must be carried out as close as possible to the peak of the crisis in order to get data as precise as possible. For instance, in case of flood</w:t>
      </w:r>
      <w:r w:rsidR="00873274" w:rsidRPr="00553C69">
        <w:t>, data acquisition has to be performed</w:t>
      </w:r>
      <w:r w:rsidRPr="00553C69">
        <w:t xml:space="preserve"> within 12 hours</w:t>
      </w:r>
      <w:r w:rsidR="00873274" w:rsidRPr="00553C69">
        <w:t xml:space="preserve"> after the crisis peak</w:t>
      </w:r>
      <w:r w:rsidRPr="00553C69">
        <w:t xml:space="preserve"> in order to </w:t>
      </w:r>
      <w:r w:rsidR="004B5DCF">
        <w:pgNum/>
      </w:r>
      <w:proofErr w:type="spellStart"/>
      <w:r w:rsidR="004B5DCF">
        <w:t>ecametric</w:t>
      </w:r>
      <w:proofErr w:type="spellEnd"/>
      <w:r w:rsidR="004B5DCF">
        <w:pgNum/>
      </w:r>
      <w:r w:rsidR="004B5DCF">
        <w:t>ed</w:t>
      </w:r>
      <w:r w:rsidRPr="00553C69">
        <w:t xml:space="preserve"> the flooded areas precisely, thus guaranteeing a better accuracy of the hydrological forecasting models on the one hand, and allowing the realisation of the </w:t>
      </w:r>
      <w:r w:rsidR="00873274" w:rsidRPr="00553C69">
        <w:t>p</w:t>
      </w:r>
      <w:r w:rsidRPr="00553C69">
        <w:t xml:space="preserve">otential </w:t>
      </w:r>
      <w:r w:rsidR="00873274" w:rsidRPr="00553C69">
        <w:t>f</w:t>
      </w:r>
      <w:r w:rsidRPr="00553C69">
        <w:t xml:space="preserve">looding </w:t>
      </w:r>
      <w:r w:rsidR="00873274" w:rsidRPr="00553C69">
        <w:t>a</w:t>
      </w:r>
      <w:r w:rsidRPr="00553C69">
        <w:t xml:space="preserve">rea mapping on the other hand. </w:t>
      </w:r>
    </w:p>
    <w:p w14:paraId="0FCC5BFF" w14:textId="77777777" w:rsidR="00832E91" w:rsidRPr="00553C69" w:rsidRDefault="00832E91" w:rsidP="00832E91">
      <w:pPr>
        <w:pStyle w:val="Texte"/>
      </w:pPr>
      <w:r w:rsidRPr="00553C69">
        <w:t>It should be noted that emergency mapping in the event of a crisis is not necessarily useful in areas where very accurate and reliable models have already been put in place. These models then provide sufficient information to assist in risk prevention or crisis management.</w:t>
      </w:r>
    </w:p>
    <w:p w14:paraId="040D8069" w14:textId="53DD9ADE" w:rsidR="00873274" w:rsidRPr="00553C69" w:rsidRDefault="00076E85" w:rsidP="00873274">
      <w:pPr>
        <w:pStyle w:val="Texte"/>
      </w:pPr>
      <w:r>
        <w:t>Localisation</w:t>
      </w:r>
      <w:r w:rsidR="00873274" w:rsidRPr="00553C69">
        <w:t xml:space="preserve"> plays an important role in cartography as it allows the precise positioning of the various geographical information on a map. A typical positioning method is to determine the position and orientation of the sensors during the survey. The position of the sensors can be obtained by different means:</w:t>
      </w:r>
    </w:p>
    <w:p w14:paraId="1503F1B9" w14:textId="56793DE2" w:rsidR="00873274" w:rsidRPr="00553C69" w:rsidRDefault="00873274" w:rsidP="00873274">
      <w:pPr>
        <w:pStyle w:val="Bullet1"/>
        <w:rPr>
          <w:lang w:val="en-GB"/>
        </w:rPr>
      </w:pPr>
      <w:r w:rsidRPr="00553C69">
        <w:rPr>
          <w:lang w:val="en-GB"/>
        </w:rPr>
        <w:t>For satellite imagery, the position of a satellite in its orbit is determined by the on-board instrumentation</w:t>
      </w:r>
      <w:r w:rsidR="00794385" w:rsidRPr="00553C69">
        <w:rPr>
          <w:lang w:val="en-GB"/>
        </w:rPr>
        <w:t xml:space="preserve"> and</w:t>
      </w:r>
      <w:r w:rsidRPr="00553C69">
        <w:rPr>
          <w:lang w:val="en-GB"/>
        </w:rPr>
        <w:t xml:space="preserve"> monitored via various measurements made by the control stations. The georeferencing of the data </w:t>
      </w:r>
      <w:r w:rsidR="00794385" w:rsidRPr="00553C69">
        <w:rPr>
          <w:lang w:val="en-GB"/>
        </w:rPr>
        <w:t>is</w:t>
      </w:r>
      <w:r w:rsidRPr="00553C69">
        <w:rPr>
          <w:lang w:val="en-GB"/>
        </w:rPr>
        <w:t xml:space="preserve"> mainly based on a recalibration of ground support points.</w:t>
      </w:r>
    </w:p>
    <w:p w14:paraId="535CF4D0" w14:textId="025A8DC4" w:rsidR="00873274" w:rsidRPr="00553C69" w:rsidRDefault="000A7A76" w:rsidP="00873274">
      <w:pPr>
        <w:pStyle w:val="Bullet1"/>
        <w:rPr>
          <w:lang w:val="en-GB"/>
        </w:rPr>
      </w:pPr>
      <w:r w:rsidRPr="00553C69">
        <w:rPr>
          <w:lang w:val="en-GB"/>
        </w:rPr>
        <w:t xml:space="preserve">For aerial photography, GNSS information, hybridised with inertial information, is widely used to geolocate the various sensors with metric (or even </w:t>
      </w:r>
      <w:r w:rsidR="004B5DCF">
        <w:rPr>
          <w:lang w:val="en-GB"/>
        </w:rPr>
        <w:pgNum/>
      </w:r>
      <w:proofErr w:type="spellStart"/>
      <w:r w:rsidR="004B5DCF">
        <w:rPr>
          <w:lang w:val="en-GB"/>
        </w:rPr>
        <w:t>ecametric</w:t>
      </w:r>
      <w:proofErr w:type="spellEnd"/>
      <w:r w:rsidRPr="00553C69">
        <w:rPr>
          <w:lang w:val="en-GB"/>
        </w:rPr>
        <w:t xml:space="preserve">) accuracy. This </w:t>
      </w:r>
      <w:proofErr w:type="spellStart"/>
      <w:r w:rsidRPr="00553C69">
        <w:rPr>
          <w:lang w:val="en-GB"/>
        </w:rPr>
        <w:t>geopositioning</w:t>
      </w:r>
      <w:proofErr w:type="spellEnd"/>
      <w:r w:rsidRPr="00553C69">
        <w:rPr>
          <w:lang w:val="en-GB"/>
        </w:rPr>
        <w:t xml:space="preserve"> of the acquired data allows the different images obtained to be pre-positioned which optimise</w:t>
      </w:r>
      <w:r>
        <w:rPr>
          <w:lang w:val="en-GB"/>
        </w:rPr>
        <w:t>s</w:t>
      </w:r>
      <w:r w:rsidRPr="00553C69">
        <w:rPr>
          <w:lang w:val="en-GB"/>
        </w:rPr>
        <w:t xml:space="preserve"> massive correlation algorithms from ground support points. It allows a significant time saving in post-processing activities (i.e. 48 hours of post-processing if the GNSS is used for pre-positioning against more than a week otherwise</w:t>
      </w:r>
      <w:r w:rsidR="00873274" w:rsidRPr="00553C69">
        <w:rPr>
          <w:lang w:val="en-GB"/>
        </w:rPr>
        <w:t>).</w:t>
      </w:r>
    </w:p>
    <w:p w14:paraId="3028A8A7" w14:textId="643EA2C7" w:rsidR="00873274" w:rsidRPr="00553C69" w:rsidRDefault="00873274" w:rsidP="00873274">
      <w:pPr>
        <w:pStyle w:val="Texte"/>
      </w:pPr>
      <w:r w:rsidRPr="00553C69">
        <w:t xml:space="preserve">In addition to the geolocation of the acquired data, the GNSS positioning information is </w:t>
      </w:r>
      <w:r w:rsidR="00C57AC5" w:rsidRPr="00553C69">
        <w:t xml:space="preserve">used in </w:t>
      </w:r>
      <w:r w:rsidRPr="00553C69">
        <w:t>aerial photography for:</w:t>
      </w:r>
    </w:p>
    <w:p w14:paraId="22DAE763" w14:textId="779EBEC7" w:rsidR="00873274" w:rsidRPr="00553C69" w:rsidRDefault="00873274" w:rsidP="00873274">
      <w:pPr>
        <w:pStyle w:val="Bullet1"/>
        <w:rPr>
          <w:lang w:val="en-GB"/>
        </w:rPr>
      </w:pPr>
      <w:r w:rsidRPr="00553C69">
        <w:rPr>
          <w:lang w:val="en-GB"/>
        </w:rPr>
        <w:t xml:space="preserve">The triggering of the data acquisition process by the camera, which must start when its absolute position, calculated using GNSS information, is within </w:t>
      </w:r>
      <w:r w:rsidR="00C57AC5" w:rsidRPr="00553C69">
        <w:rPr>
          <w:lang w:val="en-GB"/>
        </w:rPr>
        <w:t>a</w:t>
      </w:r>
      <w:r w:rsidRPr="00553C69">
        <w:rPr>
          <w:lang w:val="en-GB"/>
        </w:rPr>
        <w:t xml:space="preserve"> data acquisition launch </w:t>
      </w:r>
      <w:r w:rsidR="00C57AC5" w:rsidRPr="00553C69">
        <w:rPr>
          <w:lang w:val="en-GB"/>
        </w:rPr>
        <w:t>area</w:t>
      </w:r>
      <w:r w:rsidRPr="00553C69">
        <w:rPr>
          <w:lang w:val="en-GB"/>
        </w:rPr>
        <w:t xml:space="preserve"> defined during </w:t>
      </w:r>
      <w:r w:rsidR="00C57AC5" w:rsidRPr="00553C69">
        <w:rPr>
          <w:lang w:val="en-GB"/>
        </w:rPr>
        <w:t xml:space="preserve">the </w:t>
      </w:r>
      <w:r w:rsidRPr="00553C69">
        <w:rPr>
          <w:lang w:val="en-GB"/>
        </w:rPr>
        <w:t xml:space="preserve">mission preparation. The </w:t>
      </w:r>
      <w:r w:rsidR="00C57AC5" w:rsidRPr="00553C69">
        <w:rPr>
          <w:lang w:val="en-GB"/>
        </w:rPr>
        <w:t xml:space="preserve">position </w:t>
      </w:r>
      <w:r w:rsidRPr="00553C69">
        <w:rPr>
          <w:lang w:val="en-GB"/>
        </w:rPr>
        <w:t xml:space="preserve">accuracy </w:t>
      </w:r>
      <w:r w:rsidR="00C57AC5" w:rsidRPr="00553C69">
        <w:rPr>
          <w:lang w:val="en-GB"/>
        </w:rPr>
        <w:t>needs to be lower than</w:t>
      </w:r>
      <w:r w:rsidRPr="00553C69">
        <w:rPr>
          <w:lang w:val="en-GB"/>
        </w:rPr>
        <w:t xml:space="preserve"> 10 m</w:t>
      </w:r>
      <w:r w:rsidR="00C57AC5" w:rsidRPr="00553C69">
        <w:rPr>
          <w:lang w:val="en-GB"/>
        </w:rPr>
        <w:t>.</w:t>
      </w:r>
    </w:p>
    <w:p w14:paraId="42EB76D7" w14:textId="5956FB1C" w:rsidR="00873274" w:rsidRPr="00553C69" w:rsidRDefault="00873274" w:rsidP="00873274">
      <w:pPr>
        <w:pStyle w:val="Bullet1"/>
        <w:rPr>
          <w:lang w:val="en-GB"/>
        </w:rPr>
      </w:pPr>
      <w:r w:rsidRPr="00553C69">
        <w:rPr>
          <w:lang w:val="en-GB"/>
        </w:rPr>
        <w:t xml:space="preserve">The </w:t>
      </w:r>
      <w:r w:rsidR="00C57AC5" w:rsidRPr="00553C69">
        <w:rPr>
          <w:lang w:val="en-GB"/>
        </w:rPr>
        <w:t xml:space="preserve">LIDAR </w:t>
      </w:r>
      <w:r w:rsidRPr="00553C69">
        <w:rPr>
          <w:lang w:val="en-GB"/>
        </w:rPr>
        <w:t>calibration during</w:t>
      </w:r>
      <w:r w:rsidR="00C57AC5" w:rsidRPr="00553C69">
        <w:rPr>
          <w:lang w:val="en-GB"/>
        </w:rPr>
        <w:t xml:space="preserve"> the</w:t>
      </w:r>
      <w:r w:rsidRPr="00553C69">
        <w:rPr>
          <w:lang w:val="en-GB"/>
        </w:rPr>
        <w:t xml:space="preserve"> data acquisition</w:t>
      </w:r>
      <w:r w:rsidR="00C57AC5" w:rsidRPr="00553C69">
        <w:rPr>
          <w:lang w:val="en-GB"/>
        </w:rPr>
        <w:t xml:space="preserve"> requiring a m</w:t>
      </w:r>
      <w:r w:rsidRPr="00553C69">
        <w:rPr>
          <w:lang w:val="en-GB"/>
        </w:rPr>
        <w:t xml:space="preserve">etric </w:t>
      </w:r>
      <w:r w:rsidR="00C57AC5" w:rsidRPr="00553C69">
        <w:rPr>
          <w:lang w:val="en-GB"/>
        </w:rPr>
        <w:t xml:space="preserve">position </w:t>
      </w:r>
      <w:r w:rsidRPr="00553C69">
        <w:rPr>
          <w:lang w:val="en-GB"/>
        </w:rPr>
        <w:t>accuracy</w:t>
      </w:r>
      <w:r w:rsidR="00C57AC5" w:rsidRPr="00553C69">
        <w:rPr>
          <w:lang w:val="en-GB"/>
        </w:rPr>
        <w:t>.</w:t>
      </w:r>
    </w:p>
    <w:p w14:paraId="5E3AE095" w14:textId="3EC1AFAD" w:rsidR="00873274" w:rsidRPr="00553C69" w:rsidRDefault="00873274" w:rsidP="00873274">
      <w:pPr>
        <w:pStyle w:val="Bullet1"/>
        <w:rPr>
          <w:lang w:val="en-GB"/>
        </w:rPr>
      </w:pPr>
      <w:r w:rsidRPr="00553C69">
        <w:rPr>
          <w:lang w:val="en-GB"/>
        </w:rPr>
        <w:t xml:space="preserve">The </w:t>
      </w:r>
      <w:r w:rsidR="00C57AC5" w:rsidRPr="00553C69">
        <w:rPr>
          <w:lang w:val="en-GB"/>
        </w:rPr>
        <w:t xml:space="preserve">air </w:t>
      </w:r>
      <w:r w:rsidRPr="00553C69">
        <w:rPr>
          <w:lang w:val="en-GB"/>
        </w:rPr>
        <w:t>navigation</w:t>
      </w:r>
      <w:r w:rsidR="00C57AC5" w:rsidRPr="00553C69">
        <w:rPr>
          <w:lang w:val="en-GB"/>
        </w:rPr>
        <w:t xml:space="preserve"> (refer to paragraph</w:t>
      </w:r>
      <w:r w:rsidR="00511254">
        <w:rPr>
          <w:lang w:val="en-GB"/>
        </w:rPr>
        <w:t xml:space="preserve"> </w:t>
      </w:r>
      <w:r w:rsidR="00511254">
        <w:rPr>
          <w:lang w:val="en-GB"/>
        </w:rPr>
        <w:fldChar w:fldCharType="begin"/>
      </w:r>
      <w:r w:rsidR="00511254">
        <w:rPr>
          <w:lang w:val="en-GB"/>
        </w:rPr>
        <w:instrText xml:space="preserve"> REF _Ref87026530 \r \h </w:instrText>
      </w:r>
      <w:r w:rsidR="00511254">
        <w:rPr>
          <w:lang w:val="en-GB"/>
        </w:rPr>
      </w:r>
      <w:r w:rsidR="00511254">
        <w:rPr>
          <w:lang w:val="en-GB"/>
        </w:rPr>
        <w:fldChar w:fldCharType="separate"/>
      </w:r>
      <w:r w:rsidR="009D4488">
        <w:rPr>
          <w:lang w:val="en-GB"/>
        </w:rPr>
        <w:t>3.5.1.1.1.1</w:t>
      </w:r>
      <w:r w:rsidR="00511254">
        <w:rPr>
          <w:lang w:val="en-GB"/>
        </w:rPr>
        <w:fldChar w:fldCharType="end"/>
      </w:r>
      <w:r w:rsidR="00C57AC5" w:rsidRPr="00553C69">
        <w:rPr>
          <w:lang w:val="en-GB"/>
        </w:rPr>
        <w:t>)</w:t>
      </w:r>
      <w:r w:rsidRPr="00553C69">
        <w:rPr>
          <w:lang w:val="en-GB"/>
        </w:rPr>
        <w:t>.</w:t>
      </w:r>
    </w:p>
    <w:p w14:paraId="6FF999D1" w14:textId="77777777" w:rsidR="00873274" w:rsidRPr="00553C69" w:rsidRDefault="00873274" w:rsidP="00873274">
      <w:pPr>
        <w:pStyle w:val="Texte"/>
      </w:pPr>
      <w:r w:rsidRPr="00553C69">
        <w:t xml:space="preserve">Each sensor used for aerial photography mapping has its own positioning system and the GNSS antenna used for these sensors is different from the one used to perform air navigation. </w:t>
      </w:r>
    </w:p>
    <w:p w14:paraId="3876BE64" w14:textId="6432126C" w:rsidR="004B4B8A" w:rsidRPr="00553C69" w:rsidRDefault="004B4B8A" w:rsidP="00873274">
      <w:pPr>
        <w:pStyle w:val="Texte"/>
      </w:pPr>
      <w:r w:rsidRPr="00553C69">
        <w:t>The following figure illustrates the use of GNSS for aerial mapping:</w:t>
      </w:r>
    </w:p>
    <w:p w14:paraId="4C207377" w14:textId="77777777" w:rsidR="004B4B8A" w:rsidRPr="00553C69" w:rsidRDefault="004B4B8A" w:rsidP="004B4B8A">
      <w:pPr>
        <w:pStyle w:val="Texte"/>
        <w:keepNext/>
      </w:pPr>
      <w:r w:rsidRPr="00553C69">
        <w:rPr>
          <w:noProof/>
          <w:lang w:val="fr-FR" w:eastAsia="fr-FR"/>
        </w:rPr>
        <w:lastRenderedPageBreak/>
        <w:drawing>
          <wp:inline distT="0" distB="0" distL="0" distR="0" wp14:anchorId="3546F85E" wp14:editId="0EAAC2A3">
            <wp:extent cx="5875699" cy="476394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4704" cy="4771244"/>
                    </a:xfrm>
                    <a:prstGeom prst="rect">
                      <a:avLst/>
                    </a:prstGeom>
                    <a:noFill/>
                  </pic:spPr>
                </pic:pic>
              </a:graphicData>
            </a:graphic>
          </wp:inline>
        </w:drawing>
      </w:r>
    </w:p>
    <w:p w14:paraId="5EFB39BC" w14:textId="66FD4276" w:rsidR="004B4B8A" w:rsidRPr="00553C69" w:rsidRDefault="004B4B8A" w:rsidP="004B4B8A">
      <w:pPr>
        <w:pStyle w:val="Lgende"/>
        <w:rPr>
          <w:lang w:val="en-GB"/>
        </w:rPr>
      </w:pPr>
      <w:bookmarkStart w:id="187" w:name="_Toc87429919"/>
      <w:r w:rsidRPr="00553C69">
        <w:rPr>
          <w:lang w:val="en-GB"/>
        </w:rPr>
        <w:t xml:space="preserve">Figure </w:t>
      </w:r>
      <w:r w:rsidRPr="00553C69">
        <w:rPr>
          <w:lang w:val="en-GB"/>
        </w:rPr>
        <w:fldChar w:fldCharType="begin"/>
      </w:r>
      <w:r w:rsidRPr="00553C69">
        <w:rPr>
          <w:lang w:val="en-GB"/>
        </w:rPr>
        <w:instrText xml:space="preserve"> SEQ Figure \* ARABIC </w:instrText>
      </w:r>
      <w:r w:rsidRPr="00553C69">
        <w:rPr>
          <w:lang w:val="en-GB"/>
        </w:rPr>
        <w:fldChar w:fldCharType="separate"/>
      </w:r>
      <w:r w:rsidR="009D4488">
        <w:rPr>
          <w:noProof/>
          <w:lang w:val="en-GB"/>
        </w:rPr>
        <w:t>38</w:t>
      </w:r>
      <w:r w:rsidRPr="00553C69">
        <w:rPr>
          <w:lang w:val="en-GB"/>
        </w:rPr>
        <w:fldChar w:fldCharType="end"/>
      </w:r>
      <w:r w:rsidR="00753EED">
        <w:rPr>
          <w:lang w:val="en-GB"/>
        </w:rPr>
        <w:t>:</w:t>
      </w:r>
      <w:r w:rsidRPr="00553C69">
        <w:rPr>
          <w:lang w:val="en-GB"/>
        </w:rPr>
        <w:t xml:space="preserve"> Illustration of the GNSS use for aerial mapping</w:t>
      </w:r>
      <w:bookmarkEnd w:id="187"/>
    </w:p>
    <w:p w14:paraId="1CC2EBA2" w14:textId="71AD7A3D" w:rsidR="001B69A7" w:rsidRDefault="001B69A7" w:rsidP="001B69A7">
      <w:pPr>
        <w:pStyle w:val="Titre5"/>
        <w:rPr>
          <w:lang w:val="en-GB"/>
        </w:rPr>
      </w:pPr>
      <w:r w:rsidRPr="00553C69">
        <w:rPr>
          <w:lang w:val="en-GB"/>
        </w:rPr>
        <w:t xml:space="preserve">Impact </w:t>
      </w:r>
      <w:r>
        <w:rPr>
          <w:lang w:val="en-GB"/>
        </w:rPr>
        <w:t>A</w:t>
      </w:r>
      <w:r w:rsidRPr="00553C69">
        <w:rPr>
          <w:lang w:val="en-GB"/>
        </w:rPr>
        <w:t xml:space="preserve">ssessment </w:t>
      </w:r>
      <w:r>
        <w:rPr>
          <w:lang w:val="en-GB"/>
        </w:rPr>
        <w:t>M</w:t>
      </w:r>
      <w:r w:rsidRPr="00553C69">
        <w:rPr>
          <w:lang w:val="en-GB"/>
        </w:rPr>
        <w:t xml:space="preserve">ain </w:t>
      </w:r>
      <w:r>
        <w:rPr>
          <w:lang w:val="en-GB"/>
        </w:rPr>
        <w:t>O</w:t>
      </w:r>
      <w:r w:rsidRPr="00553C69">
        <w:rPr>
          <w:lang w:val="en-GB"/>
        </w:rPr>
        <w:t>utcomes</w:t>
      </w:r>
    </w:p>
    <w:p w14:paraId="056495D3" w14:textId="4E816AC6" w:rsidR="009B7598" w:rsidRPr="0081736A" w:rsidRDefault="009B7598" w:rsidP="009B7598">
      <w:pPr>
        <w:pStyle w:val="Texte"/>
        <w:rPr>
          <w:bCs/>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geographic information</w:t>
      </w:r>
      <w:r w:rsidRPr="00F826A0">
        <w:rPr>
          <w:iCs/>
        </w:rPr>
        <w:t xml:space="preserve"> sector.</w:t>
      </w:r>
    </w:p>
    <w:p w14:paraId="063C9805" w14:textId="77EF17B4" w:rsidR="00943835" w:rsidRDefault="00943835" w:rsidP="004A45DE">
      <w:pPr>
        <w:pStyle w:val="Lgende"/>
        <w:keepNext/>
      </w:pPr>
      <w:bookmarkStart w:id="188" w:name="_Toc87429965"/>
      <w:r>
        <w:t xml:space="preserve">Table </w:t>
      </w:r>
      <w:fldSimple w:instr=" SEQ Table \* ARABIC ">
        <w:r w:rsidR="009D4488">
          <w:rPr>
            <w:noProof/>
          </w:rPr>
          <w:t>37</w:t>
        </w:r>
      </w:fldSimple>
      <w:r w:rsidR="004B5DCF">
        <w:t> </w:t>
      </w:r>
      <w:r w:rsidR="00753EED">
        <w:t>:</w:t>
      </w:r>
      <w:r>
        <w:t xml:space="preserve"> </w:t>
      </w:r>
      <w:r>
        <w:rPr>
          <w:lang w:val="en-GB"/>
        </w:rPr>
        <w:t>Geographic information</w:t>
      </w:r>
      <w:r w:rsidRPr="0081736A">
        <w:rPr>
          <w:lang w:val="en-GB"/>
        </w:rPr>
        <w:t xml:space="preserve"> applications impact assess</w:t>
      </w:r>
      <w:r>
        <w:rPr>
          <w:lang w:val="en-GB"/>
        </w:rPr>
        <w:t>ment</w:t>
      </w:r>
      <w:r w:rsidRPr="0081736A">
        <w:rPr>
          <w:lang w:val="en-GB"/>
        </w:rPr>
        <w:t xml:space="preserve"> main outcomes</w:t>
      </w:r>
      <w:bookmarkEnd w:id="188"/>
    </w:p>
    <w:tbl>
      <w:tblPr>
        <w:tblStyle w:val="Grilledutableau"/>
        <w:tblW w:w="9351" w:type="dxa"/>
        <w:tblLook w:val="04A0" w:firstRow="1" w:lastRow="0" w:firstColumn="1" w:lastColumn="0" w:noHBand="0" w:noVBand="1"/>
      </w:tblPr>
      <w:tblGrid>
        <w:gridCol w:w="2830"/>
        <w:gridCol w:w="6521"/>
      </w:tblGrid>
      <w:tr w:rsidR="005C2904" w:rsidRPr="00553C69" w14:paraId="0E068AD9" w14:textId="77777777" w:rsidTr="003D69F8">
        <w:trPr>
          <w:tblHeader/>
        </w:trPr>
        <w:tc>
          <w:tcPr>
            <w:tcW w:w="2830" w:type="dxa"/>
            <w:shd w:val="clear" w:color="auto" w:fill="DBE5F1" w:themeFill="accent1" w:themeFillTint="33"/>
            <w:vAlign w:val="center"/>
          </w:tcPr>
          <w:p w14:paraId="7D0DB61B" w14:textId="77777777" w:rsidR="005C2904" w:rsidRPr="00553C69" w:rsidRDefault="005C2904" w:rsidP="00DD4D96">
            <w:pPr>
              <w:pStyle w:val="TableHeading"/>
              <w:rPr>
                <w:i/>
              </w:rPr>
            </w:pPr>
            <w:r w:rsidRPr="000D0E39">
              <w:t>Application</w:t>
            </w:r>
          </w:p>
        </w:tc>
        <w:tc>
          <w:tcPr>
            <w:tcW w:w="6521" w:type="dxa"/>
            <w:shd w:val="clear" w:color="auto" w:fill="DBE5F1" w:themeFill="accent1" w:themeFillTint="33"/>
            <w:vAlign w:val="center"/>
          </w:tcPr>
          <w:p w14:paraId="1210151C" w14:textId="77777777" w:rsidR="005C2904" w:rsidRPr="00553C69" w:rsidRDefault="005C2904" w:rsidP="00DD4D96">
            <w:pPr>
              <w:pStyle w:val="TableHeading"/>
              <w:rPr>
                <w:i/>
              </w:rPr>
            </w:pPr>
            <w:r>
              <w:t>Impact main outcomes</w:t>
            </w:r>
          </w:p>
        </w:tc>
      </w:tr>
      <w:tr w:rsidR="005C2904" w:rsidRPr="000D0E39" w14:paraId="31031833" w14:textId="77777777" w:rsidTr="00451B7C">
        <w:trPr>
          <w:trHeight w:val="537"/>
        </w:trPr>
        <w:tc>
          <w:tcPr>
            <w:tcW w:w="2830" w:type="dxa"/>
            <w:vAlign w:val="center"/>
          </w:tcPr>
          <w:p w14:paraId="2C0958BC" w14:textId="36365462" w:rsidR="005C2904" w:rsidRPr="00DD0C2D" w:rsidRDefault="00451B7C" w:rsidP="00DD4D96">
            <w:pPr>
              <w:pStyle w:val="TableTextgras"/>
              <w:rPr>
                <w:lang w:val="en-GB"/>
              </w:rPr>
            </w:pPr>
            <w:r w:rsidRPr="00DD0C2D">
              <w:rPr>
                <w:lang w:val="en-GB"/>
              </w:rPr>
              <w:t>Monitoring and surveillance of geophysical phenomena</w:t>
            </w:r>
          </w:p>
        </w:tc>
        <w:tc>
          <w:tcPr>
            <w:tcW w:w="6521" w:type="dxa"/>
          </w:tcPr>
          <w:p w14:paraId="67D28B72" w14:textId="7D759963" w:rsidR="005C2904" w:rsidRDefault="005D6F02" w:rsidP="00DD4D96">
            <w:pPr>
              <w:pStyle w:val="TableText"/>
            </w:pPr>
            <w:r w:rsidRPr="005D6F02">
              <w:t xml:space="preserve">The monitoring and </w:t>
            </w:r>
            <w:r w:rsidR="003517C2">
              <w:t>surveillance</w:t>
            </w:r>
            <w:r w:rsidRPr="005D6F02">
              <w:t xml:space="preserve"> of geophysical phenomena is not very sensitive to GNSS </w:t>
            </w:r>
            <w:r w:rsidR="003517C2">
              <w:t>positioning</w:t>
            </w:r>
            <w:r w:rsidR="00C40DF9">
              <w:t xml:space="preserve"> degradation</w:t>
            </w:r>
            <w:r w:rsidR="003517C2">
              <w:t>. Indeed, t</w:t>
            </w:r>
            <w:r w:rsidRPr="005D6F02">
              <w:t>he</w:t>
            </w:r>
            <w:r w:rsidR="003517C2">
              <w:t xml:space="preserve"> GNSS-based</w:t>
            </w:r>
            <w:r w:rsidRPr="005D6F02">
              <w:t xml:space="preserve"> measurements</w:t>
            </w:r>
            <w:r w:rsidR="0056677E">
              <w:t xml:space="preserve"> and studies of th</w:t>
            </w:r>
            <w:r w:rsidR="003517C2">
              <w:t>ese</w:t>
            </w:r>
            <w:r w:rsidR="0056677E">
              <w:t xml:space="preserve"> phenomena</w:t>
            </w:r>
            <w:r w:rsidRPr="005D6F02">
              <w:t xml:space="preserve"> are carried out over long period</w:t>
            </w:r>
            <w:r w:rsidR="0056677E">
              <w:t>s</w:t>
            </w:r>
            <w:r w:rsidRPr="005D6F02">
              <w:t xml:space="preserve"> of time (</w:t>
            </w:r>
            <w:r w:rsidR="003517C2">
              <w:t xml:space="preserve">i.e. </w:t>
            </w:r>
            <w:r w:rsidRPr="005D6F02">
              <w:t>at least several days</w:t>
            </w:r>
            <w:r w:rsidR="0056677E">
              <w:t xml:space="preserve"> for the measurement</w:t>
            </w:r>
            <w:r w:rsidR="00C40DF9">
              <w:t>s</w:t>
            </w:r>
            <w:r w:rsidR="0056677E">
              <w:t xml:space="preserve"> and </w:t>
            </w:r>
            <w:r w:rsidR="0056677E" w:rsidRPr="005D6F02">
              <w:t xml:space="preserve">several months </w:t>
            </w:r>
            <w:r w:rsidR="0056677E">
              <w:t>to</w:t>
            </w:r>
            <w:r w:rsidR="0056677E" w:rsidRPr="005D6F02">
              <w:t xml:space="preserve"> several years</w:t>
            </w:r>
            <w:r w:rsidR="0056677E">
              <w:t xml:space="preserve"> for studies</w:t>
            </w:r>
            <w:r w:rsidRPr="005D6F02">
              <w:t>).</w:t>
            </w:r>
          </w:p>
          <w:p w14:paraId="7D9DFD15" w14:textId="1CEB93CB" w:rsidR="005D6F02" w:rsidRPr="000D0E39" w:rsidRDefault="005D6F02" w:rsidP="00DD4D96">
            <w:pPr>
              <w:pStyle w:val="TableText"/>
            </w:pPr>
            <w:r w:rsidRPr="005D6F02">
              <w:t xml:space="preserve">To a lesser extent, it is worth mentioning that some </w:t>
            </w:r>
            <w:r w:rsidR="003517C2">
              <w:t xml:space="preserve">of these </w:t>
            </w:r>
            <w:r w:rsidRPr="005D6F02">
              <w:t xml:space="preserve">studies </w:t>
            </w:r>
            <w:r w:rsidR="003517C2">
              <w:t>u</w:t>
            </w:r>
            <w:r w:rsidRPr="005D6F02">
              <w:t xml:space="preserve">se </w:t>
            </w:r>
            <w:r w:rsidR="00C40DF9">
              <w:t>many different types</w:t>
            </w:r>
            <w:r w:rsidRPr="005D6F02">
              <w:t xml:space="preserve"> of sensors to perform geophysical measurements</w:t>
            </w:r>
            <w:r w:rsidR="00C40DF9">
              <w:t>, thus reducing the s</w:t>
            </w:r>
            <w:r w:rsidR="0056677E" w:rsidRPr="005D6F02">
              <w:t>ector</w:t>
            </w:r>
            <w:r w:rsidR="004B5DCF">
              <w:t>’</w:t>
            </w:r>
            <w:r w:rsidR="0056677E" w:rsidRPr="005D6F02">
              <w:t>s dependence on GNSS.</w:t>
            </w:r>
          </w:p>
        </w:tc>
      </w:tr>
      <w:tr w:rsidR="005C2904" w:rsidRPr="000D0E39" w14:paraId="00A5171C" w14:textId="77777777" w:rsidTr="00451B7C">
        <w:tc>
          <w:tcPr>
            <w:tcW w:w="2830" w:type="dxa"/>
            <w:vAlign w:val="center"/>
          </w:tcPr>
          <w:p w14:paraId="5EC422E2" w14:textId="46840880" w:rsidR="005C2904" w:rsidRPr="00DD0C2D" w:rsidRDefault="00451B7C" w:rsidP="00DD4D96">
            <w:pPr>
              <w:pStyle w:val="TableTextgras"/>
              <w:rPr>
                <w:lang w:val="en-GB"/>
              </w:rPr>
            </w:pPr>
            <w:r w:rsidRPr="00DD0C2D">
              <w:rPr>
                <w:lang w:val="en-GB"/>
              </w:rPr>
              <w:lastRenderedPageBreak/>
              <w:t>Monitoring and surveillance of positioning systems</w:t>
            </w:r>
          </w:p>
        </w:tc>
        <w:tc>
          <w:tcPr>
            <w:tcW w:w="6521" w:type="dxa"/>
          </w:tcPr>
          <w:p w14:paraId="257B2772" w14:textId="6F97D6CD" w:rsidR="00036A74" w:rsidRDefault="00451B7C" w:rsidP="00DD4D96">
            <w:pPr>
              <w:pStyle w:val="TableText"/>
            </w:pPr>
            <w:r>
              <w:t xml:space="preserve">As </w:t>
            </w:r>
            <w:r w:rsidR="00652C27">
              <w:t xml:space="preserve">the </w:t>
            </w:r>
            <w:r w:rsidRPr="00451B7C">
              <w:t xml:space="preserve">RGP </w:t>
            </w:r>
            <w:r>
              <w:t xml:space="preserve">is a national network of observation stations, it is robust </w:t>
            </w:r>
            <w:r w:rsidR="00652C27">
              <w:t>to</w:t>
            </w:r>
            <w:r>
              <w:t xml:space="preserve"> most GNSS degradations. Hence, no impact</w:t>
            </w:r>
            <w:r w:rsidR="00652C27">
              <w:t>s</w:t>
            </w:r>
            <w:r>
              <w:t xml:space="preserve"> </w:t>
            </w:r>
            <w:r w:rsidR="00652C27">
              <w:t>have</w:t>
            </w:r>
            <w:r>
              <w:t xml:space="preserve"> been identified</w:t>
            </w:r>
            <w:r w:rsidR="004B5DCF">
              <w:t xml:space="preserve"> in the context of this study</w:t>
            </w:r>
            <w:r w:rsidR="00036A74">
              <w:t>.</w:t>
            </w:r>
          </w:p>
        </w:tc>
      </w:tr>
      <w:tr w:rsidR="00451B7C" w:rsidRPr="000D0E39" w14:paraId="33837659" w14:textId="77777777" w:rsidTr="00451B7C">
        <w:tc>
          <w:tcPr>
            <w:tcW w:w="2830" w:type="dxa"/>
            <w:vAlign w:val="center"/>
          </w:tcPr>
          <w:p w14:paraId="27DC7A0C" w14:textId="79B4A4CE" w:rsidR="00451B7C" w:rsidRDefault="00451B7C" w:rsidP="00DD4D96">
            <w:pPr>
              <w:pStyle w:val="TableTextgras"/>
            </w:pPr>
            <w:r>
              <w:t>Crisis mapping</w:t>
            </w:r>
          </w:p>
        </w:tc>
        <w:tc>
          <w:tcPr>
            <w:tcW w:w="6521" w:type="dxa"/>
          </w:tcPr>
          <w:p w14:paraId="5A2AD6C0" w14:textId="0838406D" w:rsidR="0056677E" w:rsidRDefault="00652C27" w:rsidP="00DD4D96">
            <w:pPr>
              <w:pStyle w:val="TableText"/>
            </w:pPr>
            <w:r>
              <w:t>A</w:t>
            </w:r>
            <w:r w:rsidR="0056677E">
              <w:t xml:space="preserve">erial surveys </w:t>
            </w:r>
            <w:r w:rsidR="0056677E" w:rsidRPr="005D6F02">
              <w:t xml:space="preserve">can be impacted by </w:t>
            </w:r>
            <w:r>
              <w:t xml:space="preserve">degraded GNSS positioning, which can have a </w:t>
            </w:r>
            <w:r w:rsidR="0056677E">
              <w:t xml:space="preserve">financial impact on the entity in charge of </w:t>
            </w:r>
            <w:r>
              <w:t>carrying out</w:t>
            </w:r>
            <w:r w:rsidR="0056677E">
              <w:t xml:space="preserve"> the</w:t>
            </w:r>
            <w:r>
              <w:t>se</w:t>
            </w:r>
            <w:r w:rsidR="0056677E">
              <w:t xml:space="preserve"> survey</w:t>
            </w:r>
            <w:r>
              <w:t>s</w:t>
            </w:r>
            <w:r w:rsidR="0056677E">
              <w:t>.</w:t>
            </w:r>
          </w:p>
          <w:p w14:paraId="5042F37A" w14:textId="67186E22" w:rsidR="005D6F02" w:rsidRDefault="0056677E" w:rsidP="00DD4D96">
            <w:pPr>
              <w:pStyle w:val="TableText"/>
            </w:pPr>
            <w:r>
              <w:t>If the GNSS degradation impact</w:t>
            </w:r>
            <w:r w:rsidR="00652C27">
              <w:t xml:space="preserve">s a crisis </w:t>
            </w:r>
            <w:r>
              <w:t>area</w:t>
            </w:r>
            <w:r w:rsidR="005D6F02" w:rsidRPr="005D6F02">
              <w:t xml:space="preserve">, </w:t>
            </w:r>
            <w:r>
              <w:t xml:space="preserve">it leads to a </w:t>
            </w:r>
            <w:r w:rsidR="005D6F02" w:rsidRPr="005D6F02">
              <w:t xml:space="preserve">degradation of </w:t>
            </w:r>
            <w:r w:rsidR="00652C27">
              <w:t>mapping data</w:t>
            </w:r>
            <w:r>
              <w:t xml:space="preserve"> </w:t>
            </w:r>
            <w:r w:rsidR="005D6F02" w:rsidRPr="005D6F02">
              <w:t>acquisition capacities</w:t>
            </w:r>
            <w:r w:rsidR="00652C27">
              <w:t>,</w:t>
            </w:r>
            <w:r w:rsidR="003517C2">
              <w:t xml:space="preserve"> which may reduce the efficiency of the </w:t>
            </w:r>
            <w:r w:rsidR="00036A74">
              <w:t xml:space="preserve">operations conducted by the </w:t>
            </w:r>
            <w:r w:rsidR="003517C2">
              <w:t>entit</w:t>
            </w:r>
            <w:r w:rsidR="00036A74">
              <w:t>ies</w:t>
            </w:r>
            <w:r w:rsidR="003517C2">
              <w:t xml:space="preserve"> in charge of the crisis management.</w:t>
            </w:r>
          </w:p>
        </w:tc>
      </w:tr>
    </w:tbl>
    <w:p w14:paraId="65723F96" w14:textId="67C2EDDF" w:rsidR="00400753" w:rsidRPr="00553C69" w:rsidRDefault="00400753" w:rsidP="00400753">
      <w:pPr>
        <w:pStyle w:val="Titre4"/>
        <w:rPr>
          <w:lang w:val="en-GB"/>
        </w:rPr>
      </w:pPr>
      <w:bookmarkStart w:id="189" w:name="_Ref85641772"/>
      <w:r w:rsidRPr="00553C69">
        <w:rPr>
          <w:lang w:val="en-GB"/>
        </w:rPr>
        <w:t>Meteorology</w:t>
      </w:r>
      <w:bookmarkEnd w:id="189"/>
    </w:p>
    <w:p w14:paraId="3905D088" w14:textId="4457D632" w:rsidR="00400753" w:rsidRPr="00553C69" w:rsidRDefault="00400753" w:rsidP="00400753">
      <w:pPr>
        <w:pStyle w:val="Titre5"/>
        <w:rPr>
          <w:lang w:val="en-GB"/>
        </w:rPr>
      </w:pPr>
      <w:r w:rsidRPr="00553C69">
        <w:rPr>
          <w:lang w:val="en-GB"/>
        </w:rPr>
        <w:t xml:space="preserve">Overall </w:t>
      </w:r>
      <w:r w:rsidR="00036A74">
        <w:rPr>
          <w:lang w:val="en-GB"/>
        </w:rPr>
        <w:t>D</w:t>
      </w:r>
      <w:r w:rsidRPr="00553C69">
        <w:rPr>
          <w:lang w:val="en-GB"/>
        </w:rPr>
        <w:t xml:space="preserve">escription and GNSS </w:t>
      </w:r>
      <w:r w:rsidR="00036A74">
        <w:rPr>
          <w:lang w:val="en-GB"/>
        </w:rPr>
        <w:t>U</w:t>
      </w:r>
      <w:r w:rsidRPr="00553C69">
        <w:rPr>
          <w:lang w:val="en-GB"/>
        </w:rPr>
        <w:t>se</w:t>
      </w:r>
    </w:p>
    <w:p w14:paraId="7C20C8E9" w14:textId="02712242" w:rsidR="00FD130B" w:rsidRDefault="00FD130B" w:rsidP="00FD130B">
      <w:pPr>
        <w:pStyle w:val="Texte"/>
      </w:pPr>
      <w:r>
        <w:t xml:space="preserve">In addition to the information provided in section </w:t>
      </w:r>
      <w:r>
        <w:fldChar w:fldCharType="begin"/>
      </w:r>
      <w:r>
        <w:instrText xml:space="preserve"> REF _Ref85643192 \r \h </w:instrText>
      </w:r>
      <w:r>
        <w:fldChar w:fldCharType="separate"/>
      </w:r>
      <w:r w:rsidR="009D4488">
        <w:t>3.4.4.1.2</w:t>
      </w:r>
      <w:r>
        <w:fldChar w:fldCharType="end"/>
      </w:r>
      <w:r>
        <w:t xml:space="preserve">, it should be noted that GNSS is also used in meteorological measurements to georeferenced data acquired before being integrated into numerical models of the atmosphere. </w:t>
      </w:r>
    </w:p>
    <w:p w14:paraId="61D9FD11" w14:textId="55AE1B78" w:rsidR="0000789B" w:rsidRPr="00553C69" w:rsidRDefault="001A2074" w:rsidP="001A2074">
      <w:pPr>
        <w:pStyle w:val="Texte"/>
      </w:pPr>
      <w:r w:rsidRPr="00553C69">
        <w:t>Hence</w:t>
      </w:r>
      <w:r w:rsidR="00580DB1" w:rsidRPr="00553C69">
        <w:t xml:space="preserve">, GNSS is used to automatise </w:t>
      </w:r>
      <w:r w:rsidRPr="00553C69">
        <w:t>some fix</w:t>
      </w:r>
      <w:r w:rsidR="000A7A76">
        <w:t>ed</w:t>
      </w:r>
      <w:r w:rsidRPr="00553C69">
        <w:t xml:space="preserve"> stations positioning (e.g. lidar aerosol stations)</w:t>
      </w:r>
      <w:r w:rsidR="0000789B" w:rsidRPr="00553C69">
        <w:t>, allowing to save time considering manual positioning</w:t>
      </w:r>
      <w:r w:rsidRPr="00553C69">
        <w:t xml:space="preserve">. </w:t>
      </w:r>
    </w:p>
    <w:p w14:paraId="034EE73D" w14:textId="228950B7" w:rsidR="00F53413" w:rsidRPr="00553C69" w:rsidRDefault="0000789B" w:rsidP="001A2074">
      <w:pPr>
        <w:pStyle w:val="Texte"/>
      </w:pPr>
      <w:r w:rsidRPr="00553C69">
        <w:t>For mobile meteorological stations, the need to provide data positioning is even more important. Mobile sensors that use GNSS to be positioned are: radiosonde, aircraft on-board systems,</w:t>
      </w:r>
      <w:r w:rsidR="00765046">
        <w:t xml:space="preserve"> meteorological</w:t>
      </w:r>
      <w:r w:rsidRPr="00553C69">
        <w:t xml:space="preserve"> </w:t>
      </w:r>
      <w:r w:rsidR="00F53413" w:rsidRPr="00553C69">
        <w:t>station</w:t>
      </w:r>
      <w:r w:rsidR="00765046">
        <w:t>s</w:t>
      </w:r>
      <w:r w:rsidR="00F53413" w:rsidRPr="00553C69">
        <w:t xml:space="preserve"> embedded on vessels and buoy.</w:t>
      </w:r>
      <w:r w:rsidR="001A2074" w:rsidRPr="00553C69">
        <w:t xml:space="preserve"> </w:t>
      </w:r>
    </w:p>
    <w:p w14:paraId="700353E2" w14:textId="489AA260" w:rsidR="00337129" w:rsidRDefault="00F53413" w:rsidP="001A2074">
      <w:pPr>
        <w:pStyle w:val="Texte"/>
      </w:pPr>
      <w:r w:rsidRPr="00553C69">
        <w:t>R</w:t>
      </w:r>
      <w:r w:rsidR="001A2074" w:rsidRPr="00553C69">
        <w:t>adiosonde</w:t>
      </w:r>
      <w:r w:rsidR="00765046">
        <w:t>s</w:t>
      </w:r>
      <w:r w:rsidRPr="00553C69">
        <w:t xml:space="preserve"> </w:t>
      </w:r>
      <w:r w:rsidR="001A2074" w:rsidRPr="00553C69">
        <w:t xml:space="preserve">are used to </w:t>
      </w:r>
      <w:r w:rsidRPr="00553C69">
        <w:t>provide meteorological information in</w:t>
      </w:r>
      <w:r w:rsidR="00765046">
        <w:t xml:space="preserve"> </w:t>
      </w:r>
      <w:r w:rsidRPr="00553C69">
        <w:t>precise</w:t>
      </w:r>
      <w:r w:rsidR="001A2074" w:rsidRPr="00553C69">
        <w:t xml:space="preserve"> layers of the </w:t>
      </w:r>
      <w:r w:rsidR="00261FEF" w:rsidRPr="00553C69">
        <w:t>atmosphere</w:t>
      </w:r>
      <w:r w:rsidR="00765046">
        <w:t xml:space="preserve"> of a defined area. These data complete the one provided by</w:t>
      </w:r>
      <w:r w:rsidRPr="00553C69">
        <w:t xml:space="preserve"> satellite</w:t>
      </w:r>
      <w:r w:rsidR="00765046">
        <w:t>s</w:t>
      </w:r>
      <w:r w:rsidRPr="00553C69">
        <w:t xml:space="preserve">. There are currently </w:t>
      </w:r>
      <w:r w:rsidR="00D84A68">
        <w:t>5</w:t>
      </w:r>
      <w:r w:rsidR="00D84A68" w:rsidRPr="00553C69">
        <w:t xml:space="preserve"> </w:t>
      </w:r>
      <w:r w:rsidRPr="00553C69">
        <w:t xml:space="preserve">radiosonde stations in metropolitan France, 10 in </w:t>
      </w:r>
      <w:r w:rsidR="00765046">
        <w:t>o</w:t>
      </w:r>
      <w:r w:rsidRPr="00553C69">
        <w:t xml:space="preserve">verseas </w:t>
      </w:r>
      <w:r w:rsidR="00765046">
        <w:t>departments a</w:t>
      </w:r>
      <w:r w:rsidRPr="00553C69">
        <w:t xml:space="preserve">nd 4 on vessels between France and Antilles. </w:t>
      </w:r>
      <w:r w:rsidR="00337129" w:rsidRPr="00337129">
        <w:t xml:space="preserve">GNSS </w:t>
      </w:r>
      <w:r w:rsidR="00337129">
        <w:t xml:space="preserve">receiver </w:t>
      </w:r>
      <w:r w:rsidR="00337129" w:rsidRPr="00337129">
        <w:t xml:space="preserve">is the only </w:t>
      </w:r>
      <w:r w:rsidR="00337129">
        <w:t xml:space="preserve">sensor used to compute the radiosonde </w:t>
      </w:r>
      <w:r w:rsidR="00337129" w:rsidRPr="00337129">
        <w:t xml:space="preserve">altitude. </w:t>
      </w:r>
      <w:r w:rsidR="00F24ACA" w:rsidRPr="00F24ACA">
        <w:t xml:space="preserve">The </w:t>
      </w:r>
      <w:r w:rsidR="00F24ACA">
        <w:t xml:space="preserve">required </w:t>
      </w:r>
      <w:r w:rsidR="00F24ACA" w:rsidRPr="00F24ACA">
        <w:t xml:space="preserve">altitude accuracy depends on the atmosphere layer altitude: in the lower layers 0.5 </w:t>
      </w:r>
      <w:proofErr w:type="spellStart"/>
      <w:r w:rsidR="00F24ACA" w:rsidRPr="00F24ACA">
        <w:t>hPa</w:t>
      </w:r>
      <w:proofErr w:type="spellEnd"/>
      <w:r w:rsidR="00F24ACA" w:rsidRPr="00F24ACA">
        <w:t xml:space="preserve"> (around 4 m) accuracy is </w:t>
      </w:r>
      <w:r w:rsidR="00F24ACA">
        <w:t>required</w:t>
      </w:r>
      <w:r w:rsidR="00F24ACA" w:rsidRPr="00F24ACA">
        <w:t>.</w:t>
      </w:r>
      <w:r w:rsidR="00F24ACA">
        <w:t xml:space="preserve"> </w:t>
      </w:r>
      <w:r w:rsidR="00337129" w:rsidRPr="00337129">
        <w:t xml:space="preserve">In addition, the wind speed and direction are </w:t>
      </w:r>
      <w:r w:rsidR="00337129">
        <w:t>computed</w:t>
      </w:r>
      <w:r w:rsidR="00337129" w:rsidRPr="00337129">
        <w:t xml:space="preserve"> by studying the Doppler effect on the carrier of the received GNSS signal. The wind speed must be measured with an accuracy of 2 m/s.</w:t>
      </w:r>
    </w:p>
    <w:p w14:paraId="1513D670" w14:textId="2435BD29" w:rsidR="006342DB" w:rsidRDefault="00F24ACA" w:rsidP="00F24ACA">
      <w:pPr>
        <w:pStyle w:val="Texte"/>
      </w:pPr>
      <w:r>
        <w:t xml:space="preserve">In addition to radiosondes, air traffic is used to get additional meteorological measurements. Indeed, </w:t>
      </w:r>
      <w:r w:rsidRPr="00F24ACA">
        <w:t>the Aircraft Meteorological Data Relay (AMDAR) system</w:t>
      </w:r>
      <w:r>
        <w:t>, l</w:t>
      </w:r>
      <w:r w:rsidRPr="00F24ACA">
        <w:t>aunched in 1995 by the World Meteorological Organization (WMO), transmits meteorological data sensed by aircraft onboard sensors to ground meteorological stations</w:t>
      </w:r>
      <w:r w:rsidR="00AF063B" w:rsidRPr="00AF063B">
        <w:t xml:space="preserve"> via</w:t>
      </w:r>
      <w:r w:rsidR="00AF063B">
        <w:t xml:space="preserve"> the use of</w:t>
      </w:r>
      <w:r w:rsidR="00AF063B" w:rsidRPr="00AF063B">
        <w:t xml:space="preserve"> standard aeronautical communication systems</w:t>
      </w:r>
      <w:r w:rsidRPr="00F24ACA">
        <w:t xml:space="preserve">. </w:t>
      </w:r>
      <w:r>
        <w:t>The data provided by AMDAR helps to characterise the vertical profiles of the atmosphere with high resolution by providing information on wind speed and direction, temperature and possibly even humidity (only 9 Lufthansa aircraft</w:t>
      </w:r>
      <w:r w:rsidR="00AF063B">
        <w:t>s</w:t>
      </w:r>
      <w:r>
        <w:t xml:space="preserve"> are equipped with humidity sensors in Europe) or turbulence (turbulence data is not currently available in Europe). As these data are measured by the aircraft in flight, they need to be </w:t>
      </w:r>
      <w:r>
        <w:lastRenderedPageBreak/>
        <w:t>georeferenced. The AMDAR reference manual</w:t>
      </w:r>
      <w:r w:rsidR="00AF063B" w:rsidRPr="00023502">
        <w:rPr>
          <w:rStyle w:val="Ancredenotedebasdepage"/>
          <w:lang w:val="fr-FR"/>
        </w:rPr>
        <w:footnoteReference w:id="82"/>
      </w:r>
      <w:r>
        <w:t xml:space="preserve"> defines the following accuracy requirements for data positioning:</w:t>
      </w:r>
    </w:p>
    <w:p w14:paraId="24A07559" w14:textId="3271955B" w:rsidR="00AF063B" w:rsidRPr="00AF063B" w:rsidRDefault="00AF063B" w:rsidP="00AF063B">
      <w:pPr>
        <w:pStyle w:val="Lgende"/>
        <w:keepNext/>
        <w:rPr>
          <w:lang w:val="en-GB"/>
        </w:rPr>
      </w:pPr>
      <w:bookmarkStart w:id="190" w:name="_Toc87429966"/>
      <w:r w:rsidRPr="00AF063B">
        <w:rPr>
          <w:lang w:val="en-GB"/>
        </w:rPr>
        <w:t xml:space="preserve">Table </w:t>
      </w:r>
      <w:r>
        <w:fldChar w:fldCharType="begin"/>
      </w:r>
      <w:r w:rsidRPr="00AF063B">
        <w:rPr>
          <w:lang w:val="en-GB"/>
        </w:rPr>
        <w:instrText xml:space="preserve"> SEQ Table \* ARABIC </w:instrText>
      </w:r>
      <w:r>
        <w:fldChar w:fldCharType="separate"/>
      </w:r>
      <w:r w:rsidR="009D4488">
        <w:rPr>
          <w:noProof/>
          <w:lang w:val="en-GB"/>
        </w:rPr>
        <w:t>38</w:t>
      </w:r>
      <w:r>
        <w:fldChar w:fldCharType="end"/>
      </w:r>
      <w:r w:rsidR="00753EED">
        <w:rPr>
          <w:lang w:val="en-GB"/>
        </w:rPr>
        <w:t>:</w:t>
      </w:r>
      <w:r w:rsidRPr="00AF063B">
        <w:rPr>
          <w:lang w:val="en-GB"/>
        </w:rPr>
        <w:t xml:space="preserve"> AMDAR data positioning r</w:t>
      </w:r>
      <w:r>
        <w:rPr>
          <w:lang w:val="en-GB"/>
        </w:rPr>
        <w:t>equirements</w:t>
      </w:r>
      <w:bookmarkEnd w:id="190"/>
    </w:p>
    <w:tbl>
      <w:tblPr>
        <w:tblStyle w:val="Grilledutableau"/>
        <w:tblW w:w="7163" w:type="dxa"/>
        <w:jc w:val="center"/>
        <w:tblLook w:val="04A0" w:firstRow="1" w:lastRow="0" w:firstColumn="1" w:lastColumn="0" w:noHBand="0" w:noVBand="1"/>
      </w:tblPr>
      <w:tblGrid>
        <w:gridCol w:w="2387"/>
        <w:gridCol w:w="2388"/>
        <w:gridCol w:w="2388"/>
      </w:tblGrid>
      <w:tr w:rsidR="00AF063B" w14:paraId="6D1326B7" w14:textId="77777777" w:rsidTr="009B3545">
        <w:trPr>
          <w:trHeight w:val="345"/>
          <w:jc w:val="center"/>
        </w:trPr>
        <w:tc>
          <w:tcPr>
            <w:tcW w:w="2387" w:type="dxa"/>
            <w:shd w:val="clear" w:color="auto" w:fill="D9D9D9" w:themeFill="background1" w:themeFillShade="D9"/>
            <w:vAlign w:val="center"/>
          </w:tcPr>
          <w:p w14:paraId="6B10EDED" w14:textId="77777777" w:rsidR="00AF063B" w:rsidRDefault="00AF063B" w:rsidP="009B3545">
            <w:pPr>
              <w:pStyle w:val="TableHeading"/>
              <w:rPr>
                <w:lang w:val="fr-FR"/>
              </w:rPr>
            </w:pPr>
            <w:r>
              <w:rPr>
                <w:lang w:val="fr-FR"/>
              </w:rPr>
              <w:t>Altitude</w:t>
            </w:r>
          </w:p>
        </w:tc>
        <w:tc>
          <w:tcPr>
            <w:tcW w:w="2388" w:type="dxa"/>
            <w:shd w:val="clear" w:color="auto" w:fill="D9D9D9" w:themeFill="background1" w:themeFillShade="D9"/>
            <w:vAlign w:val="center"/>
          </w:tcPr>
          <w:p w14:paraId="03847F7C" w14:textId="77777777" w:rsidR="00AF063B" w:rsidRDefault="00AF063B" w:rsidP="009B3545">
            <w:pPr>
              <w:pStyle w:val="TableHeading"/>
              <w:rPr>
                <w:lang w:val="fr-FR"/>
              </w:rPr>
            </w:pPr>
            <w:r>
              <w:rPr>
                <w:lang w:val="fr-FR"/>
              </w:rPr>
              <w:t>Latitude</w:t>
            </w:r>
          </w:p>
        </w:tc>
        <w:tc>
          <w:tcPr>
            <w:tcW w:w="2388" w:type="dxa"/>
            <w:shd w:val="clear" w:color="auto" w:fill="D9D9D9" w:themeFill="background1" w:themeFillShade="D9"/>
            <w:vAlign w:val="center"/>
          </w:tcPr>
          <w:p w14:paraId="0D1B5832" w14:textId="77777777" w:rsidR="00AF063B" w:rsidRDefault="00AF063B" w:rsidP="009B3545">
            <w:pPr>
              <w:pStyle w:val="TableHeading"/>
              <w:rPr>
                <w:lang w:val="fr-FR"/>
              </w:rPr>
            </w:pPr>
            <w:r>
              <w:rPr>
                <w:lang w:val="fr-FR"/>
              </w:rPr>
              <w:t>Longitude</w:t>
            </w:r>
          </w:p>
        </w:tc>
      </w:tr>
      <w:tr w:rsidR="00AF063B" w14:paraId="34FFE417" w14:textId="77777777" w:rsidTr="009B3545">
        <w:trPr>
          <w:trHeight w:val="345"/>
          <w:jc w:val="center"/>
        </w:trPr>
        <w:tc>
          <w:tcPr>
            <w:tcW w:w="2387" w:type="dxa"/>
            <w:vAlign w:val="center"/>
          </w:tcPr>
          <w:p w14:paraId="12C12F4C" w14:textId="77777777" w:rsidR="00AF063B" w:rsidRDefault="00AF063B" w:rsidP="009B3545">
            <w:pPr>
              <w:pStyle w:val="TableTextCentr"/>
              <w:rPr>
                <w:lang w:val="fr-FR"/>
              </w:rPr>
            </w:pPr>
            <w:r>
              <w:rPr>
                <w:lang w:val="fr-FR"/>
              </w:rPr>
              <w:t xml:space="preserve">100 </w:t>
            </w:r>
            <w:proofErr w:type="spellStart"/>
            <w:r>
              <w:rPr>
                <w:lang w:val="fr-FR"/>
              </w:rPr>
              <w:t>ft</w:t>
            </w:r>
            <w:proofErr w:type="spellEnd"/>
          </w:p>
        </w:tc>
        <w:tc>
          <w:tcPr>
            <w:tcW w:w="2388" w:type="dxa"/>
            <w:vAlign w:val="center"/>
          </w:tcPr>
          <w:p w14:paraId="184030FB" w14:textId="77777777" w:rsidR="00AF063B" w:rsidRDefault="00AF063B" w:rsidP="009B3545">
            <w:pPr>
              <w:pStyle w:val="TableTextCentr"/>
              <w:rPr>
                <w:lang w:val="fr-FR"/>
              </w:rPr>
            </w:pPr>
            <w:r>
              <w:t>5 Nm</w:t>
            </w:r>
          </w:p>
        </w:tc>
        <w:tc>
          <w:tcPr>
            <w:tcW w:w="2388" w:type="dxa"/>
            <w:vAlign w:val="center"/>
          </w:tcPr>
          <w:p w14:paraId="71A3D3C3" w14:textId="77777777" w:rsidR="00AF063B" w:rsidRDefault="00AF063B" w:rsidP="009B3545">
            <w:pPr>
              <w:pStyle w:val="TableTextCentr"/>
              <w:rPr>
                <w:lang w:val="fr-FR"/>
              </w:rPr>
            </w:pPr>
            <w:r>
              <w:t>5 Nm</w:t>
            </w:r>
          </w:p>
        </w:tc>
      </w:tr>
    </w:tbl>
    <w:p w14:paraId="3108D7F2" w14:textId="77777777" w:rsidR="006342DB" w:rsidRDefault="006342DB" w:rsidP="001A2074">
      <w:pPr>
        <w:pStyle w:val="Texte"/>
      </w:pPr>
    </w:p>
    <w:p w14:paraId="56C0A9B1" w14:textId="4195F5F0" w:rsidR="00F24ACA" w:rsidRDefault="00AF063B" w:rsidP="001A2074">
      <w:pPr>
        <w:pStyle w:val="Texte"/>
      </w:pPr>
      <w:r w:rsidRPr="00AF063B">
        <w:t xml:space="preserve">To </w:t>
      </w:r>
      <w:r>
        <w:t>position</w:t>
      </w:r>
      <w:r w:rsidRPr="00AF063B">
        <w:t xml:space="preserve"> the AMDAR data, </w:t>
      </w:r>
      <w:r>
        <w:t xml:space="preserve">aircraft </w:t>
      </w:r>
      <w:r w:rsidRPr="00AF063B">
        <w:t>on</w:t>
      </w:r>
      <w:r>
        <w:t>-</w:t>
      </w:r>
      <w:r w:rsidRPr="00AF063B">
        <w:t xml:space="preserve">board </w:t>
      </w:r>
      <w:r>
        <w:t>positioning systems</w:t>
      </w:r>
      <w:r w:rsidRPr="00AF063B">
        <w:t xml:space="preserve"> are used. Thus, GNSS information, hybridised with inertial measurements, is used to determine the latitude and longitude of the </w:t>
      </w:r>
      <w:r>
        <w:t>sensed meteorological data</w:t>
      </w:r>
      <w:r w:rsidRPr="00AF063B">
        <w:t>. Vertical positioning is based on</w:t>
      </w:r>
      <w:r w:rsidR="009A330A">
        <w:t xml:space="preserve"> the</w:t>
      </w:r>
      <w:r w:rsidRPr="00AF063B">
        <w:t xml:space="preserve"> pressure altitude and therefore does not depend on GNSS information.</w:t>
      </w:r>
    </w:p>
    <w:p w14:paraId="74B9215F" w14:textId="0F6C7F5F" w:rsidR="009A330A" w:rsidRDefault="009A330A" w:rsidP="009A330A">
      <w:pPr>
        <w:pStyle w:val="Texte"/>
      </w:pPr>
      <w:r>
        <w:t>In addition to these observations, maritime measurement methods are used to collect precise meteorological data at sea. This data is valuable for general weather forecasting and marine forecasting in particular.</w:t>
      </w:r>
    </w:p>
    <w:p w14:paraId="7D422AF3" w14:textId="55604DF3" w:rsidR="009A330A" w:rsidRDefault="009A330A" w:rsidP="009A330A">
      <w:pPr>
        <w:pStyle w:val="Texte"/>
      </w:pPr>
      <w:r>
        <w:t>Automatic shipboard stations measure basic atmospheric parameters (</w:t>
      </w:r>
      <w:r w:rsidR="00630D49">
        <w:t xml:space="preserve">i.e. </w:t>
      </w:r>
      <w:r>
        <w:t xml:space="preserve">pressure, temperature, humidity, wind) </w:t>
      </w:r>
      <w:r w:rsidR="00630D49">
        <w:t>and</w:t>
      </w:r>
      <w:r>
        <w:t xml:space="preserve"> surface water temperature. </w:t>
      </w:r>
      <w:r w:rsidR="00630D49">
        <w:t>This data is</w:t>
      </w:r>
      <w:r>
        <w:t xml:space="preserve"> sent every hour by satellite to the </w:t>
      </w:r>
      <w:proofErr w:type="spellStart"/>
      <w:r>
        <w:t>Météo</w:t>
      </w:r>
      <w:proofErr w:type="spellEnd"/>
      <w:r>
        <w:t xml:space="preserve">-France centre in Toulouse. </w:t>
      </w:r>
      <w:r w:rsidR="00630D49">
        <w:t>To be fed into</w:t>
      </w:r>
      <w:r w:rsidR="00630D49" w:rsidRPr="00630D49">
        <w:t xml:space="preserve"> numerical weather forecasting models</w:t>
      </w:r>
      <w:r w:rsidR="00630D49">
        <w:t xml:space="preserve">, the measurements </w:t>
      </w:r>
      <w:r>
        <w:t xml:space="preserve">must be </w:t>
      </w:r>
      <w:r w:rsidR="00630D49">
        <w:t>localised using GNSS.</w:t>
      </w:r>
    </w:p>
    <w:p w14:paraId="6C5D54D7" w14:textId="167092FF" w:rsidR="00630D49" w:rsidRDefault="009A330A" w:rsidP="0019306C">
      <w:pPr>
        <w:pStyle w:val="Texte"/>
      </w:pPr>
      <w:r>
        <w:t>Meteorological buoys are equipped with</w:t>
      </w:r>
      <w:r w:rsidR="00630D49">
        <w:t xml:space="preserve"> meteorological sensors to provide </w:t>
      </w:r>
      <w:r w:rsidR="00630D49" w:rsidRPr="00630D49">
        <w:t xml:space="preserve">additional meteorological information on the ocean </w:t>
      </w:r>
      <w:r w:rsidR="00630D49">
        <w:t>such as</w:t>
      </w:r>
      <w:r>
        <w:t xml:space="preserve"> atmospheric pressure, wind speed and direction, air and sea temperature, air humidity and wave period, height and direction. To define </w:t>
      </w:r>
      <w:r w:rsidR="00630D49">
        <w:t>localisation</w:t>
      </w:r>
      <w:r>
        <w:t xml:space="preserve"> needs, a distinction must be made between moored and drifting buoys. </w:t>
      </w:r>
      <w:r w:rsidR="00630D49">
        <w:t xml:space="preserve">Moored </w:t>
      </w:r>
      <w:r>
        <w:t xml:space="preserve">buoys use </w:t>
      </w:r>
      <w:r w:rsidR="00630D49">
        <w:t>GNSS</w:t>
      </w:r>
      <w:r>
        <w:t xml:space="preserve"> to measure the water level and</w:t>
      </w:r>
      <w:r w:rsidR="0019306C">
        <w:t xml:space="preserve"> characterise the</w:t>
      </w:r>
      <w:r>
        <w:t xml:space="preserve"> true wind. In addition to these meteorological measurements, </w:t>
      </w:r>
      <w:r w:rsidR="0019306C">
        <w:t>it monitors</w:t>
      </w:r>
      <w:r>
        <w:t xml:space="preserve"> </w:t>
      </w:r>
      <w:r w:rsidR="0019306C" w:rsidRPr="00553C69">
        <w:t xml:space="preserve">buoy positioning and raise alerts in case of buoy drifting which can be dangerous for </w:t>
      </w:r>
      <w:r w:rsidR="0019306C">
        <w:t>marine</w:t>
      </w:r>
      <w:r w:rsidR="0019306C" w:rsidRPr="00553C69">
        <w:t xml:space="preserve"> safety.</w:t>
      </w:r>
      <w:r w:rsidR="0019306C">
        <w:t xml:space="preserve"> </w:t>
      </w:r>
      <w:r>
        <w:t xml:space="preserve">The drifting buoys are </w:t>
      </w:r>
      <w:r w:rsidR="0019306C">
        <w:t>localised using GNSS</w:t>
      </w:r>
      <w:r>
        <w:t xml:space="preserve"> to monitor their position and thus </w:t>
      </w:r>
      <w:r w:rsidR="0019306C">
        <w:t>localise</w:t>
      </w:r>
      <w:r>
        <w:t xml:space="preserve"> the measurements </w:t>
      </w:r>
      <w:r w:rsidR="0019306C">
        <w:t>performed</w:t>
      </w:r>
      <w:r>
        <w:t xml:space="preserve">. The study of the successive positions of these buoys </w:t>
      </w:r>
      <w:r w:rsidR="00046955">
        <w:t>is</w:t>
      </w:r>
      <w:r w:rsidR="0019306C">
        <w:t xml:space="preserve"> used</w:t>
      </w:r>
      <w:r>
        <w:t xml:space="preserve"> to </w:t>
      </w:r>
      <w:r w:rsidR="0019306C">
        <w:t>characterise</w:t>
      </w:r>
      <w:r>
        <w:t xml:space="preserve"> the surface current in delayed time (if the values are wrong, the calculated currents will be wrong)</w:t>
      </w:r>
      <w:r w:rsidR="0019306C">
        <w:t>. This data is used to</w:t>
      </w:r>
      <w:r>
        <w:t xml:space="preserve"> validate the analysis and forecasting models of ocean circulation based on satellite observations.</w:t>
      </w:r>
      <w:r w:rsidR="00630D49" w:rsidRPr="00553C69">
        <w:t xml:space="preserve"> It has to be noted that other sensors such as accelerometers </w:t>
      </w:r>
      <w:r w:rsidR="0019306C">
        <w:t xml:space="preserve">can complete GNSS sensors to </w:t>
      </w:r>
      <w:r w:rsidR="00630D49" w:rsidRPr="00553C69">
        <w:t>get more accurate data.</w:t>
      </w:r>
    </w:p>
    <w:p w14:paraId="1482C2FC" w14:textId="47726492" w:rsidR="00400753" w:rsidRPr="00553C69" w:rsidRDefault="00765046" w:rsidP="00400753">
      <w:pPr>
        <w:pStyle w:val="Texte"/>
      </w:pPr>
      <w:r>
        <w:t>Finally</w:t>
      </w:r>
      <w:r w:rsidR="00400753" w:rsidRPr="00553C69">
        <w:t xml:space="preserve">, </w:t>
      </w:r>
      <w:proofErr w:type="spellStart"/>
      <w:r>
        <w:t>M</w:t>
      </w:r>
      <w:r w:rsidRPr="00765046">
        <w:t>étéo</w:t>
      </w:r>
      <w:proofErr w:type="spellEnd"/>
      <w:r w:rsidRPr="00765046">
        <w:t xml:space="preserve">-France </w:t>
      </w:r>
      <w:r w:rsidR="00602500">
        <w:t>studies</w:t>
      </w:r>
      <w:r w:rsidRPr="00765046">
        <w:t xml:space="preserve"> the various propagation properties of the GNSS signal in the atmosphere to gather</w:t>
      </w:r>
      <w:r w:rsidR="00602500">
        <w:t xml:space="preserve"> meteorological</w:t>
      </w:r>
      <w:r w:rsidRPr="00765046">
        <w:t xml:space="preserve"> information </w:t>
      </w:r>
      <w:r w:rsidR="00602500">
        <w:t>that</w:t>
      </w:r>
      <w:r w:rsidRPr="00765046">
        <w:t xml:space="preserve"> feed the atmospheric models.</w:t>
      </w:r>
      <w:r>
        <w:t xml:space="preserve"> </w:t>
      </w:r>
      <w:r w:rsidR="00602500">
        <w:t xml:space="preserve">From </w:t>
      </w:r>
      <w:r w:rsidR="00400753" w:rsidRPr="00553C69">
        <w:t xml:space="preserve">GNSS </w:t>
      </w:r>
      <w:proofErr w:type="spellStart"/>
      <w:r w:rsidR="00400753" w:rsidRPr="00553C69">
        <w:t>SiS</w:t>
      </w:r>
      <w:proofErr w:type="spellEnd"/>
      <w:r w:rsidR="00400753" w:rsidRPr="00553C69">
        <w:t xml:space="preserve"> propagation </w:t>
      </w:r>
      <w:r w:rsidR="00602500">
        <w:t>characteristics</w:t>
      </w:r>
      <w:r w:rsidR="005C734D">
        <w:t xml:space="preserve"> sensed by RGP stations (refer to sub-section </w:t>
      </w:r>
      <w:r w:rsidR="005C734D">
        <w:fldChar w:fldCharType="begin"/>
      </w:r>
      <w:r w:rsidR="005C734D">
        <w:instrText xml:space="preserve"> REF _Ref85728699 \r \h </w:instrText>
      </w:r>
      <w:r w:rsidR="005C734D">
        <w:fldChar w:fldCharType="separate"/>
      </w:r>
      <w:r w:rsidR="009D4488">
        <w:t>3.5.2.1.1.1</w:t>
      </w:r>
      <w:r w:rsidR="005C734D">
        <w:fldChar w:fldCharType="end"/>
      </w:r>
      <w:r w:rsidR="005C734D">
        <w:t>)</w:t>
      </w:r>
      <w:r w:rsidR="00602500">
        <w:t xml:space="preserve">, </w:t>
      </w:r>
      <w:r w:rsidR="002C011A" w:rsidRPr="00553C69">
        <w:t>ground stations compute</w:t>
      </w:r>
      <w:r w:rsidR="00D038D7" w:rsidRPr="00553C69">
        <w:t xml:space="preserve"> the signal Zenith Total Delay (ZTD) which is used to get </w:t>
      </w:r>
      <w:r w:rsidR="005C734D">
        <w:t>the</w:t>
      </w:r>
      <w:r w:rsidR="00D038D7" w:rsidRPr="00553C69">
        <w:t xml:space="preserve"> water vapour content </w:t>
      </w:r>
      <w:r w:rsidR="005C734D">
        <w:t>of</w:t>
      </w:r>
      <w:r w:rsidR="00D038D7" w:rsidRPr="00553C69">
        <w:t xml:space="preserve"> the atmosphere</w:t>
      </w:r>
      <w:r w:rsidR="00602500">
        <w:t xml:space="preserve"> layers</w:t>
      </w:r>
      <w:r w:rsidR="00D038D7" w:rsidRPr="00553C69">
        <w:t xml:space="preserve"> </w:t>
      </w:r>
      <w:r>
        <w:t>crossed</w:t>
      </w:r>
      <w:r w:rsidR="00D038D7" w:rsidRPr="00553C69">
        <w:t xml:space="preserve"> by the signal. Hence, 450 </w:t>
      </w:r>
      <w:r w:rsidR="005C734D">
        <w:t>daily measurements</w:t>
      </w:r>
      <w:r w:rsidR="00D038D7" w:rsidRPr="00553C69">
        <w:t xml:space="preserve"> are </w:t>
      </w:r>
      <w:r w:rsidR="005C734D">
        <w:t>performed</w:t>
      </w:r>
      <w:r w:rsidR="00D038D7" w:rsidRPr="00553C69">
        <w:t xml:space="preserve"> across the French territory </w:t>
      </w:r>
      <w:r>
        <w:t>providing</w:t>
      </w:r>
      <w:r w:rsidR="00400753" w:rsidRPr="00553C69">
        <w:t xml:space="preserve"> information </w:t>
      </w:r>
      <w:r>
        <w:t xml:space="preserve">on </w:t>
      </w:r>
      <w:r w:rsidR="00400753" w:rsidRPr="00553C69">
        <w:t>atmosphere water content</w:t>
      </w:r>
      <w:r>
        <w:t xml:space="preserve"> which complement</w:t>
      </w:r>
      <w:r w:rsidR="00D038D7" w:rsidRPr="00553C69">
        <w:t xml:space="preserve"> data observed by radiosondes.</w:t>
      </w:r>
      <w:r w:rsidR="00400753" w:rsidRPr="00553C69">
        <w:t xml:space="preserve"> </w:t>
      </w:r>
    </w:p>
    <w:p w14:paraId="1E1E224E" w14:textId="084847EE" w:rsidR="00580DB1" w:rsidRDefault="00580DB1" w:rsidP="00580DB1">
      <w:pPr>
        <w:pStyle w:val="Titre4"/>
        <w:rPr>
          <w:lang w:val="en-GB"/>
        </w:rPr>
      </w:pPr>
      <w:r w:rsidRPr="00553C69">
        <w:rPr>
          <w:lang w:val="en-GB"/>
        </w:rPr>
        <w:lastRenderedPageBreak/>
        <w:t xml:space="preserve">Impact </w:t>
      </w:r>
      <w:r w:rsidR="00156192">
        <w:rPr>
          <w:lang w:val="en-GB"/>
        </w:rPr>
        <w:t>A</w:t>
      </w:r>
      <w:r w:rsidRPr="00553C69">
        <w:rPr>
          <w:lang w:val="en-GB"/>
        </w:rPr>
        <w:t xml:space="preserve">ssessment </w:t>
      </w:r>
      <w:r w:rsidR="00156192">
        <w:rPr>
          <w:lang w:val="en-GB"/>
        </w:rPr>
        <w:t>M</w:t>
      </w:r>
      <w:r w:rsidRPr="00553C69">
        <w:rPr>
          <w:lang w:val="en-GB"/>
        </w:rPr>
        <w:t xml:space="preserve">ain </w:t>
      </w:r>
      <w:r w:rsidR="00156192">
        <w:rPr>
          <w:lang w:val="en-GB"/>
        </w:rPr>
        <w:t>O</w:t>
      </w:r>
      <w:r w:rsidRPr="00553C69">
        <w:rPr>
          <w:lang w:val="en-GB"/>
        </w:rPr>
        <w:t>utcomes</w:t>
      </w:r>
    </w:p>
    <w:p w14:paraId="3B276A6B" w14:textId="5A3B95FB" w:rsidR="00943835" w:rsidRPr="0081736A" w:rsidRDefault="00943835" w:rsidP="00943835">
      <w:pPr>
        <w:pStyle w:val="Texte"/>
        <w:rPr>
          <w:bCs/>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meteorology sector</w:t>
      </w:r>
      <w:r w:rsidRPr="00F826A0">
        <w:rPr>
          <w:iCs/>
        </w:rPr>
        <w:t>.</w:t>
      </w:r>
    </w:p>
    <w:p w14:paraId="51450064" w14:textId="2BCBD147" w:rsidR="00943835" w:rsidRPr="004A45DE" w:rsidRDefault="00943835" w:rsidP="004A45DE">
      <w:pPr>
        <w:pStyle w:val="Lgende"/>
        <w:keepNext/>
        <w:rPr>
          <w:b w:val="0"/>
          <w:bCs w:val="0"/>
          <w:lang w:val="en-GB"/>
        </w:rPr>
      </w:pPr>
      <w:bookmarkStart w:id="191" w:name="_Toc87429967"/>
      <w:r w:rsidRPr="004A45DE">
        <w:rPr>
          <w:lang w:val="en-GB"/>
        </w:rPr>
        <w:t xml:space="preserve">Table </w:t>
      </w:r>
      <w:r>
        <w:fldChar w:fldCharType="begin"/>
      </w:r>
      <w:r w:rsidRPr="004A45DE">
        <w:rPr>
          <w:lang w:val="en-GB"/>
        </w:rPr>
        <w:instrText xml:space="preserve"> SEQ Table \* ARABIC </w:instrText>
      </w:r>
      <w:r>
        <w:fldChar w:fldCharType="separate"/>
      </w:r>
      <w:r w:rsidR="009D4488">
        <w:rPr>
          <w:noProof/>
          <w:lang w:val="en-GB"/>
        </w:rPr>
        <w:t>39</w:t>
      </w:r>
      <w:r>
        <w:fldChar w:fldCharType="end"/>
      </w:r>
      <w:r w:rsidR="00204817" w:rsidRPr="004A45DE">
        <w:rPr>
          <w:lang w:val="en-GB"/>
        </w:rPr>
        <w:t>:</w:t>
      </w:r>
      <w:r w:rsidRPr="00943835">
        <w:rPr>
          <w:lang w:val="en-GB"/>
        </w:rPr>
        <w:t xml:space="preserve"> </w:t>
      </w:r>
      <w:r>
        <w:rPr>
          <w:lang w:val="en-GB"/>
        </w:rPr>
        <w:t xml:space="preserve">Meteorology </w:t>
      </w:r>
      <w:r w:rsidRPr="0081736A">
        <w:rPr>
          <w:lang w:val="en-GB"/>
        </w:rPr>
        <w:t>applications impact assess</w:t>
      </w:r>
      <w:r>
        <w:rPr>
          <w:lang w:val="en-GB"/>
        </w:rPr>
        <w:t>ment</w:t>
      </w:r>
      <w:r w:rsidRPr="0081736A">
        <w:rPr>
          <w:lang w:val="en-GB"/>
        </w:rPr>
        <w:t xml:space="preserve"> main outcomes</w:t>
      </w:r>
      <w:bookmarkEnd w:id="191"/>
    </w:p>
    <w:tbl>
      <w:tblPr>
        <w:tblStyle w:val="Grilledutableau"/>
        <w:tblW w:w="9351" w:type="dxa"/>
        <w:tblLook w:val="04A0" w:firstRow="1" w:lastRow="0" w:firstColumn="1" w:lastColumn="0" w:noHBand="0" w:noVBand="1"/>
      </w:tblPr>
      <w:tblGrid>
        <w:gridCol w:w="1572"/>
        <w:gridCol w:w="7779"/>
      </w:tblGrid>
      <w:tr w:rsidR="005C2904" w:rsidRPr="00553C69" w14:paraId="37E44357" w14:textId="77777777" w:rsidTr="005C2904">
        <w:tc>
          <w:tcPr>
            <w:tcW w:w="1572" w:type="dxa"/>
            <w:shd w:val="clear" w:color="auto" w:fill="DBE5F1" w:themeFill="accent1" w:themeFillTint="33"/>
            <w:vAlign w:val="center"/>
          </w:tcPr>
          <w:p w14:paraId="0B46762C" w14:textId="77777777" w:rsidR="005C2904" w:rsidRPr="00553C69" w:rsidRDefault="005C2904" w:rsidP="00DD4D96">
            <w:pPr>
              <w:pStyle w:val="TableHeading"/>
              <w:rPr>
                <w:i/>
              </w:rPr>
            </w:pPr>
            <w:r w:rsidRPr="000D0E39">
              <w:t>Application</w:t>
            </w:r>
          </w:p>
        </w:tc>
        <w:tc>
          <w:tcPr>
            <w:tcW w:w="7779" w:type="dxa"/>
            <w:shd w:val="clear" w:color="auto" w:fill="DBE5F1" w:themeFill="accent1" w:themeFillTint="33"/>
            <w:vAlign w:val="center"/>
          </w:tcPr>
          <w:p w14:paraId="29302ABC" w14:textId="77777777" w:rsidR="005C2904" w:rsidRPr="00553C69" w:rsidRDefault="005C2904" w:rsidP="00DD4D96">
            <w:pPr>
              <w:pStyle w:val="TableHeading"/>
              <w:rPr>
                <w:i/>
              </w:rPr>
            </w:pPr>
            <w:r>
              <w:t>Impact main outcomes</w:t>
            </w:r>
          </w:p>
        </w:tc>
      </w:tr>
      <w:tr w:rsidR="005C2904" w:rsidRPr="000D0E39" w14:paraId="0BC2EF4F" w14:textId="77777777" w:rsidTr="005C2904">
        <w:trPr>
          <w:trHeight w:val="537"/>
        </w:trPr>
        <w:tc>
          <w:tcPr>
            <w:tcW w:w="1572" w:type="dxa"/>
            <w:vAlign w:val="center"/>
          </w:tcPr>
          <w:p w14:paraId="4AF840AA" w14:textId="488911E1" w:rsidR="005C2904" w:rsidRPr="000D0E39" w:rsidRDefault="005C2904" w:rsidP="00DD4D96">
            <w:pPr>
              <w:pStyle w:val="TableTextgras"/>
            </w:pPr>
            <w:proofErr w:type="spellStart"/>
            <w:r>
              <w:t>Meteorology</w:t>
            </w:r>
            <w:proofErr w:type="spellEnd"/>
          </w:p>
        </w:tc>
        <w:tc>
          <w:tcPr>
            <w:tcW w:w="7779" w:type="dxa"/>
          </w:tcPr>
          <w:p w14:paraId="30D58E5A" w14:textId="5ABA6F6F" w:rsidR="00156192" w:rsidRPr="00DD4D96" w:rsidRDefault="005C2904" w:rsidP="00DD4D96">
            <w:pPr>
              <w:pStyle w:val="TableText"/>
            </w:pPr>
            <w:r>
              <w:t>A</w:t>
            </w:r>
            <w:r w:rsidRPr="005C2904">
              <w:t xml:space="preserve"> large-scale and long-lasting </w:t>
            </w:r>
            <w:r>
              <w:t xml:space="preserve">GNSS </w:t>
            </w:r>
            <w:r w:rsidR="00697265">
              <w:t xml:space="preserve">positioning </w:t>
            </w:r>
            <w:r>
              <w:t>degradation</w:t>
            </w:r>
            <w:r w:rsidRPr="005C2904">
              <w:t xml:space="preserve"> </w:t>
            </w:r>
            <w:r>
              <w:t>reduce</w:t>
            </w:r>
            <w:r w:rsidR="00A412A9">
              <w:t>s</w:t>
            </w:r>
            <w:r>
              <w:t xml:space="preserve"> the number of </w:t>
            </w:r>
            <w:r w:rsidR="00697265">
              <w:t xml:space="preserve">usable </w:t>
            </w:r>
            <w:r>
              <w:t>meteorological observation</w:t>
            </w:r>
            <w:r w:rsidR="00697265">
              <w:t>s,</w:t>
            </w:r>
            <w:r w:rsidRPr="005C2904">
              <w:t xml:space="preserve"> </w:t>
            </w:r>
            <w:r w:rsidR="00A412A9">
              <w:t xml:space="preserve">which may </w:t>
            </w:r>
            <w:r w:rsidRPr="005C2904">
              <w:t>have a</w:t>
            </w:r>
            <w:r>
              <w:t xml:space="preserve">n </w:t>
            </w:r>
            <w:r w:rsidRPr="005C2904">
              <w:t xml:space="preserve">impact on </w:t>
            </w:r>
            <w:r>
              <w:t>small</w:t>
            </w:r>
            <w:r w:rsidR="00697265">
              <w:t>-</w:t>
            </w:r>
            <w:r>
              <w:t xml:space="preserve">scale </w:t>
            </w:r>
            <w:r w:rsidRPr="005C2904">
              <w:t>weather forecast</w:t>
            </w:r>
            <w:r>
              <w:t xml:space="preserve"> models</w:t>
            </w:r>
            <w:r w:rsidR="00A412A9">
              <w:t xml:space="preserve">. </w:t>
            </w:r>
            <w:r w:rsidRPr="005C2904">
              <w:t xml:space="preserve">However, </w:t>
            </w:r>
            <w:r w:rsidR="00697265">
              <w:t>this</w:t>
            </w:r>
            <w:r w:rsidRPr="005C2904">
              <w:t xml:space="preserve"> deterioration in the quality of </w:t>
            </w:r>
            <w:r w:rsidR="00697265">
              <w:t>weather for</w:t>
            </w:r>
            <w:r w:rsidR="00156192">
              <w:t>e</w:t>
            </w:r>
            <w:r w:rsidR="00697265">
              <w:t>casts</w:t>
            </w:r>
            <w:r w:rsidRPr="005C2904">
              <w:t xml:space="preserve"> should not have a direct impact on </w:t>
            </w:r>
            <w:proofErr w:type="spellStart"/>
            <w:r w:rsidRPr="005C2904">
              <w:t>Météo</w:t>
            </w:r>
            <w:proofErr w:type="spellEnd"/>
            <w:r w:rsidRPr="005C2904">
              <w:t>-France</w:t>
            </w:r>
            <w:r>
              <w:t xml:space="preserve"> revenues</w:t>
            </w:r>
            <w:r w:rsidRPr="005C2904">
              <w:t xml:space="preserve"> but rather on the socio-economic benefits of reliable weather forecasting.</w:t>
            </w:r>
          </w:p>
        </w:tc>
      </w:tr>
    </w:tbl>
    <w:p w14:paraId="41227351" w14:textId="77777777" w:rsidR="00736ECD" w:rsidRPr="00553C69" w:rsidRDefault="00736ECD" w:rsidP="00736ECD">
      <w:pPr>
        <w:pStyle w:val="Titre3"/>
        <w:rPr>
          <w:lang w:val="en-GB"/>
        </w:rPr>
      </w:pPr>
      <w:bookmarkStart w:id="192" w:name="_Toc87429877"/>
      <w:r w:rsidRPr="00553C69">
        <w:rPr>
          <w:lang w:val="en-GB"/>
        </w:rPr>
        <w:t>Space</w:t>
      </w:r>
      <w:bookmarkEnd w:id="192"/>
    </w:p>
    <w:p w14:paraId="61AED2CD" w14:textId="4E6A640C" w:rsidR="00736ECD" w:rsidRPr="00553C69" w:rsidRDefault="00736ECD" w:rsidP="00736ECD">
      <w:pPr>
        <w:pStyle w:val="Titre4"/>
        <w:rPr>
          <w:lang w:val="en-GB"/>
        </w:rPr>
      </w:pPr>
      <w:r w:rsidRPr="00553C69">
        <w:rPr>
          <w:lang w:val="en-GB"/>
        </w:rPr>
        <w:t xml:space="preserve">Overall </w:t>
      </w:r>
      <w:r w:rsidR="00156192">
        <w:rPr>
          <w:lang w:val="en-GB"/>
        </w:rPr>
        <w:t>D</w:t>
      </w:r>
      <w:r w:rsidRPr="00553C69">
        <w:rPr>
          <w:lang w:val="en-GB"/>
        </w:rPr>
        <w:t xml:space="preserve">escription and </w:t>
      </w:r>
      <w:r w:rsidR="00156192">
        <w:rPr>
          <w:lang w:val="en-GB"/>
        </w:rPr>
        <w:t>U</w:t>
      </w:r>
      <w:r w:rsidRPr="00553C69">
        <w:rPr>
          <w:lang w:val="en-GB"/>
        </w:rPr>
        <w:t>se</w:t>
      </w:r>
    </w:p>
    <w:p w14:paraId="630B190D" w14:textId="389B7107" w:rsidR="00736ECD" w:rsidRPr="00553C69" w:rsidRDefault="00736ECD" w:rsidP="00736ECD">
      <w:pPr>
        <w:pStyle w:val="Texte"/>
      </w:pPr>
      <w:r w:rsidRPr="00553C69">
        <w:t xml:space="preserve">This paragraph supplements the information of paragraph </w:t>
      </w:r>
      <w:r w:rsidRPr="00553C69">
        <w:fldChar w:fldCharType="begin"/>
      </w:r>
      <w:r w:rsidRPr="00553C69">
        <w:instrText xml:space="preserve"> REF _Ref82445705 \r \h </w:instrText>
      </w:r>
      <w:r w:rsidRPr="00553C69">
        <w:fldChar w:fldCharType="separate"/>
      </w:r>
      <w:r w:rsidR="009D4488">
        <w:t>3.4.9</w:t>
      </w:r>
      <w:r w:rsidRPr="00553C69">
        <w:fldChar w:fldCharType="end"/>
      </w:r>
      <w:r w:rsidRPr="00553C69">
        <w:t xml:space="preserve"> of this document.</w:t>
      </w:r>
    </w:p>
    <w:p w14:paraId="3BCCF844" w14:textId="77777777" w:rsidR="00736ECD" w:rsidRPr="00553C69" w:rsidRDefault="00736ECD" w:rsidP="00736ECD">
      <w:pPr>
        <w:pStyle w:val="Titre5"/>
        <w:rPr>
          <w:lang w:val="en-GB"/>
        </w:rPr>
      </w:pPr>
      <w:r w:rsidRPr="00553C69">
        <w:rPr>
          <w:lang w:val="en-GB"/>
        </w:rPr>
        <w:t>Satellites</w:t>
      </w:r>
    </w:p>
    <w:p w14:paraId="2C004BCF" w14:textId="77777777" w:rsidR="00736ECD" w:rsidRPr="00553C69" w:rsidRDefault="00736ECD" w:rsidP="00736ECD">
      <w:pPr>
        <w:pStyle w:val="Texte"/>
      </w:pPr>
      <w:r w:rsidRPr="00553C69">
        <w:t>The role of operators is to maintain satellites on station and avoid potential collision thanks to a set of manoeuvres. Hence, they need to know with precision the position of their satellites in order to easily manoeuvre. For that purpose, they use ground measures (angle, distance, radial velocity). However, this positioning method show some drawbacks: high uncertainty, expensive equipment, the need of a good visibility for the satellites.</w:t>
      </w:r>
    </w:p>
    <w:p w14:paraId="33B84E11" w14:textId="77777777" w:rsidR="00736ECD" w:rsidRPr="00553C69" w:rsidRDefault="00736ECD" w:rsidP="00736ECD">
      <w:pPr>
        <w:pStyle w:val="Texte"/>
      </w:pPr>
      <w:r w:rsidRPr="00553C69">
        <w:t>GNSS receivers can be embedded on satellites mainly to improve the availability and the accuracy of the positioning information which make the manoeuvres of the operator easier. Currently, many satellites carry GNSS receiver for positioning purposes. They are mainly single frequency GPS receivers. In the near future, satellites (notably those like nanosat) might use GNSS as the only location information.</w:t>
      </w:r>
    </w:p>
    <w:p w14:paraId="4097B7F8" w14:textId="77777777" w:rsidR="00736ECD" w:rsidRPr="00553C69" w:rsidRDefault="00736ECD" w:rsidP="00736ECD">
      <w:pPr>
        <w:pStyle w:val="Titre5"/>
        <w:rPr>
          <w:lang w:val="en-GB"/>
        </w:rPr>
      </w:pPr>
      <w:r w:rsidRPr="00553C69">
        <w:rPr>
          <w:lang w:val="en-GB"/>
        </w:rPr>
        <w:t>Launchers</w:t>
      </w:r>
    </w:p>
    <w:p w14:paraId="2AE7C9EC" w14:textId="4A7B9BCD" w:rsidR="00736ECD" w:rsidRPr="00553C69" w:rsidRDefault="00736ECD" w:rsidP="00736ECD">
      <w:pPr>
        <w:pStyle w:val="Texte"/>
      </w:pPr>
      <w:r w:rsidRPr="00553C69">
        <w:t xml:space="preserve">For each launch, CNES has a responsibility for ensuring the safety of people and assets. This function </w:t>
      </w:r>
      <w:r w:rsidR="005B5E5E">
        <w:t>requires,</w:t>
      </w:r>
      <w:r w:rsidRPr="00553C69">
        <w:t xml:space="preserve"> under all circumstances, the location of the launchers in order to neutralise them if they were to become dangerous.</w:t>
      </w:r>
    </w:p>
    <w:p w14:paraId="656CFC09" w14:textId="77777777" w:rsidR="00736ECD" w:rsidRPr="00553C69" w:rsidRDefault="00736ECD" w:rsidP="00736ECD">
      <w:pPr>
        <w:pStyle w:val="Texte"/>
      </w:pPr>
      <w:r w:rsidRPr="00553C69">
        <w:t>The principle of safeguard is to continuously locate a launcher regardless of its trajectory, and to perform a risk diagnosis at all time in order to guarantee that no fallouts lead to a catastrophic risk to people and assets. Continuous location of the launcher can also be used for navigation in addition to safeguard. GNSS can be used by the launchers for both functions.</w:t>
      </w:r>
    </w:p>
    <w:p w14:paraId="2B1B1C4C" w14:textId="77777777" w:rsidR="00736ECD" w:rsidRPr="00553C69" w:rsidRDefault="00736ECD" w:rsidP="00736ECD">
      <w:pPr>
        <w:pStyle w:val="Texte"/>
      </w:pPr>
      <w:r w:rsidRPr="00553C69">
        <w:lastRenderedPageBreak/>
        <w:t>Launcher location is mainly provided by a series of ground radar. The location by GNSS signals is also used with different approach depending on the launcher. For instance, GNSS is not used yet for the safeguard of ARIANE 5 but its utilisation is already planned.</w:t>
      </w:r>
    </w:p>
    <w:p w14:paraId="49E6E9DB" w14:textId="77777777" w:rsidR="00736ECD" w:rsidRPr="00553C69" w:rsidRDefault="00736ECD" w:rsidP="00736ECD">
      <w:pPr>
        <w:pStyle w:val="Texte"/>
      </w:pPr>
      <w:r w:rsidRPr="00553C69">
        <w:t>GNSS can be used of the navigation mission of the launcher. Soyuz launcher in Guiana integrates a GPS/GLONASS receiver whose signals are only used for navigation. Safeguard only uses radar data to localise the launcher on Safeguard and Intervention Mission (SIM).</w:t>
      </w:r>
    </w:p>
    <w:p w14:paraId="3AA660F5" w14:textId="096A06CC" w:rsidR="00736ECD" w:rsidRPr="00553C69" w:rsidRDefault="00736ECD" w:rsidP="00736ECD">
      <w:pPr>
        <w:pStyle w:val="Titre4"/>
        <w:rPr>
          <w:lang w:val="en-GB"/>
        </w:rPr>
      </w:pPr>
      <w:r w:rsidRPr="00553C69">
        <w:rPr>
          <w:lang w:val="en-GB"/>
        </w:rPr>
        <w:t xml:space="preserve">Impact </w:t>
      </w:r>
      <w:r w:rsidR="00116658">
        <w:rPr>
          <w:lang w:val="en-GB"/>
        </w:rPr>
        <w:t>A</w:t>
      </w:r>
      <w:r w:rsidRPr="00553C69">
        <w:rPr>
          <w:lang w:val="en-GB"/>
        </w:rPr>
        <w:t xml:space="preserve">ssessment </w:t>
      </w:r>
      <w:r w:rsidR="00116658">
        <w:rPr>
          <w:lang w:val="en-GB"/>
        </w:rPr>
        <w:t>M</w:t>
      </w:r>
      <w:r w:rsidRPr="00553C69">
        <w:rPr>
          <w:lang w:val="en-GB"/>
        </w:rPr>
        <w:t xml:space="preserve">ain </w:t>
      </w:r>
      <w:r w:rsidR="00116658">
        <w:rPr>
          <w:lang w:val="en-GB"/>
        </w:rPr>
        <w:t>O</w:t>
      </w:r>
      <w:r w:rsidRPr="00553C69">
        <w:rPr>
          <w:lang w:val="en-GB"/>
        </w:rPr>
        <w:t>utcomes</w:t>
      </w:r>
    </w:p>
    <w:p w14:paraId="502D93AC" w14:textId="77777777" w:rsidR="00EA795B" w:rsidRPr="0081736A" w:rsidRDefault="00EA795B" w:rsidP="00EA795B">
      <w:pPr>
        <w:pStyle w:val="Texte"/>
        <w:rPr>
          <w:bCs/>
          <w:iCs/>
        </w:rPr>
      </w:pPr>
      <w:r w:rsidRPr="00F826A0">
        <w:rPr>
          <w:bCs/>
          <w:iCs/>
        </w:rPr>
        <w:t xml:space="preserve">The table hereunder provides a synthesis of the most important impacts </w:t>
      </w:r>
      <w:r w:rsidRPr="00F826A0">
        <w:rPr>
          <w:iCs/>
        </w:rPr>
        <w:t xml:space="preserve">assessed by this study for each considered applications belonging to the </w:t>
      </w:r>
      <w:r>
        <w:rPr>
          <w:iCs/>
        </w:rPr>
        <w:t>space</w:t>
      </w:r>
      <w:r w:rsidRPr="00F826A0">
        <w:rPr>
          <w:iCs/>
        </w:rPr>
        <w:t xml:space="preserve"> sector.</w:t>
      </w:r>
    </w:p>
    <w:p w14:paraId="7F871628" w14:textId="77777777" w:rsidR="00EA795B" w:rsidRDefault="00EA795B" w:rsidP="00EA795B"/>
    <w:p w14:paraId="1738EC84" w14:textId="78B02B42" w:rsidR="00204817" w:rsidRPr="00432D70" w:rsidRDefault="00204817" w:rsidP="004A45DE">
      <w:pPr>
        <w:pStyle w:val="Lgende"/>
        <w:keepNext/>
      </w:pPr>
      <w:bookmarkStart w:id="193" w:name="_Toc87429968"/>
      <w:r w:rsidRPr="004A45DE">
        <w:rPr>
          <w:lang w:val="en-GB"/>
        </w:rPr>
        <w:t xml:space="preserve">Table </w:t>
      </w:r>
      <w:r>
        <w:fldChar w:fldCharType="begin"/>
      </w:r>
      <w:r w:rsidRPr="004A45DE">
        <w:rPr>
          <w:lang w:val="en-GB"/>
        </w:rPr>
        <w:instrText xml:space="preserve"> SEQ Table \* ARABIC </w:instrText>
      </w:r>
      <w:r>
        <w:fldChar w:fldCharType="separate"/>
      </w:r>
      <w:r w:rsidR="009D4488">
        <w:rPr>
          <w:noProof/>
          <w:lang w:val="en-GB"/>
        </w:rPr>
        <w:t>40</w:t>
      </w:r>
      <w:r>
        <w:fldChar w:fldCharType="end"/>
      </w:r>
      <w:r w:rsidR="00753EED">
        <w:t>:</w:t>
      </w:r>
      <w:r w:rsidRPr="00204817">
        <w:rPr>
          <w:lang w:val="en-GB"/>
        </w:rPr>
        <w:t xml:space="preserve"> </w:t>
      </w:r>
      <w:r>
        <w:rPr>
          <w:lang w:val="en-GB"/>
        </w:rPr>
        <w:t>Space</w:t>
      </w:r>
      <w:r w:rsidRPr="0081736A">
        <w:rPr>
          <w:lang w:val="en-GB"/>
        </w:rPr>
        <w:t xml:space="preserve"> applications impact assess</w:t>
      </w:r>
      <w:r>
        <w:rPr>
          <w:lang w:val="en-GB"/>
        </w:rPr>
        <w:t>ment</w:t>
      </w:r>
      <w:r w:rsidRPr="0081736A">
        <w:rPr>
          <w:lang w:val="en-GB"/>
        </w:rPr>
        <w:t xml:space="preserve"> main outcomes</w:t>
      </w:r>
      <w:bookmarkEnd w:id="193"/>
    </w:p>
    <w:tbl>
      <w:tblPr>
        <w:tblStyle w:val="Grilledutableau"/>
        <w:tblW w:w="9351" w:type="dxa"/>
        <w:tblLook w:val="04A0" w:firstRow="1" w:lastRow="0" w:firstColumn="1" w:lastColumn="0" w:noHBand="0" w:noVBand="1"/>
      </w:tblPr>
      <w:tblGrid>
        <w:gridCol w:w="3114"/>
        <w:gridCol w:w="6237"/>
      </w:tblGrid>
      <w:tr w:rsidR="00EA795B" w:rsidRPr="00553C69" w14:paraId="4BF84072" w14:textId="77777777" w:rsidTr="00790552">
        <w:tc>
          <w:tcPr>
            <w:tcW w:w="3114" w:type="dxa"/>
            <w:shd w:val="clear" w:color="auto" w:fill="DBE5F1" w:themeFill="accent1" w:themeFillTint="33"/>
            <w:vAlign w:val="center"/>
          </w:tcPr>
          <w:p w14:paraId="7C69F337" w14:textId="77777777" w:rsidR="00EA795B" w:rsidRPr="0081736A" w:rsidRDefault="00EA795B" w:rsidP="00C816E8">
            <w:pPr>
              <w:pStyle w:val="TableHeading"/>
            </w:pPr>
            <w:r w:rsidRPr="0081736A">
              <w:t>Application</w:t>
            </w:r>
          </w:p>
        </w:tc>
        <w:tc>
          <w:tcPr>
            <w:tcW w:w="6237" w:type="dxa"/>
            <w:shd w:val="clear" w:color="auto" w:fill="DBE5F1" w:themeFill="accent1" w:themeFillTint="33"/>
            <w:vAlign w:val="center"/>
          </w:tcPr>
          <w:p w14:paraId="07A47A66" w14:textId="77777777" w:rsidR="00EA795B" w:rsidRPr="0081736A" w:rsidRDefault="00EA795B" w:rsidP="00C816E8">
            <w:pPr>
              <w:pStyle w:val="TableHeading"/>
            </w:pPr>
            <w:r>
              <w:t>Impact main outcomes</w:t>
            </w:r>
          </w:p>
        </w:tc>
      </w:tr>
      <w:tr w:rsidR="00EA795B" w:rsidRPr="00553C69" w14:paraId="7D6E1E22" w14:textId="77777777" w:rsidTr="00790552">
        <w:tc>
          <w:tcPr>
            <w:tcW w:w="3114" w:type="dxa"/>
          </w:tcPr>
          <w:p w14:paraId="0DCD2165" w14:textId="77777777" w:rsidR="00EA795B" w:rsidRPr="00413339" w:rsidRDefault="00EA795B" w:rsidP="00C816E8">
            <w:pPr>
              <w:pStyle w:val="TableTextgras"/>
            </w:pPr>
            <w:r>
              <w:t>Satellites</w:t>
            </w:r>
          </w:p>
        </w:tc>
        <w:tc>
          <w:tcPr>
            <w:tcW w:w="6237" w:type="dxa"/>
          </w:tcPr>
          <w:p w14:paraId="1186DA37" w14:textId="606F6194" w:rsidR="00EA795B" w:rsidRPr="00413339" w:rsidRDefault="00EA795B" w:rsidP="00C816E8">
            <w:pPr>
              <w:pStyle w:val="TableText"/>
            </w:pPr>
            <w:r>
              <w:t xml:space="preserve">GNSS threats can lead </w:t>
            </w:r>
            <w:r w:rsidR="00D2670C">
              <w:t xml:space="preserve">under certain conditions </w:t>
            </w:r>
            <w:r>
              <w:t>to the damage or loss of some of the satellites mission. GNSS satellites dependency could be increased in the coming years, especially with the rising adoption of nanosats.</w:t>
            </w:r>
          </w:p>
        </w:tc>
      </w:tr>
      <w:tr w:rsidR="00EA795B" w:rsidRPr="00553C69" w14:paraId="204EF65D" w14:textId="77777777" w:rsidTr="00790552">
        <w:tc>
          <w:tcPr>
            <w:tcW w:w="3114" w:type="dxa"/>
          </w:tcPr>
          <w:p w14:paraId="0486FA5D" w14:textId="77777777" w:rsidR="00EA795B" w:rsidRDefault="00EA795B" w:rsidP="00C816E8">
            <w:pPr>
              <w:pStyle w:val="TableTextgras"/>
            </w:pPr>
            <w:r>
              <w:t>Launchers</w:t>
            </w:r>
          </w:p>
        </w:tc>
        <w:tc>
          <w:tcPr>
            <w:tcW w:w="6237" w:type="dxa"/>
          </w:tcPr>
          <w:p w14:paraId="493F6693" w14:textId="77777777" w:rsidR="00EA795B" w:rsidRPr="00413339" w:rsidRDefault="00EA795B" w:rsidP="00C816E8">
            <w:pPr>
              <w:pStyle w:val="TableText"/>
            </w:pPr>
            <w:r>
              <w:t xml:space="preserve">GNSS threats could have an impact on the satellite in-orbit injection precision without meaning the loss of the launched satellite. </w:t>
            </w:r>
          </w:p>
        </w:tc>
      </w:tr>
    </w:tbl>
    <w:p w14:paraId="33FB183C" w14:textId="77777777" w:rsidR="00400753" w:rsidRPr="00553C69" w:rsidRDefault="00400753" w:rsidP="006A4B8A"/>
    <w:p w14:paraId="5270840F" w14:textId="77777777" w:rsidR="00FD0C9D" w:rsidRPr="00553C69" w:rsidRDefault="007768CC" w:rsidP="007E2A12">
      <w:pPr>
        <w:pStyle w:val="Titre1"/>
        <w:rPr>
          <w:lang w:val="en-GB"/>
        </w:rPr>
      </w:pPr>
      <w:bookmarkStart w:id="194" w:name="_Toc87429878"/>
      <w:r w:rsidRPr="00553C69">
        <w:rPr>
          <w:lang w:val="en-GB"/>
        </w:rPr>
        <w:lastRenderedPageBreak/>
        <w:t>Conclusion</w:t>
      </w:r>
      <w:bookmarkEnd w:id="194"/>
    </w:p>
    <w:p w14:paraId="3601B268" w14:textId="14C0F967" w:rsidR="00DA0938" w:rsidRPr="00DA0938" w:rsidRDefault="00DA0938" w:rsidP="00A56FF7">
      <w:pPr>
        <w:pStyle w:val="Texte"/>
      </w:pPr>
      <w:r w:rsidRPr="00DA0938">
        <w:t>This study allowed highlighting the major role of GNSS in several Critical Infrastructure sectors of the civil society. It also identifi</w:t>
      </w:r>
      <w:r w:rsidR="00B36D48">
        <w:t>es</w:t>
      </w:r>
      <w:r w:rsidRPr="00DA0938">
        <w:t xml:space="preserve"> and the characteri</w:t>
      </w:r>
      <w:r w:rsidR="00B36D48">
        <w:t>ses</w:t>
      </w:r>
      <w:r w:rsidRPr="00DA0938">
        <w:t xml:space="preserve"> the impacts that an alteration or an unavailability of GNSS information could have on various French society sectors.</w:t>
      </w:r>
      <w:r w:rsidR="00B36D48">
        <w:t xml:space="preserve"> </w:t>
      </w:r>
      <w:r w:rsidR="00685CF5">
        <w:t>However, t</w:t>
      </w:r>
      <w:r w:rsidR="00685CF5" w:rsidRPr="00685CF5">
        <w:t>he public status of this report, necessary for its wide distribution, has led to remove some details and information included in its national classified version</w:t>
      </w:r>
      <w:r w:rsidR="00685CF5">
        <w:t xml:space="preserve">. </w:t>
      </w:r>
      <w:r w:rsidR="00D95390">
        <w:t>T</w:t>
      </w:r>
      <w:r w:rsidR="00D95390" w:rsidRPr="00D95390">
        <w:t>he outcomes of the activities dedicated to the identification and characterisation of the vulnerabilities, feared events as well as the corresponding detailed levels of impacts</w:t>
      </w:r>
      <w:r w:rsidR="00B36D48">
        <w:t xml:space="preserve"> are not reported in the present document</w:t>
      </w:r>
      <w:r w:rsidR="00D95390">
        <w:t xml:space="preserve">. </w:t>
      </w:r>
    </w:p>
    <w:p w14:paraId="7A26144C" w14:textId="1EE11E30" w:rsidR="00DA0938" w:rsidRDefault="00D2670C" w:rsidP="00A56FF7">
      <w:pPr>
        <w:pStyle w:val="Texte"/>
      </w:pPr>
      <w:r>
        <w:t>At a general level, i</w:t>
      </w:r>
      <w:r w:rsidR="00DA0938" w:rsidRPr="00DA0938">
        <w:t>t appeared throughout the study that GNSS is not used in a similar way by all the actors of the same domain. Indeed, if some actors have implemented countermeasures in order to effectively control the impact of a threat to GNSS and alert competent entities to end the corresponding alteration (ex: alert the National Frequency Agency in case of suspicion of GNSS interference or jamming), others might not have implemented such measures. In the absence of interviews or bibliographic sources demonstrating a wide adoption of countermeasures against threats to GNSS, the evaluation of the impact was carried out with the assumption that no countermeasures are implemented. This hypothesis allows to raise awareness of GNSS users to the potential vulnerabilities related to the use of GNSS so that each operator can evaluate the necessity to implement a process that will increase the robustness and the resilience of its systems, with an adapted response in the case of an event occurred. It also allows to make this study a starting point for more detailed studies likely to be carried out by the concerned operators.</w:t>
      </w:r>
    </w:p>
    <w:p w14:paraId="5D5AC668" w14:textId="77777777" w:rsidR="00C816E8" w:rsidRDefault="00C816E8" w:rsidP="00A56FF7">
      <w:pPr>
        <w:pStyle w:val="Texte"/>
        <w:sectPr w:rsidR="00C816E8" w:rsidSect="00A56FF7">
          <w:headerReference w:type="even" r:id="rId57"/>
          <w:headerReference w:type="default" r:id="rId58"/>
          <w:footerReference w:type="default" r:id="rId59"/>
          <w:headerReference w:type="first" r:id="rId60"/>
          <w:pgSz w:w="11906" w:h="16838" w:code="9"/>
          <w:pgMar w:top="2552" w:right="1418" w:bottom="1418" w:left="1134" w:header="0" w:footer="680" w:gutter="0"/>
          <w:cols w:space="708"/>
          <w:docGrid w:linePitch="360"/>
        </w:sectPr>
      </w:pPr>
    </w:p>
    <w:p w14:paraId="663BA6C6" w14:textId="4C7E4B10" w:rsidR="00DB7DC0" w:rsidRDefault="00DB7DC0" w:rsidP="00DB7DC0">
      <w:pPr>
        <w:pStyle w:val="Titre7"/>
        <w:rPr>
          <w:noProof w:val="0"/>
        </w:rPr>
      </w:pPr>
      <w:bookmarkStart w:id="195" w:name="_Toc87279572"/>
      <w:bookmarkStart w:id="196" w:name="_Toc87279959"/>
      <w:bookmarkStart w:id="197" w:name="_Toc87279573"/>
      <w:bookmarkStart w:id="198" w:name="_Toc87279960"/>
      <w:bookmarkStart w:id="199" w:name="_Toc55324913"/>
      <w:bookmarkStart w:id="200" w:name="_Toc55324914"/>
      <w:bookmarkStart w:id="201" w:name="_Toc55324915"/>
      <w:bookmarkStart w:id="202" w:name="_Toc55324916"/>
      <w:bookmarkStart w:id="203" w:name="_Toc55324917"/>
      <w:bookmarkStart w:id="204" w:name="_Toc55324918"/>
      <w:bookmarkStart w:id="205" w:name="_Toc55324919"/>
      <w:bookmarkStart w:id="206" w:name="_Ref87018546"/>
      <w:bookmarkStart w:id="207" w:name="_Toc87429879"/>
      <w:bookmarkEnd w:id="195"/>
      <w:bookmarkEnd w:id="196"/>
      <w:bookmarkEnd w:id="197"/>
      <w:bookmarkEnd w:id="198"/>
      <w:bookmarkEnd w:id="199"/>
      <w:bookmarkEnd w:id="200"/>
      <w:bookmarkEnd w:id="201"/>
      <w:bookmarkEnd w:id="202"/>
      <w:bookmarkEnd w:id="203"/>
      <w:bookmarkEnd w:id="204"/>
      <w:bookmarkEnd w:id="205"/>
      <w:r>
        <w:rPr>
          <w:noProof w:val="0"/>
        </w:rPr>
        <w:lastRenderedPageBreak/>
        <w:t xml:space="preserve">Timing and </w:t>
      </w:r>
      <w:r w:rsidR="001B69A7">
        <w:rPr>
          <w:noProof w:val="0"/>
        </w:rPr>
        <w:t>S</w:t>
      </w:r>
      <w:r>
        <w:rPr>
          <w:noProof w:val="0"/>
        </w:rPr>
        <w:t xml:space="preserve">ynchronisation </w:t>
      </w:r>
      <w:r w:rsidR="001B69A7">
        <w:rPr>
          <w:noProof w:val="0"/>
        </w:rPr>
        <w:t>S</w:t>
      </w:r>
      <w:r>
        <w:rPr>
          <w:noProof w:val="0"/>
        </w:rPr>
        <w:t>tandards</w:t>
      </w:r>
      <w:bookmarkEnd w:id="206"/>
      <w:bookmarkEnd w:id="207"/>
    </w:p>
    <w:p w14:paraId="655806BB" w14:textId="201F70FB" w:rsidR="004A1E0E" w:rsidRPr="00601492" w:rsidRDefault="004A1E0E" w:rsidP="004A1E0E">
      <w:pPr>
        <w:pStyle w:val="Titre8"/>
        <w:rPr>
          <w:lang w:val="en-GB"/>
        </w:rPr>
      </w:pPr>
      <w:r w:rsidRPr="00601492">
        <w:rPr>
          <w:lang w:val="en-GB"/>
        </w:rPr>
        <w:t xml:space="preserve">One-way </w:t>
      </w:r>
      <w:r w:rsidR="001B69A7">
        <w:rPr>
          <w:lang w:val="en-GB"/>
        </w:rPr>
        <w:t>S</w:t>
      </w:r>
      <w:r w:rsidRPr="00601492">
        <w:rPr>
          <w:lang w:val="en-GB"/>
        </w:rPr>
        <w:t xml:space="preserve">ynchronisation </w:t>
      </w:r>
      <w:r w:rsidR="001B69A7">
        <w:rPr>
          <w:lang w:val="en-GB"/>
        </w:rPr>
        <w:t>M</w:t>
      </w:r>
      <w:r w:rsidRPr="00601492">
        <w:rPr>
          <w:lang w:val="en-GB"/>
        </w:rPr>
        <w:t xml:space="preserve">ethod </w:t>
      </w:r>
      <w:r w:rsidR="001B69A7">
        <w:rPr>
          <w:lang w:val="en-GB"/>
        </w:rPr>
        <w:t>U</w:t>
      </w:r>
      <w:r w:rsidRPr="00601492">
        <w:rPr>
          <w:lang w:val="en-GB"/>
        </w:rPr>
        <w:t>sing GNSS</w:t>
      </w:r>
    </w:p>
    <w:p w14:paraId="2DDB7E21" w14:textId="02946960" w:rsidR="004A1E0E" w:rsidRDefault="004A1E0E" w:rsidP="004A1E0E">
      <w:pPr>
        <w:pStyle w:val="Texte"/>
      </w:pPr>
      <w:r w:rsidRPr="004A1E0E">
        <w:t>In a one-way time transfer system, a GNSS constellation transmits a standard time reference to a GNSS receiver which then adjusts its local clock to the</w:t>
      </w:r>
      <w:r w:rsidR="003D2E29">
        <w:t xml:space="preserve"> standard</w:t>
      </w:r>
      <w:r w:rsidRPr="004A1E0E">
        <w:t xml:space="preserve"> time reference. This method is the simplest but least accurate and varies with the GNSS constellation in view</w:t>
      </w:r>
      <w:r>
        <w:t>.</w:t>
      </w:r>
    </w:p>
    <w:p w14:paraId="4C9D6F72" w14:textId="0B000E0B" w:rsidR="004A1E0E" w:rsidRDefault="004A1E0E" w:rsidP="004A1E0E">
      <w:pPr>
        <w:pStyle w:val="Texte"/>
      </w:pPr>
      <w:r>
        <w:t>The following figure illustrates the one-way synchronisation method using GNSS.</w:t>
      </w:r>
    </w:p>
    <w:p w14:paraId="30824D3D" w14:textId="77777777" w:rsidR="004A1E0E" w:rsidRDefault="004A1E0E" w:rsidP="004A1E0E">
      <w:pPr>
        <w:pStyle w:val="Texte"/>
        <w:keepNext/>
        <w:jc w:val="center"/>
      </w:pPr>
      <w:r w:rsidRPr="004A1E0E">
        <w:rPr>
          <w:noProof/>
          <w:lang w:val="fr-FR" w:eastAsia="fr-FR"/>
        </w:rPr>
        <w:drawing>
          <wp:inline distT="0" distB="0" distL="0" distR="0" wp14:anchorId="4174B87A" wp14:editId="35D60300">
            <wp:extent cx="3778444" cy="1397072"/>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78444" cy="1397072"/>
                    </a:xfrm>
                    <a:prstGeom prst="rect">
                      <a:avLst/>
                    </a:prstGeom>
                  </pic:spPr>
                </pic:pic>
              </a:graphicData>
            </a:graphic>
          </wp:inline>
        </w:drawing>
      </w:r>
    </w:p>
    <w:p w14:paraId="2E30D6C1" w14:textId="12E75105" w:rsidR="004A1E0E" w:rsidRPr="004A1E0E" w:rsidRDefault="004A1E0E" w:rsidP="004A1E0E">
      <w:pPr>
        <w:pStyle w:val="Lgende"/>
        <w:rPr>
          <w:lang w:val="en-GB"/>
        </w:rPr>
      </w:pPr>
      <w:bookmarkStart w:id="208" w:name="_Toc87429920"/>
      <w:r w:rsidRPr="004A1E0E">
        <w:rPr>
          <w:lang w:val="en-GB"/>
        </w:rPr>
        <w:t xml:space="preserve">Figure </w:t>
      </w:r>
      <w:r>
        <w:fldChar w:fldCharType="begin"/>
      </w:r>
      <w:r w:rsidRPr="004A1E0E">
        <w:rPr>
          <w:lang w:val="en-GB"/>
        </w:rPr>
        <w:instrText xml:space="preserve"> SEQ Figure \* ARABIC </w:instrText>
      </w:r>
      <w:r>
        <w:fldChar w:fldCharType="separate"/>
      </w:r>
      <w:r w:rsidR="009D4488">
        <w:rPr>
          <w:noProof/>
          <w:lang w:val="en-GB"/>
        </w:rPr>
        <w:t>39</w:t>
      </w:r>
      <w:r>
        <w:fldChar w:fldCharType="end"/>
      </w:r>
      <w:r w:rsidR="00753EED">
        <w:rPr>
          <w:lang w:val="en-GB"/>
        </w:rPr>
        <w:t>:</w:t>
      </w:r>
      <w:r w:rsidRPr="004A1E0E">
        <w:rPr>
          <w:lang w:val="en-GB"/>
        </w:rPr>
        <w:t xml:space="preserve"> One</w:t>
      </w:r>
      <w:r w:rsidR="00AA69BB">
        <w:rPr>
          <w:lang w:val="en-GB"/>
        </w:rPr>
        <w:t>-</w:t>
      </w:r>
      <w:r w:rsidRPr="004A1E0E">
        <w:rPr>
          <w:lang w:val="en-GB"/>
        </w:rPr>
        <w:t xml:space="preserve">way synchronisation method using </w:t>
      </w:r>
      <w:r>
        <w:rPr>
          <w:lang w:val="en-GB"/>
        </w:rPr>
        <w:t>GNSS</w:t>
      </w:r>
      <w:bookmarkEnd w:id="208"/>
    </w:p>
    <w:p w14:paraId="69245166" w14:textId="5894F3C1" w:rsidR="004A1E0E" w:rsidRDefault="004A1E0E" w:rsidP="004A1E0E">
      <w:pPr>
        <w:pStyle w:val="Titre8"/>
        <w:rPr>
          <w:rStyle w:val="A6"/>
          <w:rFonts w:cstheme="minorBidi"/>
          <w:color w:val="auto"/>
          <w:sz w:val="22"/>
          <w:szCs w:val="22"/>
        </w:rPr>
      </w:pPr>
      <w:r>
        <w:t>Network Time Protocol (NTP)</w:t>
      </w:r>
    </w:p>
    <w:p w14:paraId="785C4542" w14:textId="680E1132" w:rsidR="0003198A" w:rsidRDefault="004A1E0E" w:rsidP="004A1E0E">
      <w:pPr>
        <w:pStyle w:val="Texte"/>
        <w:rPr>
          <w:rStyle w:val="A6"/>
          <w:rFonts w:cstheme="minorBidi"/>
          <w:color w:val="auto"/>
          <w:sz w:val="22"/>
          <w:szCs w:val="22"/>
        </w:rPr>
      </w:pPr>
      <w:r>
        <w:rPr>
          <w:rStyle w:val="A6"/>
          <w:rFonts w:cstheme="minorBidi"/>
          <w:color w:val="auto"/>
          <w:sz w:val="22"/>
          <w:szCs w:val="22"/>
        </w:rPr>
        <w:t xml:space="preserve">The </w:t>
      </w:r>
      <w:r w:rsidRPr="004A1E0E">
        <w:t>Network Time Protocol (</w:t>
      </w:r>
      <w:r w:rsidRPr="004A1E0E">
        <w:rPr>
          <w:rStyle w:val="A6"/>
          <w:rFonts w:cstheme="minorBidi"/>
          <w:color w:val="auto"/>
          <w:sz w:val="22"/>
          <w:szCs w:val="22"/>
        </w:rPr>
        <w:t>NTP</w:t>
      </w:r>
      <w:r>
        <w:rPr>
          <w:rStyle w:val="A6"/>
          <w:rFonts w:cstheme="minorBidi"/>
          <w:color w:val="auto"/>
          <w:sz w:val="22"/>
          <w:szCs w:val="22"/>
        </w:rPr>
        <w:t>)</w:t>
      </w:r>
      <w:r w:rsidRPr="004A1E0E">
        <w:rPr>
          <w:rStyle w:val="A6"/>
          <w:rFonts w:cstheme="minorBidi"/>
          <w:color w:val="auto"/>
          <w:sz w:val="22"/>
          <w:szCs w:val="22"/>
        </w:rPr>
        <w:t xml:space="preserve"> is one of the oldest and most widely used and accepted standards for maintaining time across a network. </w:t>
      </w:r>
      <w:r w:rsidR="0003198A" w:rsidRPr="0003198A">
        <w:rPr>
          <w:rStyle w:val="A6"/>
          <w:rFonts w:cstheme="minorBidi"/>
          <w:color w:val="auto"/>
          <w:sz w:val="22"/>
          <w:szCs w:val="22"/>
        </w:rPr>
        <w:t>It has the advantage of being relatively easy to implement, even if it only offers millisecond accuracy.</w:t>
      </w:r>
    </w:p>
    <w:p w14:paraId="7EB69FF9" w14:textId="5607AFAC" w:rsidR="0003198A" w:rsidRDefault="0003198A" w:rsidP="004A1E0E">
      <w:pPr>
        <w:pStyle w:val="Texte"/>
        <w:rPr>
          <w:rStyle w:val="A6"/>
          <w:rFonts w:cstheme="minorBidi"/>
          <w:color w:val="auto"/>
          <w:sz w:val="22"/>
          <w:szCs w:val="22"/>
        </w:rPr>
      </w:pPr>
      <w:r>
        <w:rPr>
          <w:rStyle w:val="A6"/>
          <w:rFonts w:cstheme="minorBidi"/>
          <w:color w:val="auto"/>
          <w:sz w:val="22"/>
          <w:szCs w:val="22"/>
        </w:rPr>
        <w:t xml:space="preserve">This protocol is based on a client-server model as defined by the </w:t>
      </w:r>
      <w:r w:rsidRPr="0003198A">
        <w:rPr>
          <w:rStyle w:val="A6"/>
          <w:rFonts w:cstheme="minorBidi"/>
          <w:color w:val="auto"/>
          <w:sz w:val="22"/>
          <w:szCs w:val="22"/>
        </w:rPr>
        <w:t>IETF RFC 5905</w:t>
      </w:r>
      <w:r>
        <w:rPr>
          <w:rStyle w:val="A6"/>
          <w:rFonts w:cstheme="minorBidi"/>
          <w:color w:val="auto"/>
          <w:sz w:val="22"/>
          <w:szCs w:val="22"/>
        </w:rPr>
        <w:t xml:space="preserve"> which</w:t>
      </w:r>
      <w:r w:rsidRPr="0003198A">
        <w:rPr>
          <w:rStyle w:val="A6"/>
          <w:rFonts w:cstheme="minorBidi"/>
          <w:color w:val="auto"/>
          <w:sz w:val="22"/>
          <w:szCs w:val="22"/>
        </w:rPr>
        <w:t xml:space="preserve"> is now in its fourth version</w:t>
      </w:r>
      <w:r w:rsidR="00D80904">
        <w:rPr>
          <w:rStyle w:val="A6"/>
          <w:rFonts w:cstheme="minorBidi"/>
          <w:color w:val="auto"/>
          <w:sz w:val="22"/>
          <w:szCs w:val="22"/>
        </w:rPr>
        <w:t xml:space="preserve">. </w:t>
      </w:r>
    </w:p>
    <w:p w14:paraId="33D8B949" w14:textId="1B0734BB" w:rsidR="004A1E0E" w:rsidRDefault="004A1E0E" w:rsidP="004A1E0E">
      <w:pPr>
        <w:pStyle w:val="Texte"/>
        <w:rPr>
          <w:rStyle w:val="A6"/>
          <w:rFonts w:cstheme="minorBidi"/>
          <w:color w:val="auto"/>
          <w:sz w:val="22"/>
          <w:szCs w:val="22"/>
        </w:rPr>
      </w:pPr>
      <w:r w:rsidRPr="004A1E0E">
        <w:rPr>
          <w:rStyle w:val="A6"/>
          <w:rFonts w:cstheme="minorBidi"/>
          <w:color w:val="auto"/>
          <w:sz w:val="22"/>
          <w:szCs w:val="22"/>
        </w:rPr>
        <w:t xml:space="preserve">A basic NTP network is composed of NTP </w:t>
      </w:r>
      <w:r w:rsidRPr="00535F3E">
        <w:t>time</w:t>
      </w:r>
      <w:r w:rsidRPr="004A1E0E">
        <w:rPr>
          <w:rStyle w:val="A6"/>
          <w:rFonts w:cstheme="minorBidi"/>
          <w:color w:val="auto"/>
          <w:sz w:val="22"/>
          <w:szCs w:val="22"/>
        </w:rPr>
        <w:t xml:space="preserve"> servers and user equipment (e.g. workstations, routers, </w:t>
      </w:r>
      <w:r w:rsidR="0074008C">
        <w:rPr>
          <w:rStyle w:val="A6"/>
          <w:rFonts w:cstheme="minorBidi"/>
          <w:color w:val="auto"/>
          <w:sz w:val="22"/>
          <w:szCs w:val="22"/>
        </w:rPr>
        <w:t>application</w:t>
      </w:r>
      <w:r w:rsidR="0074008C" w:rsidRPr="004A1E0E">
        <w:rPr>
          <w:rStyle w:val="A6"/>
          <w:rFonts w:cstheme="minorBidi"/>
          <w:color w:val="auto"/>
          <w:sz w:val="22"/>
          <w:szCs w:val="22"/>
        </w:rPr>
        <w:t xml:space="preserve"> </w:t>
      </w:r>
      <w:r w:rsidRPr="004A1E0E">
        <w:rPr>
          <w:rStyle w:val="A6"/>
          <w:rFonts w:cstheme="minorBidi"/>
          <w:color w:val="auto"/>
          <w:sz w:val="22"/>
          <w:szCs w:val="22"/>
        </w:rPr>
        <w:t>servers)</w:t>
      </w:r>
      <w:r w:rsidR="008E133A">
        <w:rPr>
          <w:rStyle w:val="A6"/>
          <w:rFonts w:cstheme="minorBidi"/>
          <w:color w:val="auto"/>
          <w:sz w:val="22"/>
          <w:szCs w:val="22"/>
        </w:rPr>
        <w:t xml:space="preserve"> to be synchronised in time</w:t>
      </w:r>
      <w:r w:rsidRPr="004A1E0E">
        <w:rPr>
          <w:rStyle w:val="A6"/>
          <w:rFonts w:cstheme="minorBidi"/>
          <w:color w:val="auto"/>
          <w:sz w:val="22"/>
          <w:szCs w:val="22"/>
        </w:rPr>
        <w:t>. NTP networks are usually structured into stratums in order to prevent potential traffic congestion or disruption. Each time a server is assigned to a stratum level, it corresponds to its distance from an accurate</w:t>
      </w:r>
      <w:r w:rsidR="00192146">
        <w:rPr>
          <w:rStyle w:val="A6"/>
          <w:rFonts w:cstheme="minorBidi"/>
          <w:color w:val="auto"/>
          <w:sz w:val="22"/>
          <w:szCs w:val="22"/>
        </w:rPr>
        <w:t xml:space="preserve"> time</w:t>
      </w:r>
      <w:r w:rsidRPr="004A1E0E">
        <w:rPr>
          <w:rStyle w:val="A6"/>
          <w:rFonts w:cstheme="minorBidi"/>
          <w:color w:val="auto"/>
          <w:sz w:val="22"/>
          <w:szCs w:val="22"/>
        </w:rPr>
        <w:t xml:space="preserve"> source. Only Stratum I servers have a direct access to a standard time source such as GNSS</w:t>
      </w:r>
      <w:r w:rsidR="0041129D">
        <w:rPr>
          <w:rStyle w:val="A6"/>
          <w:rFonts w:cstheme="minorBidi"/>
          <w:color w:val="auto"/>
          <w:sz w:val="22"/>
          <w:szCs w:val="22"/>
        </w:rPr>
        <w:t xml:space="preserve"> or an atomic clock</w:t>
      </w:r>
      <w:r w:rsidR="00704D12">
        <w:rPr>
          <w:rStyle w:val="A6"/>
          <w:rFonts w:cstheme="minorBidi"/>
          <w:color w:val="auto"/>
          <w:sz w:val="22"/>
          <w:szCs w:val="22"/>
        </w:rPr>
        <w:t xml:space="preserve"> (stratum 0)</w:t>
      </w:r>
      <w:r w:rsidRPr="004A1E0E">
        <w:rPr>
          <w:rStyle w:val="A6"/>
          <w:rFonts w:cstheme="minorBidi"/>
          <w:color w:val="auto"/>
          <w:sz w:val="22"/>
          <w:szCs w:val="22"/>
        </w:rPr>
        <w:t>.</w:t>
      </w:r>
    </w:p>
    <w:p w14:paraId="35164A2B" w14:textId="49053F5B" w:rsidR="004A1E0E" w:rsidRPr="004A1E0E" w:rsidRDefault="004A1E0E" w:rsidP="004A1E0E">
      <w:pPr>
        <w:pStyle w:val="Texte"/>
      </w:pPr>
      <w:r w:rsidRPr="004A1E0E">
        <w:t xml:space="preserve">An example of NTP architecture is provided in </w:t>
      </w:r>
      <w:r>
        <w:t>the following figure</w:t>
      </w:r>
      <w:r w:rsidRPr="004A1E0E">
        <w:t>.</w:t>
      </w:r>
    </w:p>
    <w:p w14:paraId="0F0A6F13" w14:textId="77777777" w:rsidR="004A1E0E" w:rsidRDefault="004A1E0E" w:rsidP="004A1E0E">
      <w:pPr>
        <w:pStyle w:val="Texte"/>
        <w:keepNext/>
        <w:jc w:val="center"/>
      </w:pPr>
      <w:r>
        <w:rPr>
          <w:noProof/>
          <w:lang w:val="fr-FR" w:eastAsia="fr-FR"/>
        </w:rPr>
        <w:lastRenderedPageBreak/>
        <w:drawing>
          <wp:inline distT="0" distB="0" distL="0" distR="0" wp14:anchorId="7156AE15" wp14:editId="349A20E1">
            <wp:extent cx="6213514" cy="240386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8969" cy="2409843"/>
                    </a:xfrm>
                    <a:prstGeom prst="rect">
                      <a:avLst/>
                    </a:prstGeom>
                    <a:noFill/>
                  </pic:spPr>
                </pic:pic>
              </a:graphicData>
            </a:graphic>
          </wp:inline>
        </w:drawing>
      </w:r>
    </w:p>
    <w:p w14:paraId="433E225B" w14:textId="27075E90" w:rsidR="004A1E0E" w:rsidRPr="0081736A" w:rsidRDefault="004A1E0E" w:rsidP="004A1E0E">
      <w:pPr>
        <w:pStyle w:val="Lgende"/>
        <w:rPr>
          <w:lang w:val="en-GB"/>
        </w:rPr>
      </w:pPr>
      <w:bookmarkStart w:id="209" w:name="_Toc87429921"/>
      <w:r w:rsidRPr="0081736A">
        <w:rPr>
          <w:lang w:val="en-GB"/>
        </w:rPr>
        <w:t xml:space="preserve">Figure </w:t>
      </w:r>
      <w:r w:rsidR="00DA1A59">
        <w:fldChar w:fldCharType="begin"/>
      </w:r>
      <w:r w:rsidR="00DA1A59" w:rsidRPr="0081736A">
        <w:rPr>
          <w:lang w:val="en-GB"/>
        </w:rPr>
        <w:instrText xml:space="preserve"> SEQ Figure \* ARABIC </w:instrText>
      </w:r>
      <w:r w:rsidR="00DA1A59">
        <w:fldChar w:fldCharType="separate"/>
      </w:r>
      <w:r w:rsidR="009D4488">
        <w:rPr>
          <w:noProof/>
          <w:lang w:val="en-GB"/>
        </w:rPr>
        <w:t>40</w:t>
      </w:r>
      <w:r w:rsidR="00DA1A59">
        <w:rPr>
          <w:noProof/>
        </w:rPr>
        <w:fldChar w:fldCharType="end"/>
      </w:r>
      <w:r w:rsidR="00753EED">
        <w:rPr>
          <w:lang w:val="en-GB"/>
        </w:rPr>
        <w:t>:</w:t>
      </w:r>
      <w:r w:rsidRPr="0081736A">
        <w:rPr>
          <w:lang w:val="en-GB"/>
        </w:rPr>
        <w:t xml:space="preserve"> </w:t>
      </w:r>
      <w:r w:rsidR="00E2456D" w:rsidRPr="0081736A">
        <w:rPr>
          <w:lang w:val="en-GB"/>
        </w:rPr>
        <w:t>Example of a</w:t>
      </w:r>
      <w:r w:rsidR="00E2456D">
        <w:rPr>
          <w:lang w:val="en-GB"/>
        </w:rPr>
        <w:t xml:space="preserve">n </w:t>
      </w:r>
      <w:r w:rsidRPr="0081736A">
        <w:rPr>
          <w:lang w:val="en-GB"/>
        </w:rPr>
        <w:t>NTP</w:t>
      </w:r>
      <w:r w:rsidR="00CF241E">
        <w:rPr>
          <w:lang w:val="en-GB"/>
        </w:rPr>
        <w:t xml:space="preserve"> synchronisation</w:t>
      </w:r>
      <w:r w:rsidRPr="0081736A">
        <w:rPr>
          <w:lang w:val="en-GB"/>
        </w:rPr>
        <w:t xml:space="preserve"> architecture</w:t>
      </w:r>
      <w:bookmarkEnd w:id="209"/>
    </w:p>
    <w:p w14:paraId="6FE8411A" w14:textId="16FC28B3" w:rsidR="00535F3E" w:rsidRDefault="0003198A" w:rsidP="00535F3E">
      <w:pPr>
        <w:pStyle w:val="Titre8"/>
      </w:pPr>
      <w:proofErr w:type="spellStart"/>
      <w:r w:rsidRPr="0074232B">
        <w:t>Precision</w:t>
      </w:r>
      <w:proofErr w:type="spellEnd"/>
      <w:r w:rsidRPr="0074232B">
        <w:t xml:space="preserve"> Time Protocol </w:t>
      </w:r>
      <w:r>
        <w:t>(</w:t>
      </w:r>
      <w:r w:rsidR="00535F3E">
        <w:t>PTP</w:t>
      </w:r>
      <w:r>
        <w:t>)</w:t>
      </w:r>
    </w:p>
    <w:p w14:paraId="38FD6EA5" w14:textId="7E7EB010" w:rsidR="003D4711" w:rsidRDefault="0003198A" w:rsidP="00535F3E">
      <w:pPr>
        <w:pStyle w:val="Texte"/>
        <w:rPr>
          <w:rStyle w:val="A6"/>
          <w:rFonts w:cstheme="minorBidi"/>
          <w:color w:val="auto"/>
          <w:sz w:val="22"/>
          <w:szCs w:val="22"/>
        </w:rPr>
      </w:pPr>
      <w:r>
        <w:rPr>
          <w:rStyle w:val="A6"/>
          <w:rFonts w:cstheme="minorBidi"/>
          <w:color w:val="auto"/>
          <w:sz w:val="22"/>
          <w:szCs w:val="22"/>
        </w:rPr>
        <w:t xml:space="preserve">The </w:t>
      </w:r>
      <w:r w:rsidRPr="0003198A">
        <w:rPr>
          <w:rStyle w:val="A6"/>
          <w:rFonts w:cstheme="minorBidi"/>
          <w:color w:val="auto"/>
          <w:sz w:val="22"/>
          <w:szCs w:val="22"/>
        </w:rPr>
        <w:t xml:space="preserve">Precision Time Protocol </w:t>
      </w:r>
      <w:r>
        <w:rPr>
          <w:rStyle w:val="A6"/>
          <w:rFonts w:cstheme="minorBidi"/>
          <w:color w:val="auto"/>
          <w:sz w:val="22"/>
          <w:szCs w:val="22"/>
        </w:rPr>
        <w:t>(</w:t>
      </w:r>
      <w:r w:rsidR="00535F3E" w:rsidRPr="00535F3E">
        <w:rPr>
          <w:rStyle w:val="A6"/>
          <w:rFonts w:cstheme="minorBidi"/>
          <w:color w:val="auto"/>
          <w:sz w:val="22"/>
          <w:szCs w:val="22"/>
        </w:rPr>
        <w:t>PTP</w:t>
      </w:r>
      <w:r>
        <w:rPr>
          <w:rStyle w:val="A6"/>
          <w:rFonts w:cstheme="minorBidi"/>
          <w:color w:val="auto"/>
          <w:sz w:val="22"/>
          <w:szCs w:val="22"/>
        </w:rPr>
        <w:t>) is</w:t>
      </w:r>
      <w:r w:rsidR="00535F3E" w:rsidRPr="00535F3E">
        <w:rPr>
          <w:rStyle w:val="A6"/>
          <w:rFonts w:cstheme="minorBidi"/>
          <w:color w:val="auto"/>
          <w:sz w:val="22"/>
          <w:szCs w:val="22"/>
        </w:rPr>
        <w:t xml:space="preserve"> defined by</w:t>
      </w:r>
      <w:r w:rsidR="00127AB6">
        <w:rPr>
          <w:rStyle w:val="A6"/>
          <w:rFonts w:cstheme="minorBidi"/>
          <w:color w:val="auto"/>
          <w:sz w:val="22"/>
          <w:szCs w:val="22"/>
        </w:rPr>
        <w:t xml:space="preserve"> the</w:t>
      </w:r>
      <w:r w:rsidR="00535F3E" w:rsidRPr="00535F3E">
        <w:rPr>
          <w:rStyle w:val="A6"/>
          <w:rFonts w:cstheme="minorBidi"/>
          <w:color w:val="auto"/>
          <w:sz w:val="22"/>
          <w:szCs w:val="22"/>
        </w:rPr>
        <w:t xml:space="preserve"> IEEE 1588</w:t>
      </w:r>
      <w:r>
        <w:rPr>
          <w:rStyle w:val="A6"/>
          <w:rFonts w:cstheme="minorBidi"/>
          <w:color w:val="auto"/>
          <w:sz w:val="22"/>
          <w:szCs w:val="22"/>
        </w:rPr>
        <w:t xml:space="preserve"> standards. </w:t>
      </w:r>
      <w:r w:rsidR="003D4711" w:rsidRPr="003D4711">
        <w:rPr>
          <w:rStyle w:val="A6"/>
          <w:rFonts w:cstheme="minorBidi"/>
          <w:color w:val="auto"/>
          <w:sz w:val="22"/>
          <w:szCs w:val="22"/>
        </w:rPr>
        <w:t xml:space="preserve">Like NTP, it aims to synchronise several elements communicating </w:t>
      </w:r>
      <w:r w:rsidR="007579AF">
        <w:rPr>
          <w:rStyle w:val="A6"/>
          <w:rFonts w:cstheme="minorBidi"/>
          <w:color w:val="auto"/>
          <w:sz w:val="22"/>
          <w:szCs w:val="22"/>
        </w:rPr>
        <w:t>though</w:t>
      </w:r>
      <w:r w:rsidR="007579AF" w:rsidRPr="003D4711">
        <w:rPr>
          <w:rStyle w:val="A6"/>
          <w:rFonts w:cstheme="minorBidi"/>
          <w:color w:val="auto"/>
          <w:sz w:val="22"/>
          <w:szCs w:val="22"/>
        </w:rPr>
        <w:t xml:space="preserve"> </w:t>
      </w:r>
      <w:r w:rsidR="003D4711" w:rsidRPr="003D4711">
        <w:rPr>
          <w:rStyle w:val="A6"/>
          <w:rFonts w:cstheme="minorBidi"/>
          <w:color w:val="auto"/>
          <w:sz w:val="22"/>
          <w:szCs w:val="22"/>
        </w:rPr>
        <w:t xml:space="preserve">a packet network. PTP is often more expensive to implement than NTP </w:t>
      </w:r>
      <w:r w:rsidR="003D4711">
        <w:rPr>
          <w:rStyle w:val="A6"/>
          <w:rFonts w:cstheme="minorBidi"/>
          <w:color w:val="auto"/>
          <w:sz w:val="22"/>
          <w:szCs w:val="22"/>
        </w:rPr>
        <w:t>as</w:t>
      </w:r>
      <w:r w:rsidR="003D4711" w:rsidRPr="003D4711">
        <w:rPr>
          <w:rStyle w:val="A6"/>
          <w:rFonts w:cstheme="minorBidi"/>
          <w:color w:val="auto"/>
          <w:sz w:val="22"/>
          <w:szCs w:val="22"/>
        </w:rPr>
        <w:t xml:space="preserve"> it relies on the use of specialised hardware, but it is much more accurate.</w:t>
      </w:r>
    </w:p>
    <w:p w14:paraId="1B67F813" w14:textId="608BCDCE" w:rsidR="00535F3E" w:rsidRPr="00535F3E" w:rsidRDefault="003D4711" w:rsidP="00535F3E">
      <w:pPr>
        <w:pStyle w:val="Texte"/>
      </w:pPr>
      <w:r>
        <w:rPr>
          <w:rStyle w:val="A6"/>
          <w:rFonts w:cstheme="minorBidi"/>
          <w:color w:val="auto"/>
          <w:sz w:val="22"/>
          <w:szCs w:val="22"/>
        </w:rPr>
        <w:t>The PTP</w:t>
      </w:r>
      <w:r w:rsidR="00535F3E" w:rsidRPr="00535F3E">
        <w:rPr>
          <w:rStyle w:val="A6"/>
          <w:rFonts w:cstheme="minorBidi"/>
          <w:color w:val="auto"/>
          <w:sz w:val="22"/>
          <w:szCs w:val="22"/>
        </w:rPr>
        <w:t xml:space="preserve"> enables the accurate time-transfer between two clocks by the transmission of messages containing the accurate timestamps of the time at which the packet is sent. The repeated transmission of</w:t>
      </w:r>
      <w:r>
        <w:rPr>
          <w:rStyle w:val="A6"/>
          <w:rFonts w:cstheme="minorBidi"/>
          <w:color w:val="auto"/>
          <w:sz w:val="22"/>
          <w:szCs w:val="22"/>
        </w:rPr>
        <w:t xml:space="preserve"> PTP</w:t>
      </w:r>
      <w:r w:rsidR="00535F3E" w:rsidRPr="00535F3E">
        <w:rPr>
          <w:rStyle w:val="A6"/>
          <w:rFonts w:cstheme="minorBidi"/>
          <w:color w:val="auto"/>
          <w:sz w:val="22"/>
          <w:szCs w:val="22"/>
        </w:rPr>
        <w:t xml:space="preserve"> messages allows the derivation of frequency. </w:t>
      </w:r>
    </w:p>
    <w:p w14:paraId="300DD779" w14:textId="28630C1E" w:rsidR="00535F3E" w:rsidRPr="00535F3E" w:rsidRDefault="003D4711" w:rsidP="00535F3E">
      <w:pPr>
        <w:pStyle w:val="Texte"/>
      </w:pPr>
      <w:r>
        <w:rPr>
          <w:rStyle w:val="A6"/>
          <w:rFonts w:cstheme="minorBidi"/>
          <w:color w:val="auto"/>
          <w:sz w:val="22"/>
          <w:szCs w:val="22"/>
        </w:rPr>
        <w:t>The following figure illustrate a PTP architecture.</w:t>
      </w:r>
    </w:p>
    <w:p w14:paraId="341DC25E" w14:textId="77777777" w:rsidR="00535F3E" w:rsidRDefault="00535F3E" w:rsidP="00535F3E">
      <w:pPr>
        <w:pStyle w:val="Texte"/>
        <w:keepNext/>
        <w:jc w:val="center"/>
      </w:pPr>
      <w:r>
        <w:rPr>
          <w:noProof/>
          <w:lang w:val="fr-FR" w:eastAsia="fr-FR"/>
        </w:rPr>
        <w:drawing>
          <wp:inline distT="0" distB="0" distL="0" distR="0" wp14:anchorId="1B98FC4B" wp14:editId="21C7A465">
            <wp:extent cx="5199962" cy="3153263"/>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05979" cy="3156912"/>
                    </a:xfrm>
                    <a:prstGeom prst="rect">
                      <a:avLst/>
                    </a:prstGeom>
                    <a:noFill/>
                  </pic:spPr>
                </pic:pic>
              </a:graphicData>
            </a:graphic>
          </wp:inline>
        </w:drawing>
      </w:r>
    </w:p>
    <w:p w14:paraId="25F1E984" w14:textId="4DD9D6AF" w:rsidR="004A1E0E" w:rsidRPr="00770A89" w:rsidRDefault="00535F3E" w:rsidP="00535F3E">
      <w:pPr>
        <w:pStyle w:val="Lgende"/>
        <w:rPr>
          <w:lang w:val="en-GB"/>
        </w:rPr>
      </w:pPr>
      <w:bookmarkStart w:id="210" w:name="_Toc87429922"/>
      <w:r w:rsidRPr="00770A89">
        <w:rPr>
          <w:lang w:val="en-GB"/>
        </w:rPr>
        <w:t xml:space="preserve">Figure </w:t>
      </w:r>
      <w:r>
        <w:fldChar w:fldCharType="begin"/>
      </w:r>
      <w:r w:rsidRPr="00770A89">
        <w:rPr>
          <w:lang w:val="en-GB"/>
        </w:rPr>
        <w:instrText xml:space="preserve"> SEQ Figure \* ARABIC </w:instrText>
      </w:r>
      <w:r>
        <w:fldChar w:fldCharType="separate"/>
      </w:r>
      <w:r w:rsidR="009D4488">
        <w:rPr>
          <w:noProof/>
          <w:lang w:val="en-GB"/>
        </w:rPr>
        <w:t>41</w:t>
      </w:r>
      <w:r>
        <w:fldChar w:fldCharType="end"/>
      </w:r>
      <w:r w:rsidR="00753EED">
        <w:rPr>
          <w:lang w:val="en-GB"/>
        </w:rPr>
        <w:t>:</w:t>
      </w:r>
      <w:r w:rsidRPr="00770A89">
        <w:rPr>
          <w:lang w:val="en-GB"/>
        </w:rPr>
        <w:t xml:space="preserve"> PTP architecture</w:t>
      </w:r>
      <w:bookmarkEnd w:id="210"/>
    </w:p>
    <w:p w14:paraId="4E7BDCFC" w14:textId="094E2F1F" w:rsidR="006A6F67" w:rsidRDefault="006A6F67" w:rsidP="006A6F67">
      <w:pPr>
        <w:pStyle w:val="Texte"/>
      </w:pPr>
      <w:r>
        <w:lastRenderedPageBreak/>
        <w:t xml:space="preserve">The Primary Reference Clock (PRTC) is locked </w:t>
      </w:r>
      <w:r w:rsidR="006D239E">
        <w:t>on</w:t>
      </w:r>
      <w:r>
        <w:t xml:space="preserve"> a</w:t>
      </w:r>
      <w:r w:rsidR="000B7BE2">
        <w:t xml:space="preserve"> GNSS</w:t>
      </w:r>
      <w:r>
        <w:t xml:space="preserve"> time source and </w:t>
      </w:r>
      <w:r w:rsidR="0077495D">
        <w:t>acts</w:t>
      </w:r>
      <w:r>
        <w:t xml:space="preserve"> as the primary time source for PTP Grand Master (GM). The standardisation of PRTC clocks was born in 2012 to </w:t>
      </w:r>
      <w:r w:rsidR="007C71C3">
        <w:t xml:space="preserve">support </w:t>
      </w:r>
      <w:r>
        <w:t>the increasing use of Ethernet physical link</w:t>
      </w:r>
      <w:r w:rsidR="00C27534">
        <w:t>s</w:t>
      </w:r>
      <w:r>
        <w:t xml:space="preserve">. Two types of PRTCs were initially defined: PRTC A and PRTC B. Each of these PRTCs is based on the use of GNSS as a time source. Since 2016, increased needs for performance and better protection against GNSS failures led to the creation of a new standard called </w:t>
      </w:r>
      <w:proofErr w:type="spellStart"/>
      <w:r>
        <w:t>ePRTC</w:t>
      </w:r>
      <w:proofErr w:type="spellEnd"/>
      <w:r>
        <w:t>. This new type of primary reference clock is still based on GNSS but also on the use of an atomic clock providing a frequency reference. The respective roles of the different clocks in a PTP network are as follows:</w:t>
      </w:r>
    </w:p>
    <w:p w14:paraId="00D98006" w14:textId="426DBF6F" w:rsidR="006A6F67" w:rsidRPr="006A6F67" w:rsidRDefault="006A6F67" w:rsidP="006A6F67">
      <w:pPr>
        <w:pStyle w:val="Bullet1"/>
        <w:rPr>
          <w:lang w:val="en-GB"/>
        </w:rPr>
      </w:pPr>
      <w:r w:rsidRPr="006A6F67">
        <w:rPr>
          <w:lang w:val="en-GB"/>
        </w:rPr>
        <w:t xml:space="preserve">The Grand Master Clock (GM) is a master clock responsible for providing the time stamp to the Boundary Clocks. </w:t>
      </w:r>
    </w:p>
    <w:p w14:paraId="33111CCE" w14:textId="161B2B50" w:rsidR="006A6F67" w:rsidRPr="00770A89" w:rsidRDefault="006A6F67" w:rsidP="006A6F67">
      <w:pPr>
        <w:pStyle w:val="Bullet1"/>
        <w:rPr>
          <w:lang w:val="en-GB"/>
        </w:rPr>
      </w:pPr>
      <w:r w:rsidRPr="006A6F67">
        <w:rPr>
          <w:lang w:val="en-GB"/>
        </w:rPr>
        <w:t>The Boundary Clock (BC) is a clock</w:t>
      </w:r>
      <w:r>
        <w:rPr>
          <w:lang w:val="en-GB"/>
        </w:rPr>
        <w:t xml:space="preserve"> node</w:t>
      </w:r>
      <w:r w:rsidRPr="006A6F67">
        <w:rPr>
          <w:lang w:val="en-GB"/>
        </w:rPr>
        <w:t xml:space="preserve">, which is used to bridge the network segments to be synchronised. </w:t>
      </w:r>
      <w:r w:rsidRPr="00770A89">
        <w:rPr>
          <w:lang w:val="en-GB"/>
        </w:rPr>
        <w:t xml:space="preserve">A BC can itself become a master clock if it is connected to a time source. </w:t>
      </w:r>
    </w:p>
    <w:p w14:paraId="6C8F8873" w14:textId="3C94A049" w:rsidR="006A6F67" w:rsidRPr="003D4711" w:rsidRDefault="006A6F67" w:rsidP="006A6F67">
      <w:pPr>
        <w:pStyle w:val="Bullet1"/>
        <w:rPr>
          <w:lang w:val="en-GB"/>
        </w:rPr>
      </w:pPr>
      <w:r w:rsidRPr="006A6F67">
        <w:rPr>
          <w:lang w:val="en-GB"/>
        </w:rPr>
        <w:t>T</w:t>
      </w:r>
      <w:r>
        <w:rPr>
          <w:lang w:val="en-GB"/>
        </w:rPr>
        <w:t xml:space="preserve">he </w:t>
      </w:r>
      <w:r w:rsidRPr="006A6F67">
        <w:rPr>
          <w:lang w:val="en-GB"/>
        </w:rPr>
        <w:t>Time Slave Clocks (TSCs) are ordinary clocks connected to BCs that remain in slave mode and cannot become master clocks of the PTP network.</w:t>
      </w:r>
    </w:p>
    <w:p w14:paraId="70DC001B" w14:textId="2791C348" w:rsidR="00535F3E" w:rsidRPr="00233EA0" w:rsidRDefault="00535F3E" w:rsidP="00535F3E">
      <w:pPr>
        <w:pStyle w:val="Titre8"/>
      </w:pPr>
      <w:proofErr w:type="spellStart"/>
      <w:r w:rsidRPr="00233EA0">
        <w:t>SyncE</w:t>
      </w:r>
      <w:proofErr w:type="spellEnd"/>
    </w:p>
    <w:p w14:paraId="6D11C64C" w14:textId="7E84183E" w:rsidR="004A37A1" w:rsidRDefault="00233EA0" w:rsidP="00535F3E">
      <w:pPr>
        <w:pStyle w:val="Texte"/>
      </w:pPr>
      <w:proofErr w:type="spellStart"/>
      <w:r>
        <w:t>SyncE</w:t>
      </w:r>
      <w:proofErr w:type="spellEnd"/>
      <w:r>
        <w:t xml:space="preserve"> </w:t>
      </w:r>
      <w:r w:rsidR="004A37A1" w:rsidRPr="004A37A1">
        <w:t xml:space="preserve">is a dedicated technology </w:t>
      </w:r>
      <w:r>
        <w:t>used to provide frequency synchronization on a</w:t>
      </w:r>
      <w:r w:rsidR="005F7941">
        <w:t>n Ethernet</w:t>
      </w:r>
      <w:r>
        <w:t xml:space="preserve"> network. This technology relies</w:t>
      </w:r>
      <w:r w:rsidR="004A37A1" w:rsidRPr="004A37A1">
        <w:t xml:space="preserve"> on the</w:t>
      </w:r>
      <w:r w:rsidR="0004249A">
        <w:t xml:space="preserve"> Ethernet</w:t>
      </w:r>
      <w:r w:rsidR="004A37A1" w:rsidRPr="004A37A1">
        <w:t xml:space="preserve"> physical layer to provide </w:t>
      </w:r>
      <w:r w:rsidR="00441B0D">
        <w:t xml:space="preserve">frequency </w:t>
      </w:r>
      <w:r w:rsidR="004A37A1" w:rsidRPr="004A37A1">
        <w:t xml:space="preserve">synchronisation. </w:t>
      </w:r>
      <w:proofErr w:type="spellStart"/>
      <w:r>
        <w:t>SyncE</w:t>
      </w:r>
      <w:proofErr w:type="spellEnd"/>
      <w:r w:rsidR="004A37A1" w:rsidRPr="004A37A1">
        <w:t xml:space="preserve"> was created to support the adoption of Ethernet in the modernisation of mobile phone networks. Indeed, since Ethernet is by nature an asynchronous technology, </w:t>
      </w:r>
      <w:proofErr w:type="spellStart"/>
      <w:r w:rsidR="002D3E31">
        <w:t>SyncE</w:t>
      </w:r>
      <w:proofErr w:type="spellEnd"/>
      <w:r w:rsidR="002D3E31">
        <w:t xml:space="preserve"> provide</w:t>
      </w:r>
      <w:r w:rsidR="00566F96">
        <w:t>s</w:t>
      </w:r>
      <w:r w:rsidR="002D3E31">
        <w:t xml:space="preserve"> the required</w:t>
      </w:r>
      <w:r w:rsidR="002D3E31" w:rsidRPr="002D3E31">
        <w:t xml:space="preserve"> </w:t>
      </w:r>
      <w:r w:rsidR="002D3E31" w:rsidRPr="004A37A1">
        <w:t>synchronisation between network nodes</w:t>
      </w:r>
      <w:r w:rsidR="002D3E31">
        <w:t xml:space="preserve"> to ensure </w:t>
      </w:r>
      <w:r w:rsidR="004A37A1" w:rsidRPr="004A37A1">
        <w:t>that services such as voice/video transmission</w:t>
      </w:r>
      <w:r w:rsidR="002D3E31">
        <w:t xml:space="preserve"> </w:t>
      </w:r>
      <w:r w:rsidR="00A20203">
        <w:t>can</w:t>
      </w:r>
      <w:r w:rsidR="00A20203" w:rsidRPr="004A37A1">
        <w:t xml:space="preserve"> </w:t>
      </w:r>
      <w:r w:rsidR="00A20203">
        <w:t>work as expected</w:t>
      </w:r>
      <w:r w:rsidR="004A37A1" w:rsidRPr="004A37A1">
        <w:t>.</w:t>
      </w:r>
    </w:p>
    <w:p w14:paraId="288E69D9" w14:textId="2036763A" w:rsidR="004A37A1" w:rsidRDefault="004A37A1" w:rsidP="00535F3E">
      <w:pPr>
        <w:pStyle w:val="Texte"/>
      </w:pPr>
      <w:r w:rsidRPr="004A37A1">
        <w:t xml:space="preserve">An example of a </w:t>
      </w:r>
      <w:proofErr w:type="spellStart"/>
      <w:r w:rsidRPr="004A37A1">
        <w:t>SyncE</w:t>
      </w:r>
      <w:proofErr w:type="spellEnd"/>
      <w:r w:rsidRPr="004A37A1">
        <w:t xml:space="preserve"> architecture is </w:t>
      </w:r>
      <w:r>
        <w:t>provided in the following figure</w:t>
      </w:r>
      <w:r w:rsidRPr="004A37A1">
        <w:t>.</w:t>
      </w:r>
    </w:p>
    <w:p w14:paraId="1D755C8F" w14:textId="77777777" w:rsidR="004A37A1" w:rsidRDefault="004A37A1" w:rsidP="00535F3E">
      <w:pPr>
        <w:pStyle w:val="Texte"/>
      </w:pPr>
    </w:p>
    <w:p w14:paraId="7757F379" w14:textId="77777777" w:rsidR="00535F3E" w:rsidRDefault="00535F3E" w:rsidP="00535F3E">
      <w:pPr>
        <w:pStyle w:val="Texte"/>
        <w:keepNext/>
        <w:jc w:val="center"/>
      </w:pPr>
      <w:r>
        <w:rPr>
          <w:noProof/>
          <w:lang w:val="fr-FR" w:eastAsia="fr-FR"/>
        </w:rPr>
        <w:lastRenderedPageBreak/>
        <w:drawing>
          <wp:inline distT="0" distB="0" distL="0" distR="0" wp14:anchorId="536FCCA5" wp14:editId="60CE8B7C">
            <wp:extent cx="5883008" cy="3121187"/>
            <wp:effectExtent l="0" t="0" r="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6435" cy="3123005"/>
                    </a:xfrm>
                    <a:prstGeom prst="rect">
                      <a:avLst/>
                    </a:prstGeom>
                    <a:noFill/>
                  </pic:spPr>
                </pic:pic>
              </a:graphicData>
            </a:graphic>
          </wp:inline>
        </w:drawing>
      </w:r>
    </w:p>
    <w:p w14:paraId="3D0A66D4" w14:textId="247F2FA6" w:rsidR="00535F3E" w:rsidRPr="0081736A" w:rsidRDefault="00535F3E" w:rsidP="00535F3E">
      <w:pPr>
        <w:pStyle w:val="Lgende"/>
        <w:rPr>
          <w:lang w:val="en-GB"/>
        </w:rPr>
      </w:pPr>
      <w:bookmarkStart w:id="211" w:name="_Toc87429923"/>
      <w:r w:rsidRPr="0081736A">
        <w:rPr>
          <w:lang w:val="en-GB"/>
        </w:rPr>
        <w:t xml:space="preserve">Figure </w:t>
      </w:r>
      <w:r w:rsidR="00DA1A59">
        <w:fldChar w:fldCharType="begin"/>
      </w:r>
      <w:r w:rsidR="00DA1A59" w:rsidRPr="0081736A">
        <w:rPr>
          <w:lang w:val="en-GB"/>
        </w:rPr>
        <w:instrText xml:space="preserve"> SEQ Figure \* ARABIC </w:instrText>
      </w:r>
      <w:r w:rsidR="00DA1A59">
        <w:fldChar w:fldCharType="separate"/>
      </w:r>
      <w:r w:rsidR="009D4488">
        <w:rPr>
          <w:noProof/>
          <w:lang w:val="en-GB"/>
        </w:rPr>
        <w:t>42</w:t>
      </w:r>
      <w:r w:rsidR="00DA1A59">
        <w:rPr>
          <w:noProof/>
        </w:rPr>
        <w:fldChar w:fldCharType="end"/>
      </w:r>
      <w:r w:rsidR="00753EED">
        <w:rPr>
          <w:lang w:val="en-GB"/>
        </w:rPr>
        <w:t>:</w:t>
      </w:r>
      <w:r w:rsidRPr="0081736A">
        <w:rPr>
          <w:lang w:val="en-GB"/>
        </w:rPr>
        <w:t xml:space="preserve"> </w:t>
      </w:r>
      <w:proofErr w:type="spellStart"/>
      <w:r w:rsidRPr="0081736A">
        <w:rPr>
          <w:lang w:val="en-GB"/>
        </w:rPr>
        <w:t>SyncE</w:t>
      </w:r>
      <w:proofErr w:type="spellEnd"/>
      <w:r w:rsidRPr="0081736A">
        <w:rPr>
          <w:lang w:val="en-GB"/>
        </w:rPr>
        <w:t xml:space="preserve"> architecture</w:t>
      </w:r>
      <w:bookmarkEnd w:id="211"/>
    </w:p>
    <w:p w14:paraId="3F38ED61" w14:textId="03FFF315" w:rsidR="00D8547A" w:rsidRPr="00D8547A" w:rsidRDefault="00D8547A" w:rsidP="00D8547A">
      <w:pPr>
        <w:pStyle w:val="Texte"/>
      </w:pPr>
      <w:r w:rsidRPr="00D8547A">
        <w:t xml:space="preserve">Like PTP, the </w:t>
      </w:r>
      <w:proofErr w:type="spellStart"/>
      <w:r w:rsidRPr="00D8547A">
        <w:t>SyncE</w:t>
      </w:r>
      <w:proofErr w:type="spellEnd"/>
      <w:r w:rsidRPr="00D8547A">
        <w:t xml:space="preserve"> standard is based on a hierarchy of </w:t>
      </w:r>
      <w:r w:rsidR="00A75CBC">
        <w:t>specialised clock hardware</w:t>
      </w:r>
      <w:r w:rsidR="00A75CBC" w:rsidRPr="00D8547A">
        <w:t xml:space="preserve"> </w:t>
      </w:r>
      <w:r w:rsidRPr="00D8547A">
        <w:t xml:space="preserve">and the use of a </w:t>
      </w:r>
      <w:r w:rsidR="00FC051D">
        <w:t>P</w:t>
      </w:r>
      <w:r w:rsidRPr="00D8547A">
        <w:t xml:space="preserve">rimary </w:t>
      </w:r>
      <w:r w:rsidR="00FC051D">
        <w:t>R</w:t>
      </w:r>
      <w:r w:rsidRPr="00D8547A">
        <w:t xml:space="preserve">eference </w:t>
      </w:r>
      <w:r w:rsidR="00FC051D">
        <w:t>Time C</w:t>
      </w:r>
      <w:r w:rsidRPr="00D8547A">
        <w:t>lock (PRTC) at the top of th</w:t>
      </w:r>
      <w:r w:rsidR="00FC051D">
        <w:t>is</w:t>
      </w:r>
      <w:r w:rsidRPr="00D8547A">
        <w:t xml:space="preserve"> hierarchy. </w:t>
      </w:r>
      <w:r w:rsidR="00FC051D">
        <w:t>Synchronisation</w:t>
      </w:r>
      <w:r w:rsidRPr="00D8547A">
        <w:t xml:space="preserve"> Supply Units (SSUs) are connected to the PRTCs to regenerate the time signal </w:t>
      </w:r>
      <w:r w:rsidR="00FC051D">
        <w:t>emitted by</w:t>
      </w:r>
      <w:r w:rsidRPr="00D8547A">
        <w:t xml:space="preserve"> the PRTC. To enable this regeneration, the SSUs are connected to a time source such as GNSS. </w:t>
      </w:r>
      <w:r w:rsidR="00927380" w:rsidRPr="00927380">
        <w:t xml:space="preserve">Synchronous </w:t>
      </w:r>
      <w:r w:rsidRPr="00D8547A">
        <w:t xml:space="preserve">Equipment Clock (SEC) can be connected to PRTCs or SSUs in order to synchronise nodes </w:t>
      </w:r>
      <w:r w:rsidR="004C331D">
        <w:t>of</w:t>
      </w:r>
      <w:r w:rsidRPr="00D8547A">
        <w:t xml:space="preserve"> the network.</w:t>
      </w:r>
    </w:p>
    <w:p w14:paraId="2BBCACC8" w14:textId="355A4C33" w:rsidR="00535F3E" w:rsidRDefault="00535F3E" w:rsidP="00535F3E">
      <w:pPr>
        <w:pStyle w:val="Titre8"/>
      </w:pPr>
      <w:r>
        <w:t>White Rabbit</w:t>
      </w:r>
      <w:r w:rsidR="00A4584A">
        <w:t xml:space="preserve"> (WR)</w:t>
      </w:r>
    </w:p>
    <w:p w14:paraId="6CFDBC87" w14:textId="169C355F" w:rsidR="00535F3E" w:rsidRPr="00535F3E" w:rsidRDefault="00535F3E" w:rsidP="00535F3E">
      <w:pPr>
        <w:pStyle w:val="Texte"/>
      </w:pPr>
      <w:r w:rsidRPr="00535F3E">
        <w:rPr>
          <w:rStyle w:val="A6"/>
          <w:rFonts w:cstheme="minorBidi"/>
          <w:color w:val="auto"/>
          <w:sz w:val="22"/>
          <w:szCs w:val="22"/>
        </w:rPr>
        <w:t xml:space="preserve">White Rabbit (WR) is the name of a collaborative project aiming at developing an open-source Ethernet based network for general purpose data transfer and sub-nanosecond accuracy time distribution. It takes advantage of the latest developments for improving timing over Ethernet, such as </w:t>
      </w:r>
      <w:proofErr w:type="spellStart"/>
      <w:r w:rsidRPr="00535F3E">
        <w:rPr>
          <w:rStyle w:val="A6"/>
          <w:rFonts w:cstheme="minorBidi"/>
          <w:color w:val="auto"/>
          <w:sz w:val="22"/>
          <w:szCs w:val="22"/>
        </w:rPr>
        <w:t>SyncE</w:t>
      </w:r>
      <w:proofErr w:type="spellEnd"/>
      <w:r w:rsidRPr="00535F3E">
        <w:rPr>
          <w:rStyle w:val="A6"/>
          <w:rFonts w:cstheme="minorBidi"/>
          <w:color w:val="auto"/>
          <w:sz w:val="22"/>
          <w:szCs w:val="22"/>
        </w:rPr>
        <w:t xml:space="preserve"> and PTP</w:t>
      </w:r>
      <w:r w:rsidR="0077495D">
        <w:rPr>
          <w:rStyle w:val="A6"/>
          <w:rFonts w:cstheme="minorBidi"/>
          <w:color w:val="auto"/>
          <w:sz w:val="22"/>
          <w:szCs w:val="22"/>
        </w:rPr>
        <w:t xml:space="preserve"> standards, </w:t>
      </w:r>
      <w:r w:rsidR="0077495D" w:rsidRPr="0077495D">
        <w:rPr>
          <w:rStyle w:val="A6"/>
          <w:rFonts w:cstheme="minorBidi"/>
          <w:color w:val="auto"/>
          <w:sz w:val="22"/>
          <w:szCs w:val="22"/>
        </w:rPr>
        <w:t>and offers even more accurate synchronisation over Ethernet, with less latency and more reliability</w:t>
      </w:r>
      <w:r w:rsidRPr="00535F3E">
        <w:rPr>
          <w:rStyle w:val="A6"/>
          <w:rFonts w:cstheme="minorBidi"/>
          <w:color w:val="auto"/>
          <w:sz w:val="22"/>
          <w:szCs w:val="22"/>
        </w:rPr>
        <w:t xml:space="preserve">. </w:t>
      </w:r>
    </w:p>
    <w:p w14:paraId="5D367D81" w14:textId="0D1D1159" w:rsidR="00535F3E" w:rsidRDefault="00535F3E" w:rsidP="00535F3E">
      <w:pPr>
        <w:pStyle w:val="Texte"/>
        <w:rPr>
          <w:rStyle w:val="A6"/>
          <w:rFonts w:cstheme="minorBidi"/>
          <w:color w:val="auto"/>
          <w:sz w:val="22"/>
          <w:szCs w:val="22"/>
        </w:rPr>
      </w:pPr>
      <w:r w:rsidRPr="00535F3E">
        <w:rPr>
          <w:rStyle w:val="A6"/>
          <w:rFonts w:cstheme="minorBidi"/>
          <w:color w:val="auto"/>
          <w:sz w:val="22"/>
          <w:szCs w:val="22"/>
        </w:rPr>
        <w:t>Instead of using a traditional two-way PTP scheme which cancels fib</w:t>
      </w:r>
      <w:r w:rsidR="00493EFB">
        <w:rPr>
          <w:rStyle w:val="A6"/>
          <w:rFonts w:cstheme="minorBidi"/>
          <w:color w:val="auto"/>
          <w:sz w:val="22"/>
          <w:szCs w:val="22"/>
        </w:rPr>
        <w:t>re</w:t>
      </w:r>
      <w:r w:rsidRPr="00535F3E">
        <w:rPr>
          <w:rStyle w:val="A6"/>
          <w:rFonts w:cstheme="minorBidi"/>
          <w:color w:val="auto"/>
          <w:sz w:val="22"/>
          <w:szCs w:val="22"/>
        </w:rPr>
        <w:t xml:space="preserve"> transmission delays but generates synchronisation traffic overheads, the WR project uses continuous measurement of the phase (similar to </w:t>
      </w:r>
      <w:proofErr w:type="spellStart"/>
      <w:r w:rsidRPr="00535F3E">
        <w:rPr>
          <w:rStyle w:val="A6"/>
          <w:rFonts w:cstheme="minorBidi"/>
          <w:color w:val="auto"/>
          <w:sz w:val="22"/>
          <w:szCs w:val="22"/>
        </w:rPr>
        <w:t>SyncE</w:t>
      </w:r>
      <w:proofErr w:type="spellEnd"/>
      <w:r w:rsidRPr="00535F3E">
        <w:rPr>
          <w:rStyle w:val="A6"/>
          <w:rFonts w:cstheme="minorBidi"/>
          <w:color w:val="auto"/>
          <w:sz w:val="22"/>
          <w:szCs w:val="22"/>
        </w:rPr>
        <w:t>) of the bounced back clocks with respect to the transmitting clocks in each of the switches.</w:t>
      </w:r>
    </w:p>
    <w:p w14:paraId="32453930" w14:textId="33BA05C8" w:rsidR="0077495D" w:rsidRDefault="00A4584A" w:rsidP="00535F3E">
      <w:pPr>
        <w:pStyle w:val="Texte"/>
      </w:pPr>
      <w:r w:rsidRPr="00A4584A">
        <w:t xml:space="preserve">An illustration of a WR dissemination architecture is </w:t>
      </w:r>
      <w:r w:rsidR="00544916">
        <w:t>provided in the following figure</w:t>
      </w:r>
      <w:r w:rsidRPr="00A4584A">
        <w:t>.</w:t>
      </w:r>
    </w:p>
    <w:p w14:paraId="576E3194" w14:textId="77777777" w:rsidR="00544916" w:rsidRDefault="00544916" w:rsidP="00544916">
      <w:pPr>
        <w:pStyle w:val="Texte"/>
        <w:keepNext/>
        <w:jc w:val="center"/>
      </w:pPr>
      <w:r>
        <w:rPr>
          <w:noProof/>
          <w:lang w:val="fr-FR" w:eastAsia="fr-FR"/>
        </w:rPr>
        <w:lastRenderedPageBreak/>
        <w:drawing>
          <wp:inline distT="0" distB="0" distL="0" distR="0" wp14:anchorId="30D6C4B4" wp14:editId="4447A064">
            <wp:extent cx="4406747" cy="3994331"/>
            <wp:effectExtent l="0" t="0" r="0" b="6350"/>
            <wp:docPr id="562427084" name="Image 56242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17847" cy="4004392"/>
                    </a:xfrm>
                    <a:prstGeom prst="rect">
                      <a:avLst/>
                    </a:prstGeom>
                  </pic:spPr>
                </pic:pic>
              </a:graphicData>
            </a:graphic>
          </wp:inline>
        </w:drawing>
      </w:r>
    </w:p>
    <w:p w14:paraId="027C889A" w14:textId="3E9D4C2E" w:rsidR="00544916" w:rsidRPr="00544916" w:rsidRDefault="00544916" w:rsidP="00544916">
      <w:pPr>
        <w:pStyle w:val="Lgende"/>
        <w:rPr>
          <w:lang w:val="en-GB"/>
        </w:rPr>
      </w:pPr>
      <w:bookmarkStart w:id="212" w:name="_Toc87429924"/>
      <w:r w:rsidRPr="00544916">
        <w:rPr>
          <w:lang w:val="en-GB"/>
        </w:rPr>
        <w:t xml:space="preserve">Figure </w:t>
      </w:r>
      <w:r>
        <w:fldChar w:fldCharType="begin"/>
      </w:r>
      <w:r w:rsidRPr="00544916">
        <w:rPr>
          <w:lang w:val="en-GB"/>
        </w:rPr>
        <w:instrText xml:space="preserve"> SEQ Figure \* ARABIC </w:instrText>
      </w:r>
      <w:r>
        <w:fldChar w:fldCharType="separate"/>
      </w:r>
      <w:r w:rsidR="009D4488">
        <w:rPr>
          <w:noProof/>
          <w:lang w:val="en-GB"/>
        </w:rPr>
        <w:t>43</w:t>
      </w:r>
      <w:r>
        <w:fldChar w:fldCharType="end"/>
      </w:r>
      <w:r w:rsidR="00753EED">
        <w:rPr>
          <w:lang w:val="en-GB"/>
        </w:rPr>
        <w:t>:</w:t>
      </w:r>
      <w:r w:rsidRPr="00544916">
        <w:rPr>
          <w:lang w:val="en-GB"/>
        </w:rPr>
        <w:t xml:space="preserve"> Architecture White Rabbit (WR)</w:t>
      </w:r>
      <w:r w:rsidRPr="00544916">
        <w:rPr>
          <w:rStyle w:val="Appelnotedebasdep"/>
          <w:lang w:val="en-US"/>
        </w:rPr>
        <w:t xml:space="preserve"> </w:t>
      </w:r>
      <w:r>
        <w:rPr>
          <w:rStyle w:val="Appelnotedebasdep"/>
          <w:lang w:val="en-US"/>
        </w:rPr>
        <w:footnoteReference w:id="83"/>
      </w:r>
      <w:bookmarkEnd w:id="212"/>
    </w:p>
    <w:p w14:paraId="0E799E73" w14:textId="32726E48" w:rsidR="00535F3E" w:rsidRPr="00535F3E" w:rsidRDefault="00535F3E" w:rsidP="00535F3E">
      <w:pPr>
        <w:pStyle w:val="Texte"/>
      </w:pPr>
      <w:r w:rsidRPr="00535F3E">
        <w:rPr>
          <w:rStyle w:val="A6"/>
          <w:rFonts w:cstheme="minorBidi"/>
          <w:color w:val="auto"/>
          <w:sz w:val="22"/>
          <w:szCs w:val="22"/>
        </w:rPr>
        <w:t xml:space="preserve">The central component of the WR system structure is the WR switch. As for the T&amp;S standards (i.e. NTP/PTP, </w:t>
      </w:r>
      <w:proofErr w:type="spellStart"/>
      <w:r w:rsidRPr="00535F3E">
        <w:rPr>
          <w:rStyle w:val="A6"/>
          <w:rFonts w:cstheme="minorBidi"/>
          <w:color w:val="auto"/>
          <w:sz w:val="22"/>
          <w:szCs w:val="22"/>
        </w:rPr>
        <w:t>SyncE</w:t>
      </w:r>
      <w:proofErr w:type="spellEnd"/>
      <w:r w:rsidRPr="00535F3E">
        <w:rPr>
          <w:rStyle w:val="A6"/>
          <w:rFonts w:cstheme="minorBidi"/>
          <w:color w:val="auto"/>
          <w:sz w:val="22"/>
          <w:szCs w:val="22"/>
        </w:rPr>
        <w:t>), a hierarchical timing distribution architecture is used. The first WR switch in the hierarchy receives its ‘clock’ from an external source (e.g. GNSS) and transmits time information to other WR switches lower in the hierarchy</w:t>
      </w:r>
      <w:r w:rsidR="00544916">
        <w:rPr>
          <w:rStyle w:val="A6"/>
          <w:rFonts w:cstheme="minorBidi"/>
          <w:color w:val="auto"/>
          <w:sz w:val="22"/>
          <w:szCs w:val="22"/>
        </w:rPr>
        <w:t xml:space="preserve"> </w:t>
      </w:r>
      <w:r w:rsidR="00544916" w:rsidRPr="00544916">
        <w:rPr>
          <w:rStyle w:val="A6"/>
          <w:rFonts w:cstheme="minorBidi"/>
          <w:color w:val="auto"/>
          <w:sz w:val="22"/>
          <w:szCs w:val="22"/>
        </w:rPr>
        <w:t xml:space="preserve">which </w:t>
      </w:r>
      <w:r w:rsidR="00544916">
        <w:rPr>
          <w:rStyle w:val="A6"/>
          <w:rFonts w:cstheme="minorBidi"/>
          <w:color w:val="auto"/>
          <w:sz w:val="22"/>
          <w:szCs w:val="22"/>
        </w:rPr>
        <w:t>then</w:t>
      </w:r>
      <w:r w:rsidR="00544916" w:rsidRPr="00544916">
        <w:rPr>
          <w:rStyle w:val="A6"/>
          <w:rFonts w:cstheme="minorBidi"/>
          <w:color w:val="auto"/>
          <w:sz w:val="22"/>
          <w:szCs w:val="22"/>
        </w:rPr>
        <w:t xml:space="preserve"> transmit the time information to the WR network nodes to be synchronised</w:t>
      </w:r>
      <w:r w:rsidR="00544916">
        <w:rPr>
          <w:rStyle w:val="A6"/>
          <w:rFonts w:cstheme="minorBidi"/>
          <w:color w:val="auto"/>
          <w:sz w:val="22"/>
          <w:szCs w:val="22"/>
        </w:rPr>
        <w:t>.</w:t>
      </w:r>
    </w:p>
    <w:p w14:paraId="6AC05A6C" w14:textId="77777777" w:rsidR="00535F3E" w:rsidRPr="00535F3E" w:rsidRDefault="00535F3E" w:rsidP="00535F3E">
      <w:pPr>
        <w:pStyle w:val="Texte"/>
      </w:pPr>
      <w:r w:rsidRPr="00535F3E">
        <w:rPr>
          <w:rStyle w:val="A6"/>
          <w:rFonts w:cstheme="minorBidi"/>
          <w:color w:val="auto"/>
          <w:sz w:val="22"/>
          <w:szCs w:val="22"/>
        </w:rPr>
        <w:t xml:space="preserve">The first WR element to be developed was the ‘white rabbit switch’, financed by the government of Spain and CERN, and produced by Seven Solutions. Since then, companies such as OPNT and </w:t>
      </w:r>
      <w:proofErr w:type="spellStart"/>
      <w:r w:rsidRPr="00535F3E">
        <w:rPr>
          <w:rStyle w:val="A6"/>
          <w:rFonts w:cstheme="minorBidi"/>
          <w:color w:val="auto"/>
          <w:sz w:val="22"/>
          <w:szCs w:val="22"/>
        </w:rPr>
        <w:t>CreoTECH</w:t>
      </w:r>
      <w:proofErr w:type="spellEnd"/>
      <w:r w:rsidRPr="00535F3E">
        <w:rPr>
          <w:rStyle w:val="A6"/>
          <w:rFonts w:cstheme="minorBidi"/>
          <w:color w:val="auto"/>
          <w:sz w:val="22"/>
          <w:szCs w:val="22"/>
        </w:rPr>
        <w:t xml:space="preserve"> have also developed their own WR commercial solution.</w:t>
      </w:r>
    </w:p>
    <w:p w14:paraId="4CF1166D" w14:textId="77777777" w:rsidR="00195453" w:rsidRPr="00AB6A5E" w:rsidRDefault="00195453" w:rsidP="00195453">
      <w:pPr>
        <w:pStyle w:val="Titre8"/>
      </w:pPr>
      <w:r>
        <w:t>Inter Range Instrumentation Group (IRIG)</w:t>
      </w:r>
    </w:p>
    <w:p w14:paraId="739A6E25" w14:textId="6884F513" w:rsidR="00195453" w:rsidRPr="00195453" w:rsidRDefault="00195453" w:rsidP="00195453">
      <w:pPr>
        <w:pStyle w:val="Texte"/>
      </w:pPr>
      <w:r w:rsidRPr="00195453">
        <w:t xml:space="preserve">The IRIG standard </w:t>
      </w:r>
      <w:r>
        <w:t>stemmed</w:t>
      </w:r>
      <w:r w:rsidRPr="00195453">
        <w:t xml:space="preserve"> from a US military project to define a set of time codes for the transmission of time stamps. This standard has been </w:t>
      </w:r>
      <w:r w:rsidR="002B462D">
        <w:t>updated</w:t>
      </w:r>
      <w:r w:rsidRPr="00195453">
        <w:t xml:space="preserve"> several times since its creation. Unlike NTP, PTP or </w:t>
      </w:r>
      <w:proofErr w:type="spellStart"/>
      <w:r w:rsidRPr="00195453">
        <w:t>SyncE</w:t>
      </w:r>
      <w:proofErr w:type="spellEnd"/>
      <w:r w:rsidRPr="00195453">
        <w:t xml:space="preserve">, IRIG </w:t>
      </w:r>
      <w:r w:rsidR="002B462D">
        <w:t>transmits timing information using</w:t>
      </w:r>
      <w:r w:rsidRPr="00195453">
        <w:t xml:space="preserve"> coaxial cables rather than Ethernet. </w:t>
      </w:r>
    </w:p>
    <w:p w14:paraId="0680853E" w14:textId="61E214B1" w:rsidR="00195453" w:rsidRPr="00195453" w:rsidRDefault="00195453" w:rsidP="00195453">
      <w:pPr>
        <w:pStyle w:val="Texte"/>
      </w:pPr>
      <w:r w:rsidRPr="00195453">
        <w:t>IRIG time codes are divided into 6 subgroups</w:t>
      </w:r>
      <w:r w:rsidR="002B462D">
        <w:rPr>
          <w:rStyle w:val="Appelnotedebasdep"/>
          <w:lang w:val="fr-FR"/>
        </w:rPr>
        <w:footnoteReference w:id="84"/>
      </w:r>
      <w:r w:rsidR="002B462D" w:rsidRPr="002B462D">
        <w:t xml:space="preserve"> </w:t>
      </w:r>
      <w:r w:rsidRPr="00195453">
        <w:t xml:space="preserve">called A, B, D, E, G and H. Each subgroup corresponds among other parameters to the number of synchronisation pulses per second as well as the modulation used and the frame format. </w:t>
      </w:r>
    </w:p>
    <w:p w14:paraId="0A8BAEF1" w14:textId="240C1621" w:rsidR="00535F3E" w:rsidRDefault="00195453" w:rsidP="00195453">
      <w:pPr>
        <w:pStyle w:val="Texte"/>
      </w:pPr>
      <w:r w:rsidRPr="00195453">
        <w:lastRenderedPageBreak/>
        <w:t>Of these subgroups</w:t>
      </w:r>
      <w:r w:rsidR="002B462D">
        <w:t>,</w:t>
      </w:r>
      <w:r w:rsidRPr="00195453">
        <w:t xml:space="preserve"> IRIG-B is the most frequently used by IRIG code generators. These IRIG code generators rely mainly on the use of GNSS to provide a</w:t>
      </w:r>
      <w:r w:rsidR="002B462D">
        <w:t>n</w:t>
      </w:r>
      <w:r w:rsidRPr="00195453">
        <w:t xml:space="preserve"> UTC time</w:t>
      </w:r>
      <w:r w:rsidR="002B462D">
        <w:t xml:space="preserve"> source</w:t>
      </w:r>
      <w:r w:rsidRPr="00195453">
        <w:t>.</w:t>
      </w:r>
    </w:p>
    <w:p w14:paraId="7EB9A855" w14:textId="0A162850" w:rsidR="00623A6F" w:rsidRDefault="00623A6F" w:rsidP="00623A6F">
      <w:pPr>
        <w:pStyle w:val="Titre8"/>
        <w:rPr>
          <w:lang w:val="en-GB"/>
        </w:rPr>
      </w:pPr>
      <w:r w:rsidRPr="00623A6F">
        <w:rPr>
          <w:lang w:val="en-GB"/>
        </w:rPr>
        <w:t xml:space="preserve">Long </w:t>
      </w:r>
      <w:r w:rsidR="001B69A7">
        <w:rPr>
          <w:lang w:val="en-GB"/>
        </w:rPr>
        <w:t>D</w:t>
      </w:r>
      <w:r w:rsidRPr="00623A6F">
        <w:rPr>
          <w:lang w:val="en-GB"/>
        </w:rPr>
        <w:t xml:space="preserve">istance </w:t>
      </w:r>
      <w:r w:rsidR="001B69A7">
        <w:rPr>
          <w:lang w:val="en-GB"/>
        </w:rPr>
        <w:t>T</w:t>
      </w:r>
      <w:r w:rsidR="00493EFB">
        <w:rPr>
          <w:lang w:val="en-GB"/>
        </w:rPr>
        <w:t xml:space="preserve">ime </w:t>
      </w:r>
      <w:r w:rsidR="001B69A7">
        <w:rPr>
          <w:lang w:val="en-GB"/>
        </w:rPr>
        <w:t>T</w:t>
      </w:r>
      <w:r w:rsidR="00493EFB">
        <w:rPr>
          <w:lang w:val="en-GB"/>
        </w:rPr>
        <w:t>ransfer</w:t>
      </w:r>
      <w:r w:rsidR="00493EFB" w:rsidRPr="00623A6F">
        <w:rPr>
          <w:lang w:val="en-GB"/>
        </w:rPr>
        <w:t xml:space="preserve"> </w:t>
      </w:r>
      <w:r w:rsidR="001B69A7">
        <w:rPr>
          <w:lang w:val="en-GB"/>
        </w:rPr>
        <w:t>U</w:t>
      </w:r>
      <w:r w:rsidRPr="00623A6F">
        <w:rPr>
          <w:lang w:val="en-GB"/>
        </w:rPr>
        <w:t xml:space="preserve">sing </w:t>
      </w:r>
      <w:r w:rsidR="00BA73D0" w:rsidRPr="00623A6F">
        <w:rPr>
          <w:lang w:val="en-GB"/>
        </w:rPr>
        <w:t>G</w:t>
      </w:r>
      <w:r w:rsidR="00BA73D0">
        <w:rPr>
          <w:lang w:val="en-GB"/>
        </w:rPr>
        <w:t>NSS:</w:t>
      </w:r>
      <w:r>
        <w:rPr>
          <w:lang w:val="en-GB"/>
        </w:rPr>
        <w:t xml:space="preserve"> “GNSS Common-View” and “GNSS All in View”</w:t>
      </w:r>
    </w:p>
    <w:p w14:paraId="186FBB28" w14:textId="514032F6" w:rsidR="00623A6F" w:rsidRDefault="00623A6F" w:rsidP="00623A6F">
      <w:pPr>
        <w:pStyle w:val="Texte"/>
        <w:rPr>
          <w:i/>
          <w:iCs/>
          <w:u w:val="single"/>
        </w:rPr>
      </w:pPr>
      <w:r w:rsidRPr="00623A6F">
        <w:rPr>
          <w:i/>
          <w:iCs/>
          <w:u w:val="single"/>
        </w:rPr>
        <w:t>Common view</w:t>
      </w:r>
      <w:r>
        <w:rPr>
          <w:rStyle w:val="Appelnotedebasdep"/>
        </w:rPr>
        <w:footnoteReference w:id="85"/>
      </w:r>
    </w:p>
    <w:p w14:paraId="687F29CF" w14:textId="0C20A60D" w:rsidR="00770A89" w:rsidRDefault="00770A89" w:rsidP="00770A89">
      <w:pPr>
        <w:pStyle w:val="Texte"/>
      </w:pPr>
      <w:r>
        <w:t>The "GNSS common view" method was developed in the 1980s and provides a simple way to compare two clocks located in different places. While the principle of this method is relatively simple, it requires the use of specialised equipment in rooms where the temperature and humidity must be controlled. In addition, the two clocks to be synchronised must be linked by a communication</w:t>
      </w:r>
      <w:r w:rsidR="00557E0E">
        <w:t xml:space="preserve"> mean</w:t>
      </w:r>
      <w:r>
        <w:t xml:space="preserve">. Despite these constraints, this technique remains the cheapest available with costs per GNSS station of around €20k. </w:t>
      </w:r>
    </w:p>
    <w:p w14:paraId="7173C60F" w14:textId="5B8F056E" w:rsidR="00770A89" w:rsidRDefault="00770A89" w:rsidP="00770A89">
      <w:pPr>
        <w:pStyle w:val="Texte"/>
      </w:pPr>
      <w:r>
        <w:t xml:space="preserve">This technique can only be used when </w:t>
      </w:r>
      <w:r w:rsidR="00857713">
        <w:t>the</w:t>
      </w:r>
      <w:r>
        <w:t xml:space="preserve"> same GNSS satellite is visible to the receivers of both clocks to be compared.</w:t>
      </w:r>
    </w:p>
    <w:p w14:paraId="018221D1" w14:textId="515CBF85" w:rsidR="00770A89" w:rsidRDefault="00770A89" w:rsidP="00770A89">
      <w:pPr>
        <w:pStyle w:val="Texte"/>
      </w:pPr>
      <w:r>
        <w:t>The operating principle of this technique</w:t>
      </w:r>
      <w:r w:rsidR="00B11A52">
        <w:t xml:space="preserve"> is presented</w:t>
      </w:r>
      <w:r>
        <w:t xml:space="preserve"> in</w:t>
      </w:r>
      <w:r w:rsidR="00B11A52">
        <w:t xml:space="preserve"> </w:t>
      </w:r>
      <w:r w:rsidR="00B11A52">
        <w:fldChar w:fldCharType="begin"/>
      </w:r>
      <w:r w:rsidR="00B11A52">
        <w:instrText xml:space="preserve"> REF _Ref86424013 \h </w:instrText>
      </w:r>
      <w:r w:rsidR="00B11A52">
        <w:fldChar w:fldCharType="separate"/>
      </w:r>
      <w:r w:rsidR="009D4488" w:rsidRPr="00770A89">
        <w:t xml:space="preserve">Figure </w:t>
      </w:r>
      <w:r w:rsidR="009D4488">
        <w:rPr>
          <w:noProof/>
        </w:rPr>
        <w:t>44</w:t>
      </w:r>
      <w:r w:rsidR="00B11A52">
        <w:fldChar w:fldCharType="end"/>
      </w:r>
      <w:r w:rsidR="00B11A52">
        <w:t xml:space="preserve">. </w:t>
      </w:r>
      <w:r w:rsidR="002B3AA0">
        <w:t>Based</w:t>
      </w:r>
      <w:r w:rsidR="00B44CF1">
        <w:t xml:space="preserve"> on</w:t>
      </w:r>
      <w:r w:rsidR="002B3AA0">
        <w:t xml:space="preserve"> </w:t>
      </w:r>
      <w:r>
        <w:t xml:space="preserve">the </w:t>
      </w:r>
      <w:r w:rsidR="00B11A52">
        <w:t xml:space="preserve">GNSS satellite </w:t>
      </w:r>
      <w:r>
        <w:t xml:space="preserve">signal received, the difference between the </w:t>
      </w:r>
      <w:r w:rsidR="00B11A52">
        <w:t>GNSS</w:t>
      </w:r>
      <w:r>
        <w:t xml:space="preserve"> time of the satellite and the time of the clock A on the ground is calculated. The propagation time is subtracted in order to obtain only the difference between the time of the clock A on the ground and the time of the GNSS satellite. The same operation is performed simultaneously for clock B. The means of communication between clock A and B is used to deduce the difference between the two clocks.</w:t>
      </w:r>
    </w:p>
    <w:p w14:paraId="26EFED0C" w14:textId="432DDE61" w:rsidR="00623A6F" w:rsidRDefault="00770A89" w:rsidP="00770A89">
      <w:pPr>
        <w:pStyle w:val="Texte"/>
      </w:pPr>
      <w:r>
        <w:t>This technique c</w:t>
      </w:r>
      <w:r w:rsidR="00B11A52">
        <w:t>orrects</w:t>
      </w:r>
      <w:r>
        <w:t xml:space="preserve"> some of the measurement errors compared to a one-way technique.</w:t>
      </w:r>
    </w:p>
    <w:p w14:paraId="66FAD023" w14:textId="77777777" w:rsidR="00770A89" w:rsidRDefault="00770A89" w:rsidP="00770A89">
      <w:pPr>
        <w:pStyle w:val="Texte"/>
        <w:keepNext/>
        <w:jc w:val="center"/>
      </w:pPr>
      <w:r>
        <w:rPr>
          <w:noProof/>
          <w:lang w:val="fr-FR" w:eastAsia="fr-FR"/>
        </w:rPr>
        <w:lastRenderedPageBreak/>
        <w:drawing>
          <wp:inline distT="0" distB="0" distL="0" distR="0" wp14:anchorId="3688A6C4" wp14:editId="4DB87340">
            <wp:extent cx="1342767" cy="3932548"/>
            <wp:effectExtent l="0" t="0" r="0" b="0"/>
            <wp:docPr id="562427092" name="Image 56242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3642" r="29338"/>
                    <a:stretch/>
                  </pic:blipFill>
                  <pic:spPr bwMode="auto">
                    <a:xfrm>
                      <a:off x="0" y="0"/>
                      <a:ext cx="1343773" cy="3935493"/>
                    </a:xfrm>
                    <a:prstGeom prst="rect">
                      <a:avLst/>
                    </a:prstGeom>
                    <a:ln>
                      <a:noFill/>
                    </a:ln>
                    <a:extLst>
                      <a:ext uri="{53640926-AAD7-44D8-BBD7-CCE9431645EC}">
                        <a14:shadowObscured xmlns:a14="http://schemas.microsoft.com/office/drawing/2010/main"/>
                      </a:ext>
                    </a:extLst>
                  </pic:spPr>
                </pic:pic>
              </a:graphicData>
            </a:graphic>
          </wp:inline>
        </w:drawing>
      </w:r>
    </w:p>
    <w:p w14:paraId="750E25A0" w14:textId="31F04A25" w:rsidR="00770A89" w:rsidRDefault="00770A89" w:rsidP="00770A89">
      <w:pPr>
        <w:pStyle w:val="Lgende"/>
        <w:rPr>
          <w:lang w:val="en-GB"/>
        </w:rPr>
      </w:pPr>
      <w:bookmarkStart w:id="213" w:name="_Ref86424013"/>
      <w:bookmarkStart w:id="214" w:name="_Toc87429925"/>
      <w:r w:rsidRPr="00770A89">
        <w:rPr>
          <w:lang w:val="en-GB"/>
        </w:rPr>
        <w:t xml:space="preserve">Figure </w:t>
      </w:r>
      <w:r>
        <w:fldChar w:fldCharType="begin"/>
      </w:r>
      <w:r w:rsidRPr="00770A89">
        <w:rPr>
          <w:lang w:val="en-GB"/>
        </w:rPr>
        <w:instrText xml:space="preserve"> SEQ Figure \* ARABIC </w:instrText>
      </w:r>
      <w:r>
        <w:fldChar w:fldCharType="separate"/>
      </w:r>
      <w:r w:rsidR="009D4488">
        <w:rPr>
          <w:noProof/>
          <w:lang w:val="en-GB"/>
        </w:rPr>
        <w:t>44</w:t>
      </w:r>
      <w:r>
        <w:fldChar w:fldCharType="end"/>
      </w:r>
      <w:bookmarkEnd w:id="213"/>
      <w:r w:rsidR="00753EED">
        <w:rPr>
          <w:lang w:val="en-GB"/>
        </w:rPr>
        <w:t>:</w:t>
      </w:r>
      <w:r w:rsidRPr="00770A89">
        <w:rPr>
          <w:lang w:val="en-GB"/>
        </w:rPr>
        <w:t xml:space="preserve"> GNSS Common</w:t>
      </w:r>
      <w:r>
        <w:rPr>
          <w:lang w:val="en-GB"/>
        </w:rPr>
        <w:t>-</w:t>
      </w:r>
      <w:r w:rsidRPr="00770A89">
        <w:rPr>
          <w:lang w:val="en-GB"/>
        </w:rPr>
        <w:t>View m</w:t>
      </w:r>
      <w:r>
        <w:rPr>
          <w:lang w:val="en-GB"/>
        </w:rPr>
        <w:t>ethod (source</w:t>
      </w:r>
      <w:r w:rsidR="00753EED">
        <w:rPr>
          <w:lang w:val="en-GB"/>
        </w:rPr>
        <w:t>:</w:t>
      </w:r>
      <w:r>
        <w:rPr>
          <w:lang w:val="en-GB"/>
        </w:rPr>
        <w:t xml:space="preserve"> NIST)</w:t>
      </w:r>
      <w:bookmarkEnd w:id="214"/>
    </w:p>
    <w:p w14:paraId="441D955B" w14:textId="77777777" w:rsidR="00770A89" w:rsidRPr="00B11A52" w:rsidRDefault="00770A89" w:rsidP="00770A89">
      <w:pPr>
        <w:pStyle w:val="Texte"/>
        <w:keepNext/>
        <w:jc w:val="center"/>
      </w:pPr>
      <w:r w:rsidRPr="00B11A52">
        <w:rPr>
          <w:noProof/>
          <w:lang w:val="fr-FR" w:eastAsia="fr-FR"/>
        </w:rPr>
        <w:drawing>
          <wp:inline distT="0" distB="0" distL="0" distR="0" wp14:anchorId="695FEA84" wp14:editId="1FB4A6B7">
            <wp:extent cx="4694213" cy="1758950"/>
            <wp:effectExtent l="0" t="0" r="0" b="0"/>
            <wp:docPr id="562427093" name="Image 56242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95736" cy="1759521"/>
                    </a:xfrm>
                    <a:prstGeom prst="rect">
                      <a:avLst/>
                    </a:prstGeom>
                  </pic:spPr>
                </pic:pic>
              </a:graphicData>
            </a:graphic>
          </wp:inline>
        </w:drawing>
      </w:r>
    </w:p>
    <w:p w14:paraId="0942E5F9" w14:textId="7ADA4BD0" w:rsidR="00770A89" w:rsidRDefault="00770A89" w:rsidP="00770A89">
      <w:pPr>
        <w:pStyle w:val="Lgende"/>
        <w:rPr>
          <w:lang w:val="en-GB"/>
        </w:rPr>
      </w:pPr>
      <w:bookmarkStart w:id="215" w:name="_Toc87429926"/>
      <w:r w:rsidRPr="00B11A52">
        <w:rPr>
          <w:lang w:val="en-GB"/>
        </w:rPr>
        <w:t xml:space="preserve">Figure </w:t>
      </w:r>
      <w:r w:rsidRPr="00B11A52">
        <w:rPr>
          <w:lang w:val="en-GB"/>
        </w:rPr>
        <w:fldChar w:fldCharType="begin"/>
      </w:r>
      <w:r w:rsidRPr="00B11A52">
        <w:rPr>
          <w:lang w:val="en-GB"/>
        </w:rPr>
        <w:instrText xml:space="preserve"> SEQ Figure \* ARABIC </w:instrText>
      </w:r>
      <w:r w:rsidRPr="00B11A52">
        <w:rPr>
          <w:lang w:val="en-GB"/>
        </w:rPr>
        <w:fldChar w:fldCharType="separate"/>
      </w:r>
      <w:r w:rsidR="009D4488">
        <w:rPr>
          <w:noProof/>
          <w:lang w:val="en-GB"/>
        </w:rPr>
        <w:t>45</w:t>
      </w:r>
      <w:r w:rsidRPr="00B11A52">
        <w:rPr>
          <w:lang w:val="en-GB"/>
        </w:rPr>
        <w:fldChar w:fldCharType="end"/>
      </w:r>
      <w:r w:rsidR="00753EED">
        <w:rPr>
          <w:lang w:val="en-GB"/>
        </w:rPr>
        <w:t>:</w:t>
      </w:r>
      <w:r w:rsidRPr="00B11A52">
        <w:rPr>
          <w:lang w:val="en-GB"/>
        </w:rPr>
        <w:t xml:space="preserve"> Typical installation in measurement laboratories (source</w:t>
      </w:r>
      <w:r w:rsidR="00753EED">
        <w:rPr>
          <w:lang w:val="en-GB"/>
        </w:rPr>
        <w:t>:</w:t>
      </w:r>
      <w:r w:rsidRPr="00B11A52">
        <w:rPr>
          <w:lang w:val="en-GB"/>
        </w:rPr>
        <w:t xml:space="preserve"> </w:t>
      </w:r>
      <w:proofErr w:type="spellStart"/>
      <w:r w:rsidRPr="00B11A52">
        <w:rPr>
          <w:lang w:val="en-GB"/>
        </w:rPr>
        <w:t>Ublox</w:t>
      </w:r>
      <w:proofErr w:type="spellEnd"/>
      <w:r w:rsidRPr="00B11A52">
        <w:rPr>
          <w:lang w:val="en-GB"/>
        </w:rPr>
        <w:t xml:space="preserve"> ITSF 2019)</w:t>
      </w:r>
      <w:bookmarkEnd w:id="215"/>
    </w:p>
    <w:p w14:paraId="34FB103B" w14:textId="77777777" w:rsidR="00B11A52" w:rsidRDefault="00B11A52" w:rsidP="00B11A52">
      <w:pPr>
        <w:pStyle w:val="Texte"/>
        <w:rPr>
          <w:i/>
          <w:iCs/>
          <w:u w:val="single"/>
        </w:rPr>
      </w:pPr>
    </w:p>
    <w:p w14:paraId="4BA4A02F" w14:textId="28F49465" w:rsidR="00B11A52" w:rsidRPr="00B11A52" w:rsidRDefault="00B11A52" w:rsidP="00B11A52">
      <w:pPr>
        <w:pStyle w:val="Texte"/>
        <w:rPr>
          <w:vertAlign w:val="superscript"/>
        </w:rPr>
      </w:pPr>
      <w:r w:rsidRPr="00B11A52">
        <w:rPr>
          <w:i/>
          <w:iCs/>
          <w:u w:val="single"/>
        </w:rPr>
        <w:t>All</w:t>
      </w:r>
      <w:r>
        <w:rPr>
          <w:i/>
          <w:iCs/>
          <w:u w:val="single"/>
        </w:rPr>
        <w:t>-</w:t>
      </w:r>
      <w:r w:rsidRPr="00B11A52">
        <w:rPr>
          <w:i/>
          <w:iCs/>
          <w:u w:val="single"/>
        </w:rPr>
        <w:t>in</w:t>
      </w:r>
      <w:r>
        <w:rPr>
          <w:i/>
          <w:iCs/>
          <w:u w:val="single"/>
        </w:rPr>
        <w:t>-</w:t>
      </w:r>
      <w:r w:rsidRPr="00B11A52">
        <w:rPr>
          <w:i/>
          <w:iCs/>
          <w:u w:val="single"/>
        </w:rPr>
        <w:t>View</w:t>
      </w:r>
      <w:r w:rsidRPr="00B11A52">
        <w:rPr>
          <w:rStyle w:val="Appelnotedebasdep"/>
          <w:lang w:val="fr-FR"/>
        </w:rPr>
        <w:footnoteReference w:id="86"/>
      </w:r>
      <w:r w:rsidRPr="00B11A52">
        <w:rPr>
          <w:vertAlign w:val="superscript"/>
        </w:rPr>
        <w:t xml:space="preserve">, </w:t>
      </w:r>
      <w:r w:rsidRPr="00B11A52">
        <w:rPr>
          <w:rStyle w:val="Appelnotedebasdep"/>
          <w:lang w:val="fr-FR"/>
        </w:rPr>
        <w:footnoteReference w:id="87"/>
      </w:r>
    </w:p>
    <w:p w14:paraId="6BA270FF" w14:textId="5A58D49F" w:rsidR="00B11A52" w:rsidRDefault="00B11A52" w:rsidP="00B11A52">
      <w:pPr>
        <w:pStyle w:val="Texte"/>
      </w:pPr>
      <w:r w:rsidRPr="00B11A52">
        <w:t xml:space="preserve">Unlike the </w:t>
      </w:r>
      <w:r>
        <w:t>C</w:t>
      </w:r>
      <w:r w:rsidRPr="00B11A52">
        <w:t>ommon</w:t>
      </w:r>
      <w:r>
        <w:t>-V</w:t>
      </w:r>
      <w:r w:rsidRPr="00B11A52">
        <w:t xml:space="preserve">iew method, the </w:t>
      </w:r>
      <w:r>
        <w:t>A</w:t>
      </w:r>
      <w:r w:rsidRPr="00B11A52">
        <w:t>ll</w:t>
      </w:r>
      <w:r>
        <w:t>-</w:t>
      </w:r>
      <w:r w:rsidRPr="00B11A52">
        <w:t>in</w:t>
      </w:r>
      <w:r>
        <w:t>-V</w:t>
      </w:r>
      <w:r w:rsidRPr="00B11A52">
        <w:t xml:space="preserve">iew </w:t>
      </w:r>
      <w:r>
        <w:t>method</w:t>
      </w:r>
      <w:r w:rsidRPr="00B11A52">
        <w:t xml:space="preserve"> does not require the same GNSS satellite to be in view and relies on IGS products to measure the differences between the local clock of a GNSS station and a common global time scale called IGS Time. Unlike the </w:t>
      </w:r>
      <w:r>
        <w:t>C</w:t>
      </w:r>
      <w:r w:rsidRPr="00B11A52">
        <w:t>ommon</w:t>
      </w:r>
      <w:r>
        <w:t>-V</w:t>
      </w:r>
      <w:r w:rsidRPr="00B11A52">
        <w:t xml:space="preserve">iew method, the </w:t>
      </w:r>
      <w:r>
        <w:t>A</w:t>
      </w:r>
      <w:r w:rsidRPr="00B11A52">
        <w:t>ll</w:t>
      </w:r>
      <w:r>
        <w:t>-</w:t>
      </w:r>
      <w:r w:rsidRPr="00B11A52">
        <w:t>in</w:t>
      </w:r>
      <w:r>
        <w:t>-</w:t>
      </w:r>
      <w:r>
        <w:lastRenderedPageBreak/>
        <w:t>V</w:t>
      </w:r>
      <w:r w:rsidRPr="00B11A52">
        <w:t xml:space="preserve">iew method does not </w:t>
      </w:r>
      <w:r>
        <w:t>correct</w:t>
      </w:r>
      <w:r w:rsidRPr="00B11A52">
        <w:t xml:space="preserve"> errors in satellite clocks and GNSS satellite ephemeris, making it less efficient in case of nearby laboratories (&lt;5000 km). </w:t>
      </w:r>
      <w:r w:rsidR="00A5521F">
        <w:t>However</w:t>
      </w:r>
      <w:r w:rsidRPr="00B11A52">
        <w:t xml:space="preserve">, in </w:t>
      </w:r>
      <w:r>
        <w:t>C</w:t>
      </w:r>
      <w:r w:rsidRPr="00B11A52">
        <w:t>ommon</w:t>
      </w:r>
      <w:r>
        <w:t>-V</w:t>
      </w:r>
      <w:r w:rsidRPr="00B11A52">
        <w:t>iew, the satellite clocks</w:t>
      </w:r>
      <w:r w:rsidR="00D42B91">
        <w:t xml:space="preserve"> noises</w:t>
      </w:r>
      <w:r w:rsidRPr="00B11A52">
        <w:t xml:space="preserve"> and their ephemeris are not totally eliminated for distances greater than 5000 km, which can make the </w:t>
      </w:r>
      <w:r>
        <w:t>C</w:t>
      </w:r>
      <w:r w:rsidRPr="00B11A52">
        <w:t>ommon</w:t>
      </w:r>
      <w:r>
        <w:t>-V</w:t>
      </w:r>
      <w:r w:rsidRPr="00B11A52">
        <w:t xml:space="preserve">iew method inapplicable in favour of the </w:t>
      </w:r>
      <w:r>
        <w:t>A</w:t>
      </w:r>
      <w:r w:rsidRPr="00B11A52">
        <w:t>ll</w:t>
      </w:r>
      <w:r>
        <w:t>-</w:t>
      </w:r>
      <w:r w:rsidRPr="00B11A52">
        <w:t>in</w:t>
      </w:r>
      <w:r>
        <w:t>-V</w:t>
      </w:r>
      <w:r w:rsidRPr="00B11A52">
        <w:t>iew method.</w:t>
      </w:r>
    </w:p>
    <w:p w14:paraId="197AFBA4" w14:textId="3B50E229" w:rsidR="002E1AA1" w:rsidRPr="0097699B" w:rsidRDefault="0097699B" w:rsidP="0097699B">
      <w:pPr>
        <w:pStyle w:val="Titre8"/>
        <w:rPr>
          <w:lang w:val="en-GB"/>
        </w:rPr>
      </w:pPr>
      <w:r w:rsidRPr="0097699B">
        <w:rPr>
          <w:lang w:val="en-GB"/>
        </w:rPr>
        <w:t>Two-Way Satellite Time and Frequency Transfer (TWSTFT)</w:t>
      </w:r>
    </w:p>
    <w:p w14:paraId="595089D7" w14:textId="1A7B2634" w:rsidR="0097699B" w:rsidRDefault="0097699B" w:rsidP="0097699B">
      <w:pPr>
        <w:pStyle w:val="Texte"/>
      </w:pPr>
      <w:r>
        <w:t xml:space="preserve">The </w:t>
      </w:r>
      <w:r w:rsidRPr="0097699B">
        <w:t>Two-Way Satellite Time and Frequency Transfer (TWSTFT)</w:t>
      </w:r>
      <w:r>
        <w:t xml:space="preserve"> is </w:t>
      </w:r>
      <w:r w:rsidRPr="0097699B">
        <w:t>a</w:t>
      </w:r>
      <w:r w:rsidR="0034308A">
        <w:t xml:space="preserve"> time transfer</w:t>
      </w:r>
      <w:r w:rsidRPr="0097699B">
        <w:t xml:space="preserve"> method </w:t>
      </w:r>
      <w:r>
        <w:t>using</w:t>
      </w:r>
      <w:r w:rsidRPr="0097699B">
        <w:t xml:space="preserve"> geo-stationary communication satellite</w:t>
      </w:r>
      <w:r>
        <w:t xml:space="preserve">s. This method is mainly used by metrology laboratories to compare distant atomic clocks without </w:t>
      </w:r>
      <w:r w:rsidR="00181FEA">
        <w:t>using</w:t>
      </w:r>
      <w:r>
        <w:t xml:space="preserve"> an </w:t>
      </w:r>
      <w:r w:rsidR="00181FEA" w:rsidRPr="00181FEA">
        <w:t>intermediary</w:t>
      </w:r>
      <w:r w:rsidR="00181FEA">
        <w:t xml:space="preserve"> </w:t>
      </w:r>
      <w:r>
        <w:t>clock.</w:t>
      </w:r>
    </w:p>
    <w:p w14:paraId="01C4D274" w14:textId="70E7FF95" w:rsidR="0097699B" w:rsidRDefault="0097699B" w:rsidP="0097699B">
      <w:pPr>
        <w:pStyle w:val="Texte"/>
      </w:pPr>
      <w:r>
        <w:t xml:space="preserve">The TWSTFT technique requires an earth station </w:t>
      </w:r>
      <w:r w:rsidR="00181FEA">
        <w:t>costing</w:t>
      </w:r>
      <w:r>
        <w:t xml:space="preserve"> about 200 k€ plus the rental of a repeater satellite on an intermittent basis. </w:t>
      </w:r>
      <w:r w:rsidR="00181FEA">
        <w:t>Indeed, t</w:t>
      </w:r>
      <w:r>
        <w:t xml:space="preserve">he continuous rental of a satellite would be far too expensive for metrology laboratories. </w:t>
      </w:r>
      <w:r w:rsidR="00181FEA">
        <w:t>Unlike</w:t>
      </w:r>
      <w:r>
        <w:t xml:space="preserve"> the common view method, TWSTFT allows a comparison of UTC(k) in a few minutes, whereas a GNSS-based time transfer requires some time for filtering the measurement noise.</w:t>
      </w:r>
    </w:p>
    <w:p w14:paraId="76CA5B58" w14:textId="39A2070B" w:rsidR="0097699B" w:rsidRDefault="0097699B" w:rsidP="0097699B">
      <w:pPr>
        <w:pStyle w:val="Texte"/>
      </w:pPr>
      <w:r>
        <w:t>For TWSTFT, LNE-SYRTE operates two earth stations: OP01 and OP02. These stations are equipped with SATRE modems that allow real-time exchange of Ku-band atomic clock signals via a geostationary telecommunications satellite.</w:t>
      </w:r>
    </w:p>
    <w:p w14:paraId="66F801F8" w14:textId="77777777" w:rsidR="00A7136A" w:rsidRDefault="00A7136A" w:rsidP="00A7136A">
      <w:pPr>
        <w:pStyle w:val="Texte"/>
        <w:keepNext/>
        <w:jc w:val="center"/>
      </w:pPr>
      <w:r w:rsidRPr="007109D1">
        <w:rPr>
          <w:noProof/>
          <w:lang w:val="fr-FR" w:eastAsia="fr-FR"/>
        </w:rPr>
        <w:drawing>
          <wp:inline distT="0" distB="0" distL="0" distR="0" wp14:anchorId="7186E3A3" wp14:editId="5ED7E5B1">
            <wp:extent cx="3640347" cy="3417229"/>
            <wp:effectExtent l="0" t="0" r="0" b="0"/>
            <wp:docPr id="562427094" name="Image 562427094" descr="BIPM - clock compa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PM - clock compariso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3891" cy="3420556"/>
                    </a:xfrm>
                    <a:prstGeom prst="rect">
                      <a:avLst/>
                    </a:prstGeom>
                    <a:noFill/>
                    <a:ln>
                      <a:noFill/>
                    </a:ln>
                  </pic:spPr>
                </pic:pic>
              </a:graphicData>
            </a:graphic>
          </wp:inline>
        </w:drawing>
      </w:r>
    </w:p>
    <w:p w14:paraId="17F4FE40" w14:textId="239B5FAD" w:rsidR="00A7136A" w:rsidRDefault="00A7136A" w:rsidP="00A7136A">
      <w:pPr>
        <w:pStyle w:val="Lgende"/>
      </w:pPr>
      <w:bookmarkStart w:id="216" w:name="_Toc87429927"/>
      <w:r>
        <w:t xml:space="preserve">Figure </w:t>
      </w:r>
      <w:fldSimple w:instr=" SEQ Figure \* ARABIC ">
        <w:r w:rsidR="009D4488">
          <w:rPr>
            <w:noProof/>
          </w:rPr>
          <w:t>46</w:t>
        </w:r>
      </w:fldSimple>
      <w:r w:rsidR="00753EED">
        <w:t>:</w:t>
      </w:r>
      <w:r w:rsidRPr="00A7136A">
        <w:t xml:space="preserve"> </w:t>
      </w:r>
      <w:r>
        <w:t>TWSTFT illustration (Source: BIPM)</w:t>
      </w:r>
      <w:bookmarkEnd w:id="216"/>
    </w:p>
    <w:p w14:paraId="661A27D0" w14:textId="38C651E7" w:rsidR="00DA16F6" w:rsidRPr="00582030" w:rsidRDefault="00582030" w:rsidP="00DA16F6">
      <w:pPr>
        <w:pStyle w:val="Titre8"/>
        <w:rPr>
          <w:lang w:val="en-GB"/>
        </w:rPr>
      </w:pPr>
      <w:r w:rsidRPr="00582030">
        <w:rPr>
          <w:lang w:val="en-GB"/>
        </w:rPr>
        <w:lastRenderedPageBreak/>
        <w:t xml:space="preserve">Transmission </w:t>
      </w:r>
      <w:r w:rsidR="001B69A7">
        <w:rPr>
          <w:lang w:val="en-GB"/>
        </w:rPr>
        <w:t>U</w:t>
      </w:r>
      <w:r w:rsidRPr="00582030">
        <w:rPr>
          <w:lang w:val="en-GB"/>
        </w:rPr>
        <w:t xml:space="preserve">sing </w:t>
      </w:r>
      <w:r w:rsidR="001B69A7">
        <w:rPr>
          <w:lang w:val="en-GB"/>
        </w:rPr>
        <w:t>F</w:t>
      </w:r>
      <w:r w:rsidRPr="00582030">
        <w:rPr>
          <w:lang w:val="en-GB"/>
        </w:rPr>
        <w:t xml:space="preserve">ibre </w:t>
      </w:r>
      <w:r w:rsidR="001B69A7">
        <w:rPr>
          <w:lang w:val="en-GB"/>
        </w:rPr>
        <w:t>O</w:t>
      </w:r>
      <w:r w:rsidRPr="00582030">
        <w:rPr>
          <w:lang w:val="en-GB"/>
        </w:rPr>
        <w:t>ptic</w:t>
      </w:r>
    </w:p>
    <w:p w14:paraId="0F91B5F6" w14:textId="53A4B15D" w:rsidR="00582030" w:rsidRPr="00582030" w:rsidRDefault="00582030" w:rsidP="00582030">
      <w:pPr>
        <w:pStyle w:val="Texte"/>
      </w:pPr>
      <w:r w:rsidRPr="00582030">
        <w:t xml:space="preserve">Numerous European initiatives have been carried out in order to set up physical links via </w:t>
      </w:r>
      <w:r>
        <w:t>fibre optic</w:t>
      </w:r>
      <w:r w:rsidRPr="00582030">
        <w:t xml:space="preserve">s. These initiatives bring together not only metrology laboratories but also private players such as telecommunications operators and industrialists. </w:t>
      </w:r>
    </w:p>
    <w:p w14:paraId="63FE598F" w14:textId="7701B54A" w:rsidR="00582030" w:rsidRPr="00582030" w:rsidRDefault="00582030" w:rsidP="00582030">
      <w:pPr>
        <w:pStyle w:val="Texte"/>
      </w:pPr>
      <w:r w:rsidRPr="00582030">
        <w:t xml:space="preserve">Among the </w:t>
      </w:r>
      <w:r w:rsidR="004767AB">
        <w:t xml:space="preserve">existing or under development </w:t>
      </w:r>
      <w:r w:rsidRPr="00582030">
        <w:t xml:space="preserve">fibre optic dissemination networks, the following </w:t>
      </w:r>
      <w:r w:rsidR="002572C2">
        <w:t xml:space="preserve">ones </w:t>
      </w:r>
      <w:r w:rsidRPr="00582030">
        <w:t xml:space="preserve">can be mentioned </w:t>
      </w:r>
      <w:r w:rsidR="00B47D2F">
        <w:t>for instance</w:t>
      </w:r>
      <w:r w:rsidR="002572C2">
        <w:t>:</w:t>
      </w:r>
    </w:p>
    <w:p w14:paraId="64A8C15C" w14:textId="2020803E" w:rsidR="002572C2" w:rsidRPr="002572C2" w:rsidRDefault="00582030" w:rsidP="00393760">
      <w:pPr>
        <w:pStyle w:val="Bullet1"/>
        <w:rPr>
          <w:lang w:val="en-GB"/>
        </w:rPr>
      </w:pPr>
      <w:r w:rsidRPr="002572C2">
        <w:rPr>
          <w:lang w:val="en-GB"/>
        </w:rPr>
        <w:t xml:space="preserve">REFIMEVE+: This network allows the transmission of a metrological frequency generated by the SYRTE (Paris Observatory) to 17 French laboratories. </w:t>
      </w:r>
      <w:r w:rsidRPr="00B47D2F">
        <w:rPr>
          <w:lang w:val="en-GB"/>
        </w:rPr>
        <w:t xml:space="preserve">An evolution of this equipment is in progress to </w:t>
      </w:r>
      <w:r w:rsidR="00B47D2F" w:rsidRPr="00B47D2F">
        <w:rPr>
          <w:lang w:val="en-GB"/>
        </w:rPr>
        <w:t>al</w:t>
      </w:r>
      <w:r w:rsidR="00B47D2F">
        <w:rPr>
          <w:lang w:val="en-GB"/>
        </w:rPr>
        <w:t xml:space="preserve">low the </w:t>
      </w:r>
      <w:r w:rsidRPr="00B47D2F">
        <w:rPr>
          <w:lang w:val="en-GB"/>
        </w:rPr>
        <w:t xml:space="preserve">transfer a time reference (T-REFIMEVE project). </w:t>
      </w:r>
      <w:r w:rsidR="002572C2" w:rsidRPr="002572C2">
        <w:rPr>
          <w:lang w:val="en-GB"/>
        </w:rPr>
        <w:t>R</w:t>
      </w:r>
      <w:r w:rsidR="002572C2" w:rsidRPr="002572C2">
        <w:rPr>
          <w:rFonts w:ascii="Verdana" w:hAnsi="Verdana"/>
          <w:sz w:val="20"/>
          <w:lang w:val="en-GB"/>
        </w:rPr>
        <w:t>EFIMEVE+ is a first step to build a network at European level</w:t>
      </w:r>
      <w:r w:rsidR="002572C2">
        <w:rPr>
          <w:rFonts w:ascii="Verdana" w:hAnsi="Verdana"/>
          <w:sz w:val="20"/>
          <w:lang w:val="en-GB"/>
        </w:rPr>
        <w:t>.</w:t>
      </w:r>
    </w:p>
    <w:p w14:paraId="416BE235" w14:textId="75B04297" w:rsidR="00582030" w:rsidRDefault="00582030" w:rsidP="00393760">
      <w:pPr>
        <w:pStyle w:val="Bullet1"/>
        <w:rPr>
          <w:lang w:val="en-GB"/>
        </w:rPr>
      </w:pPr>
      <w:r w:rsidRPr="002572C2">
        <w:rPr>
          <w:lang w:val="en-GB"/>
        </w:rPr>
        <w:t xml:space="preserve">GEANT2: </w:t>
      </w:r>
      <w:r w:rsidR="00B47D2F">
        <w:rPr>
          <w:lang w:val="en-GB"/>
        </w:rPr>
        <w:t>It</w:t>
      </w:r>
      <w:r w:rsidRPr="002572C2">
        <w:rPr>
          <w:lang w:val="en-GB"/>
        </w:rPr>
        <w:t xml:space="preserve"> is a first extension of the REFIMEVE+ network planned for Germany with the support of the DFN (German academic network).</w:t>
      </w:r>
    </w:p>
    <w:p w14:paraId="6645FD8D" w14:textId="77777777" w:rsidR="00B47D2F" w:rsidRDefault="00B47D2F" w:rsidP="00B47D2F">
      <w:pPr>
        <w:pStyle w:val="Bullet1"/>
        <w:keepNext/>
        <w:numPr>
          <w:ilvl w:val="0"/>
          <w:numId w:val="0"/>
        </w:numPr>
        <w:jc w:val="center"/>
      </w:pPr>
      <w:r>
        <w:rPr>
          <w:noProof/>
          <w:lang w:eastAsia="fr-FR"/>
        </w:rPr>
        <w:drawing>
          <wp:inline distT="0" distB="0" distL="0" distR="0" wp14:anchorId="12038FE9" wp14:editId="2DB48BA7">
            <wp:extent cx="3686175" cy="3448050"/>
            <wp:effectExtent l="0" t="0" r="9525" b="0"/>
            <wp:docPr id="562427097" name="Image 56242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86175" cy="3448050"/>
                    </a:xfrm>
                    <a:prstGeom prst="rect">
                      <a:avLst/>
                    </a:prstGeom>
                  </pic:spPr>
                </pic:pic>
              </a:graphicData>
            </a:graphic>
          </wp:inline>
        </w:drawing>
      </w:r>
    </w:p>
    <w:p w14:paraId="05F77F7D" w14:textId="1AB24618" w:rsidR="00B47D2F" w:rsidRDefault="00B47D2F" w:rsidP="00B47D2F">
      <w:pPr>
        <w:pStyle w:val="Lgende"/>
        <w:rPr>
          <w:lang w:val="en-GB"/>
        </w:rPr>
      </w:pPr>
      <w:bookmarkStart w:id="217" w:name="_Toc87429928"/>
      <w:r w:rsidRPr="00B47D2F">
        <w:rPr>
          <w:lang w:val="en-GB"/>
        </w:rPr>
        <w:t xml:space="preserve">Figure </w:t>
      </w:r>
      <w:r>
        <w:fldChar w:fldCharType="begin"/>
      </w:r>
      <w:r w:rsidRPr="00B47D2F">
        <w:rPr>
          <w:lang w:val="en-GB"/>
        </w:rPr>
        <w:instrText xml:space="preserve"> SEQ Figure \* ARABIC </w:instrText>
      </w:r>
      <w:r>
        <w:fldChar w:fldCharType="separate"/>
      </w:r>
      <w:r w:rsidR="009D4488">
        <w:rPr>
          <w:noProof/>
          <w:lang w:val="en-GB"/>
        </w:rPr>
        <w:t>47</w:t>
      </w:r>
      <w:r>
        <w:fldChar w:fldCharType="end"/>
      </w:r>
      <w:r w:rsidR="00753EED">
        <w:rPr>
          <w:lang w:val="en-GB"/>
        </w:rPr>
        <w:t>:</w:t>
      </w:r>
      <w:r w:rsidRPr="00B47D2F">
        <w:rPr>
          <w:lang w:val="en-GB"/>
        </w:rPr>
        <w:t xml:space="preserve"> Map of the REFIMEVE network in France</w:t>
      </w:r>
      <w:r>
        <w:rPr>
          <w:rStyle w:val="Appelnotedebasdep"/>
        </w:rPr>
        <w:footnoteReference w:id="88"/>
      </w:r>
      <w:bookmarkEnd w:id="217"/>
    </w:p>
    <w:p w14:paraId="0B55E911" w14:textId="77777777" w:rsidR="00B47D2F" w:rsidRPr="00B47D2F" w:rsidRDefault="00B47D2F" w:rsidP="00B47D2F">
      <w:pPr>
        <w:pStyle w:val="Texte"/>
      </w:pPr>
      <w:r w:rsidRPr="00B47D2F">
        <w:t>European projects such as OFTEN and CLONETS also aim to extend and improve fibre optic connections between European atomic clocks:</w:t>
      </w:r>
    </w:p>
    <w:p w14:paraId="79DADF2E" w14:textId="28CE9261" w:rsidR="00B47D2F" w:rsidRPr="00B47D2F" w:rsidRDefault="00B47D2F" w:rsidP="00B47D2F">
      <w:pPr>
        <w:pStyle w:val="Bullet1"/>
        <w:rPr>
          <w:lang w:val="en-GB"/>
        </w:rPr>
      </w:pPr>
      <w:r w:rsidRPr="00B47D2F">
        <w:rPr>
          <w:lang w:val="en-GB"/>
        </w:rPr>
        <w:t>The CLONETS project aims to provide a state of the art of fibre optic dissemination technologies</w:t>
      </w:r>
      <w:r>
        <w:rPr>
          <w:lang w:val="en-GB"/>
        </w:rPr>
        <w:t xml:space="preserve"> and</w:t>
      </w:r>
      <w:r w:rsidRPr="00B47D2F">
        <w:rPr>
          <w:lang w:val="en-GB"/>
        </w:rPr>
        <w:t xml:space="preserve"> propose a roadmap for the development of frequency transfer services</w:t>
      </w:r>
      <w:r>
        <w:rPr>
          <w:lang w:val="en-GB"/>
        </w:rPr>
        <w:t>.</w:t>
      </w:r>
    </w:p>
    <w:p w14:paraId="78B5B39F" w14:textId="51508922" w:rsidR="00B47D2F" w:rsidRPr="00B47D2F" w:rsidRDefault="00B47D2F" w:rsidP="00B47D2F">
      <w:pPr>
        <w:pStyle w:val="Bullet1"/>
        <w:rPr>
          <w:lang w:val="en-GB"/>
        </w:rPr>
      </w:pPr>
      <w:r w:rsidRPr="00B47D2F">
        <w:rPr>
          <w:lang w:val="en-GB"/>
        </w:rPr>
        <w:t>The OFTEN project aims to build an optical interconnection network between European clocks based on the results of the CLONETS project</w:t>
      </w:r>
      <w:r>
        <w:rPr>
          <w:lang w:val="en-GB"/>
        </w:rPr>
        <w:t>.</w:t>
      </w:r>
    </w:p>
    <w:p w14:paraId="26BE64EE" w14:textId="77777777" w:rsidR="00C34977" w:rsidRPr="00553C69" w:rsidRDefault="00C34977" w:rsidP="00C34977">
      <w:pPr>
        <w:pStyle w:val="Titre7"/>
        <w:rPr>
          <w:noProof w:val="0"/>
        </w:rPr>
      </w:pPr>
      <w:bookmarkStart w:id="218" w:name="_Toc87429880"/>
      <w:r>
        <w:rPr>
          <w:noProof w:val="0"/>
        </w:rPr>
        <w:lastRenderedPageBreak/>
        <w:t>Abbreviations and Acronyms</w:t>
      </w:r>
      <w:bookmarkEnd w:id="218"/>
    </w:p>
    <w:p w14:paraId="7132D633" w14:textId="77777777" w:rsidR="00C34977" w:rsidRPr="00305988" w:rsidRDefault="00C34977" w:rsidP="00C34977">
      <w:pPr>
        <w:pStyle w:val="Acronyms"/>
        <w:rPr>
          <w:lang w:val="en-GB"/>
        </w:rPr>
      </w:pPr>
      <w:r w:rsidRPr="00305988">
        <w:rPr>
          <w:lang w:val="en-GB"/>
        </w:rPr>
        <w:t>0-9</w:t>
      </w:r>
    </w:p>
    <w:p w14:paraId="46505744" w14:textId="77777777" w:rsidR="00C34977" w:rsidRPr="00305988" w:rsidRDefault="00C34977" w:rsidP="00C34977">
      <w:pPr>
        <w:pStyle w:val="Abbreviations"/>
      </w:pPr>
      <w:r w:rsidRPr="00305988">
        <w:t xml:space="preserve">3GPP </w:t>
      </w:r>
      <w:r w:rsidRPr="00305988">
        <w:tab/>
        <w:t xml:space="preserve">3rd </w:t>
      </w:r>
      <w:proofErr w:type="spellStart"/>
      <w:r w:rsidRPr="00305988">
        <w:t>Generation</w:t>
      </w:r>
      <w:proofErr w:type="spellEnd"/>
      <w:r w:rsidRPr="00305988">
        <w:t xml:space="preserve"> Partnership Project</w:t>
      </w:r>
    </w:p>
    <w:p w14:paraId="1330A58C" w14:textId="77777777" w:rsidR="00C34977" w:rsidRPr="00305988" w:rsidRDefault="00C34977" w:rsidP="00C34977">
      <w:pPr>
        <w:pStyle w:val="Acronyms"/>
        <w:rPr>
          <w:lang w:val="en-GB"/>
        </w:rPr>
      </w:pPr>
      <w:r w:rsidRPr="00305988">
        <w:rPr>
          <w:lang w:val="en-GB"/>
        </w:rPr>
        <w:t>A</w:t>
      </w:r>
    </w:p>
    <w:p w14:paraId="4C4B972B" w14:textId="77777777" w:rsidR="00C34977" w:rsidRPr="00305988" w:rsidRDefault="00C34977" w:rsidP="00C34977">
      <w:pPr>
        <w:pStyle w:val="Abbreviations"/>
      </w:pPr>
      <w:r w:rsidRPr="00305988">
        <w:t>ADF</w:t>
      </w:r>
      <w:r w:rsidRPr="00305988">
        <w:tab/>
      </w:r>
      <w:proofErr w:type="spellStart"/>
      <w:r w:rsidRPr="00305988">
        <w:t>Automatic</w:t>
      </w:r>
      <w:proofErr w:type="spellEnd"/>
      <w:r w:rsidRPr="00305988">
        <w:t xml:space="preserve"> Direction Finder</w:t>
      </w:r>
    </w:p>
    <w:p w14:paraId="0AF32604" w14:textId="77777777" w:rsidR="00C34977" w:rsidRPr="00305988" w:rsidRDefault="00C34977" w:rsidP="00C34977">
      <w:pPr>
        <w:pStyle w:val="Abbreviations"/>
      </w:pPr>
      <w:r w:rsidRPr="00305988">
        <w:t>ADMS</w:t>
      </w:r>
      <w:r w:rsidRPr="00305988">
        <w:tab/>
        <w:t>Advanced Distribution Management System</w:t>
      </w:r>
    </w:p>
    <w:p w14:paraId="2D060F51" w14:textId="77777777" w:rsidR="00C34977" w:rsidRPr="00242372" w:rsidRDefault="00C34977" w:rsidP="00C34977">
      <w:pPr>
        <w:pStyle w:val="Abbreviations"/>
        <w:rPr>
          <w:lang w:val="en-GB"/>
        </w:rPr>
      </w:pPr>
      <w:r w:rsidRPr="00242372">
        <w:rPr>
          <w:lang w:val="en-GB"/>
        </w:rPr>
        <w:t>ADR</w:t>
      </w:r>
      <w:r w:rsidRPr="00242372">
        <w:rPr>
          <w:lang w:val="en-GB"/>
        </w:rPr>
        <w:tab/>
        <w:t>Accord for Dangerous goods by Road</w:t>
      </w:r>
    </w:p>
    <w:p w14:paraId="5C86622D" w14:textId="77777777" w:rsidR="00C34977" w:rsidRPr="00242372" w:rsidRDefault="00C34977" w:rsidP="00C34977">
      <w:pPr>
        <w:pStyle w:val="Abbreviations"/>
        <w:rPr>
          <w:iCs/>
          <w:lang w:val="en-GB"/>
        </w:rPr>
      </w:pPr>
      <w:r w:rsidRPr="00242372">
        <w:rPr>
          <w:lang w:val="en-GB"/>
        </w:rPr>
        <w:t>ADS-B</w:t>
      </w:r>
      <w:r w:rsidRPr="00242372">
        <w:rPr>
          <w:lang w:val="en-GB"/>
        </w:rPr>
        <w:tab/>
        <w:t>Automatic Dependent Surveillance-Broadcast</w:t>
      </w:r>
    </w:p>
    <w:p w14:paraId="2A714AB1" w14:textId="77777777" w:rsidR="00C34977" w:rsidRPr="00242372" w:rsidRDefault="00C34977" w:rsidP="00C34977">
      <w:pPr>
        <w:pStyle w:val="Abbreviations"/>
        <w:rPr>
          <w:lang w:val="en-GB"/>
        </w:rPr>
      </w:pPr>
      <w:r w:rsidRPr="00242372">
        <w:rPr>
          <w:lang w:val="en-GB"/>
        </w:rPr>
        <w:t>ADSL</w:t>
      </w:r>
      <w:r w:rsidRPr="00242372">
        <w:rPr>
          <w:lang w:val="en-GB"/>
        </w:rPr>
        <w:tab/>
        <w:t>Asymmetric Digital Subscriber Line</w:t>
      </w:r>
    </w:p>
    <w:p w14:paraId="574B22D2" w14:textId="77777777" w:rsidR="00C34977" w:rsidRPr="00242372" w:rsidRDefault="00C34977" w:rsidP="00C34977">
      <w:pPr>
        <w:pStyle w:val="Abbreviations"/>
        <w:rPr>
          <w:lang w:val="en-GB"/>
        </w:rPr>
      </w:pPr>
      <w:r w:rsidRPr="00242372">
        <w:rPr>
          <w:lang w:val="en-GB"/>
        </w:rPr>
        <w:t>AIS</w:t>
      </w:r>
      <w:r w:rsidRPr="00242372">
        <w:rPr>
          <w:lang w:val="en-GB"/>
        </w:rPr>
        <w:tab/>
        <w:t>Automatic Identification System</w:t>
      </w:r>
    </w:p>
    <w:p w14:paraId="7883A6CE" w14:textId="77777777" w:rsidR="00C34977" w:rsidRPr="00242372" w:rsidRDefault="00C34977" w:rsidP="00C34977">
      <w:pPr>
        <w:pStyle w:val="Abbreviations"/>
        <w:rPr>
          <w:lang w:val="en-GB"/>
        </w:rPr>
      </w:pPr>
      <w:r w:rsidRPr="00242372">
        <w:rPr>
          <w:lang w:val="en-GB"/>
        </w:rPr>
        <w:t>AMDAR</w:t>
      </w:r>
      <w:r w:rsidRPr="00242372">
        <w:rPr>
          <w:lang w:val="en-GB"/>
        </w:rPr>
        <w:tab/>
        <w:t xml:space="preserve">Aircraft </w:t>
      </w:r>
      <w:proofErr w:type="spellStart"/>
      <w:r w:rsidRPr="00242372">
        <w:rPr>
          <w:lang w:val="en-GB"/>
        </w:rPr>
        <w:t>Meteorogical</w:t>
      </w:r>
      <w:proofErr w:type="spellEnd"/>
      <w:r w:rsidRPr="00242372">
        <w:rPr>
          <w:lang w:val="en-GB"/>
        </w:rPr>
        <w:t xml:space="preserve"> Data Relay</w:t>
      </w:r>
    </w:p>
    <w:p w14:paraId="6DA328D7" w14:textId="77777777" w:rsidR="00C34977" w:rsidRPr="00242372" w:rsidRDefault="00C34977" w:rsidP="00C34977">
      <w:pPr>
        <w:pStyle w:val="Abbreviations"/>
        <w:rPr>
          <w:lang w:val="en-GB"/>
        </w:rPr>
      </w:pPr>
      <w:r w:rsidRPr="00242372">
        <w:rPr>
          <w:lang w:val="en-GB"/>
        </w:rPr>
        <w:t>ANFR</w:t>
      </w:r>
      <w:r w:rsidRPr="00242372">
        <w:rPr>
          <w:lang w:val="en-GB"/>
        </w:rPr>
        <w:tab/>
      </w:r>
      <w:r w:rsidRPr="00242372">
        <w:rPr>
          <w:lang w:val="en-GB" w:eastAsia="en-GB"/>
        </w:rPr>
        <w:t>French national frequency agency</w:t>
      </w:r>
      <w:r w:rsidRPr="00242372">
        <w:rPr>
          <w:lang w:val="en-GB"/>
        </w:rPr>
        <w:t xml:space="preserve"> (French: </w:t>
      </w:r>
      <w:proofErr w:type="spellStart"/>
      <w:r w:rsidRPr="00242372">
        <w:rPr>
          <w:lang w:val="en-GB"/>
        </w:rPr>
        <w:t>Agence</w:t>
      </w:r>
      <w:proofErr w:type="spellEnd"/>
      <w:r w:rsidRPr="00242372">
        <w:rPr>
          <w:lang w:val="en-GB"/>
        </w:rPr>
        <w:t xml:space="preserve"> </w:t>
      </w:r>
      <w:proofErr w:type="spellStart"/>
      <w:r w:rsidRPr="00242372">
        <w:rPr>
          <w:lang w:val="en-GB"/>
        </w:rPr>
        <w:t>Nationale</w:t>
      </w:r>
      <w:proofErr w:type="spellEnd"/>
      <w:r w:rsidRPr="00242372">
        <w:rPr>
          <w:lang w:val="en-GB"/>
        </w:rPr>
        <w:t xml:space="preserve"> des </w:t>
      </w:r>
      <w:proofErr w:type="spellStart"/>
      <w:r w:rsidRPr="00242372">
        <w:rPr>
          <w:lang w:val="en-GB"/>
        </w:rPr>
        <w:t>Fréquences</w:t>
      </w:r>
      <w:proofErr w:type="spellEnd"/>
      <w:r w:rsidRPr="00242372">
        <w:rPr>
          <w:lang w:val="en-GB"/>
        </w:rPr>
        <w:t>)</w:t>
      </w:r>
    </w:p>
    <w:p w14:paraId="2762B1A0" w14:textId="77777777" w:rsidR="00C34977" w:rsidRPr="00DD5068" w:rsidRDefault="00C34977" w:rsidP="006458AF">
      <w:pPr>
        <w:pStyle w:val="Abbreviations"/>
        <w:ind w:left="1418" w:hanging="1418"/>
        <w:rPr>
          <w:lang w:val="en-GB"/>
        </w:rPr>
      </w:pPr>
      <w:r w:rsidRPr="00DD5068">
        <w:rPr>
          <w:lang w:val="en-GB"/>
        </w:rPr>
        <w:t>ANSSI</w:t>
      </w:r>
      <w:r w:rsidRPr="00DD5068">
        <w:rPr>
          <w:lang w:val="en-GB"/>
        </w:rPr>
        <w:tab/>
        <w:t xml:space="preserve">French National Agency for the Security of Information Systems (French: </w:t>
      </w:r>
      <w:proofErr w:type="spellStart"/>
      <w:r w:rsidRPr="00DD5068">
        <w:rPr>
          <w:lang w:val="en-GB"/>
        </w:rPr>
        <w:t>Agence</w:t>
      </w:r>
      <w:proofErr w:type="spellEnd"/>
      <w:r w:rsidRPr="00DD5068">
        <w:rPr>
          <w:lang w:val="en-GB"/>
        </w:rPr>
        <w:t xml:space="preserve"> </w:t>
      </w:r>
      <w:proofErr w:type="spellStart"/>
      <w:r w:rsidRPr="00DD5068">
        <w:rPr>
          <w:lang w:val="en-GB"/>
        </w:rPr>
        <w:t>Nationale</w:t>
      </w:r>
      <w:proofErr w:type="spellEnd"/>
      <w:r w:rsidRPr="00DD5068">
        <w:rPr>
          <w:lang w:val="en-GB"/>
        </w:rPr>
        <w:t xml:space="preserve"> de la </w:t>
      </w:r>
      <w:proofErr w:type="spellStart"/>
      <w:r w:rsidRPr="00DD5068">
        <w:rPr>
          <w:lang w:val="en-GB"/>
        </w:rPr>
        <w:t>Sécurité</w:t>
      </w:r>
      <w:proofErr w:type="spellEnd"/>
      <w:r w:rsidRPr="00DD5068">
        <w:rPr>
          <w:lang w:val="en-GB"/>
        </w:rPr>
        <w:t xml:space="preserve"> des </w:t>
      </w:r>
      <w:proofErr w:type="spellStart"/>
      <w:r w:rsidRPr="00DD5068">
        <w:rPr>
          <w:lang w:val="en-GB"/>
        </w:rPr>
        <w:t>Systèmes</w:t>
      </w:r>
      <w:proofErr w:type="spellEnd"/>
      <w:r w:rsidRPr="00DD5068">
        <w:rPr>
          <w:lang w:val="en-GB"/>
        </w:rPr>
        <w:t xml:space="preserve"> </w:t>
      </w:r>
      <w:proofErr w:type="spellStart"/>
      <w:r w:rsidRPr="00DD5068">
        <w:rPr>
          <w:lang w:val="en-GB"/>
        </w:rPr>
        <w:t>d'Information</w:t>
      </w:r>
      <w:proofErr w:type="spellEnd"/>
      <w:r w:rsidRPr="00DD5068">
        <w:rPr>
          <w:lang w:val="en-GB"/>
        </w:rPr>
        <w:t>)</w:t>
      </w:r>
    </w:p>
    <w:p w14:paraId="104501CC" w14:textId="77777777" w:rsidR="00C34977" w:rsidRPr="00DD5068" w:rsidRDefault="00C34977" w:rsidP="006458AF">
      <w:pPr>
        <w:pStyle w:val="Abbreviations"/>
        <w:ind w:left="1418" w:hanging="1418"/>
        <w:rPr>
          <w:lang w:val="en-GB"/>
        </w:rPr>
      </w:pPr>
      <w:r w:rsidRPr="00DD5068">
        <w:rPr>
          <w:lang w:val="en-GB"/>
        </w:rPr>
        <w:t>ARCEP</w:t>
      </w:r>
      <w:r w:rsidRPr="00DD5068">
        <w:rPr>
          <w:lang w:val="en-GB"/>
        </w:rPr>
        <w:tab/>
        <w:t xml:space="preserve">France's Electronic Communications, Postal and Print media distribution Regulatory </w:t>
      </w:r>
      <w:proofErr w:type="gramStart"/>
      <w:r w:rsidRPr="00DD5068">
        <w:rPr>
          <w:lang w:val="en-GB"/>
        </w:rPr>
        <w:t>Authority  (</w:t>
      </w:r>
      <w:proofErr w:type="gramEnd"/>
      <w:r w:rsidRPr="00DD5068">
        <w:rPr>
          <w:lang w:val="en-GB"/>
        </w:rPr>
        <w:t xml:space="preserve">French: </w:t>
      </w:r>
      <w:proofErr w:type="spellStart"/>
      <w:r w:rsidRPr="00DD5068">
        <w:rPr>
          <w:lang w:val="en-GB"/>
        </w:rPr>
        <w:t>Autorité</w:t>
      </w:r>
      <w:proofErr w:type="spellEnd"/>
      <w:r w:rsidRPr="00DD5068">
        <w:rPr>
          <w:lang w:val="en-GB"/>
        </w:rPr>
        <w:t xml:space="preserve"> de </w:t>
      </w:r>
      <w:proofErr w:type="spellStart"/>
      <w:r w:rsidRPr="00DD5068">
        <w:rPr>
          <w:lang w:val="en-GB"/>
        </w:rPr>
        <w:t>Régulation</w:t>
      </w:r>
      <w:proofErr w:type="spellEnd"/>
      <w:r w:rsidRPr="00DD5068">
        <w:rPr>
          <w:lang w:val="en-GB"/>
        </w:rPr>
        <w:t xml:space="preserve"> des Communications </w:t>
      </w:r>
      <w:proofErr w:type="spellStart"/>
      <w:r w:rsidRPr="00DD5068">
        <w:rPr>
          <w:lang w:val="en-GB"/>
        </w:rPr>
        <w:t>Electroniques</w:t>
      </w:r>
      <w:proofErr w:type="spellEnd"/>
      <w:r w:rsidRPr="00DD5068">
        <w:rPr>
          <w:lang w:val="en-GB"/>
        </w:rPr>
        <w:t xml:space="preserve"> et des </w:t>
      </w:r>
      <w:proofErr w:type="spellStart"/>
      <w:r w:rsidRPr="00DD5068">
        <w:rPr>
          <w:lang w:val="en-GB"/>
        </w:rPr>
        <w:t>Postes</w:t>
      </w:r>
      <w:proofErr w:type="spellEnd"/>
      <w:r w:rsidRPr="00DD5068">
        <w:rPr>
          <w:lang w:val="en-GB"/>
        </w:rPr>
        <w:t>)</w:t>
      </w:r>
    </w:p>
    <w:p w14:paraId="4262AB34" w14:textId="77777777" w:rsidR="00C34977" w:rsidRPr="00242372" w:rsidRDefault="00C34977" w:rsidP="00C34977">
      <w:pPr>
        <w:pStyle w:val="Abbreviations"/>
        <w:rPr>
          <w:lang w:val="en-GB"/>
        </w:rPr>
      </w:pPr>
      <w:r w:rsidRPr="00242372">
        <w:rPr>
          <w:lang w:val="en-GB"/>
        </w:rPr>
        <w:t>ATC</w:t>
      </w:r>
      <w:r w:rsidRPr="00242372">
        <w:rPr>
          <w:lang w:val="en-GB"/>
        </w:rPr>
        <w:tab/>
        <w:t>Air Traffic Control</w:t>
      </w:r>
    </w:p>
    <w:p w14:paraId="5E4EB74A" w14:textId="77777777" w:rsidR="00C34977" w:rsidRPr="00242372" w:rsidRDefault="00C34977" w:rsidP="00C34977">
      <w:pPr>
        <w:pStyle w:val="Abbreviations"/>
        <w:rPr>
          <w:lang w:val="en-GB"/>
        </w:rPr>
      </w:pPr>
      <w:r w:rsidRPr="00242372">
        <w:rPr>
          <w:lang w:val="en-GB"/>
        </w:rPr>
        <w:t>ATM</w:t>
      </w:r>
      <w:r w:rsidRPr="00242372">
        <w:rPr>
          <w:lang w:val="en-GB"/>
        </w:rPr>
        <w:tab/>
        <w:t>Asynchronous Transfer Mode</w:t>
      </w:r>
    </w:p>
    <w:p w14:paraId="0CDA8414" w14:textId="77777777" w:rsidR="00C34977" w:rsidRPr="00242372" w:rsidRDefault="00C34977" w:rsidP="00C34977">
      <w:pPr>
        <w:pStyle w:val="Abbreviations"/>
        <w:rPr>
          <w:lang w:val="en-GB"/>
        </w:rPr>
      </w:pPr>
      <w:r w:rsidRPr="00242372">
        <w:rPr>
          <w:lang w:val="en-GB"/>
        </w:rPr>
        <w:t>AtoN</w:t>
      </w:r>
      <w:r w:rsidRPr="00242372">
        <w:rPr>
          <w:lang w:val="en-GB"/>
        </w:rPr>
        <w:tab/>
        <w:t>Aid to Navigation</w:t>
      </w:r>
      <w:r w:rsidRPr="00242372">
        <w:rPr>
          <w:lang w:val="en-GB"/>
        </w:rPr>
        <w:tab/>
      </w:r>
    </w:p>
    <w:p w14:paraId="36099FD9" w14:textId="77777777" w:rsidR="00C34977" w:rsidRPr="00242372" w:rsidRDefault="00C34977" w:rsidP="00C34977">
      <w:pPr>
        <w:pStyle w:val="Acronyms"/>
        <w:rPr>
          <w:lang w:val="en-GB"/>
        </w:rPr>
      </w:pPr>
      <w:r w:rsidRPr="00242372">
        <w:rPr>
          <w:lang w:val="en-GB"/>
        </w:rPr>
        <w:t>B</w:t>
      </w:r>
    </w:p>
    <w:p w14:paraId="2A462498" w14:textId="77777777" w:rsidR="00C34977" w:rsidRPr="00242372" w:rsidRDefault="00C34977" w:rsidP="00C34977">
      <w:pPr>
        <w:pStyle w:val="Abbreviations"/>
        <w:rPr>
          <w:lang w:val="en-GB"/>
        </w:rPr>
      </w:pPr>
      <w:r w:rsidRPr="00242372">
        <w:rPr>
          <w:lang w:val="en-GB"/>
        </w:rPr>
        <w:t xml:space="preserve">BDT </w:t>
      </w:r>
      <w:r w:rsidRPr="00242372">
        <w:rPr>
          <w:lang w:val="en-GB"/>
        </w:rPr>
        <w:tab/>
        <w:t>BeiDou Time</w:t>
      </w:r>
    </w:p>
    <w:p w14:paraId="5FF6B01C" w14:textId="77777777" w:rsidR="00C34977" w:rsidRPr="00242372" w:rsidRDefault="00C34977" w:rsidP="00C34977">
      <w:pPr>
        <w:pStyle w:val="Abbreviations"/>
        <w:rPr>
          <w:lang w:val="en-GB"/>
        </w:rPr>
      </w:pPr>
      <w:r w:rsidRPr="00242372">
        <w:rPr>
          <w:lang w:val="en-GB"/>
        </w:rPr>
        <w:t xml:space="preserve">BIPM </w:t>
      </w:r>
      <w:r w:rsidRPr="00242372">
        <w:rPr>
          <w:lang w:val="en-GB"/>
        </w:rPr>
        <w:tab/>
        <w:t>International Bureau of Weights and Measures (French: Bureau International des Poids et Mesures)</w:t>
      </w:r>
    </w:p>
    <w:p w14:paraId="15CF1AA9" w14:textId="77777777" w:rsidR="00C34977" w:rsidRPr="00242372" w:rsidRDefault="00C34977" w:rsidP="00C34977">
      <w:pPr>
        <w:pStyle w:val="Abbreviations"/>
        <w:rPr>
          <w:lang w:val="en-GB"/>
        </w:rPr>
      </w:pPr>
      <w:r w:rsidRPr="00242372">
        <w:rPr>
          <w:lang w:val="en-GB"/>
        </w:rPr>
        <w:t>BRGM</w:t>
      </w:r>
      <w:r w:rsidRPr="00242372">
        <w:rPr>
          <w:lang w:val="en-GB"/>
        </w:rPr>
        <w:tab/>
        <w:t xml:space="preserve">Bureau of Geological and Mining Research (French: </w:t>
      </w:r>
      <w:r w:rsidRPr="00242372">
        <w:rPr>
          <w:lang w:val="en-GB" w:eastAsia="fr-FR"/>
        </w:rPr>
        <w:t>Bureau des Recherches Géologiques et Minières)</w:t>
      </w:r>
    </w:p>
    <w:p w14:paraId="453E7BDE" w14:textId="77777777" w:rsidR="00C34977" w:rsidRPr="00242372" w:rsidRDefault="00C34977" w:rsidP="00C34977">
      <w:pPr>
        <w:pStyle w:val="Abbreviations"/>
        <w:rPr>
          <w:lang w:val="en-GB"/>
        </w:rPr>
      </w:pPr>
      <w:r w:rsidRPr="00242372">
        <w:rPr>
          <w:lang w:val="en-GB"/>
        </w:rPr>
        <w:t>BSC</w:t>
      </w:r>
      <w:r w:rsidRPr="00242372">
        <w:rPr>
          <w:lang w:val="en-GB"/>
        </w:rPr>
        <w:tab/>
        <w:t>Base Station Controller</w:t>
      </w:r>
    </w:p>
    <w:p w14:paraId="0922CF84" w14:textId="77777777" w:rsidR="00C34977" w:rsidRPr="00242372" w:rsidRDefault="00C34977" w:rsidP="00C34977">
      <w:pPr>
        <w:pStyle w:val="Abbreviations"/>
        <w:rPr>
          <w:lang w:val="en-GB"/>
        </w:rPr>
      </w:pPr>
      <w:r w:rsidRPr="00242372">
        <w:rPr>
          <w:lang w:val="en-GB"/>
        </w:rPr>
        <w:t>BTS</w:t>
      </w:r>
      <w:r w:rsidRPr="00242372">
        <w:rPr>
          <w:lang w:val="en-GB"/>
        </w:rPr>
        <w:tab/>
        <w:t>Base Transceiver Station</w:t>
      </w:r>
    </w:p>
    <w:p w14:paraId="177FA298" w14:textId="77777777" w:rsidR="00C34977" w:rsidRPr="00242372" w:rsidRDefault="00C34977" w:rsidP="00C34977">
      <w:pPr>
        <w:pStyle w:val="Abbreviations"/>
        <w:rPr>
          <w:lang w:val="en-GB"/>
        </w:rPr>
      </w:pPr>
      <w:r w:rsidRPr="00242372">
        <w:rPr>
          <w:lang w:val="en-GB"/>
        </w:rPr>
        <w:t>BVLOS</w:t>
      </w:r>
      <w:r w:rsidRPr="00242372">
        <w:rPr>
          <w:lang w:val="en-GB"/>
        </w:rPr>
        <w:tab/>
        <w:t>Beyond Visual Line Of Sight</w:t>
      </w:r>
    </w:p>
    <w:p w14:paraId="168D5812" w14:textId="77777777" w:rsidR="00C34977" w:rsidRPr="00875426" w:rsidRDefault="00C34977" w:rsidP="00C34977">
      <w:pPr>
        <w:pStyle w:val="Acronyms"/>
        <w:rPr>
          <w:lang w:val="en-US"/>
        </w:rPr>
      </w:pPr>
      <w:r w:rsidRPr="00875426">
        <w:rPr>
          <w:lang w:val="en-US"/>
        </w:rPr>
        <w:t>C</w:t>
      </w:r>
    </w:p>
    <w:p w14:paraId="47785C84" w14:textId="77777777" w:rsidR="00C34977" w:rsidRPr="00242372" w:rsidRDefault="00C34977" w:rsidP="00C34977">
      <w:pPr>
        <w:pStyle w:val="Abbreviations"/>
        <w:rPr>
          <w:lang w:val="en-GB"/>
        </w:rPr>
      </w:pPr>
      <w:r w:rsidRPr="00242372">
        <w:rPr>
          <w:lang w:val="en-GB"/>
        </w:rPr>
        <w:t xml:space="preserve">C4ADS </w:t>
      </w:r>
      <w:r w:rsidRPr="00242372">
        <w:rPr>
          <w:lang w:val="en-GB"/>
        </w:rPr>
        <w:tab/>
        <w:t>Center for Advanced Defense Studies</w:t>
      </w:r>
    </w:p>
    <w:p w14:paraId="6F8213B5" w14:textId="77777777" w:rsidR="00C34977" w:rsidRPr="00242372" w:rsidRDefault="00C34977" w:rsidP="00C34977">
      <w:pPr>
        <w:pStyle w:val="Abbreviations"/>
        <w:rPr>
          <w:lang w:val="en-GB"/>
        </w:rPr>
      </w:pPr>
      <w:r w:rsidRPr="00242372">
        <w:rPr>
          <w:lang w:val="en-GB"/>
        </w:rPr>
        <w:t>CA</w:t>
      </w:r>
      <w:r w:rsidRPr="00242372">
        <w:rPr>
          <w:lang w:val="en-GB"/>
        </w:rPr>
        <w:tab/>
        <w:t>Carrier Aggregation</w:t>
      </w:r>
    </w:p>
    <w:p w14:paraId="6C3B0C33" w14:textId="77777777" w:rsidR="00C34977" w:rsidRPr="00242372" w:rsidRDefault="00C34977" w:rsidP="00C34977">
      <w:pPr>
        <w:pStyle w:val="Abbreviations"/>
        <w:rPr>
          <w:lang w:val="en-GB"/>
        </w:rPr>
      </w:pPr>
      <w:r w:rsidRPr="00242372">
        <w:rPr>
          <w:lang w:val="en-GB"/>
        </w:rPr>
        <w:t>CAM</w:t>
      </w:r>
      <w:r w:rsidRPr="00242372">
        <w:rPr>
          <w:lang w:val="en-GB"/>
        </w:rPr>
        <w:tab/>
        <w:t>Cooperative Awareness Messages</w:t>
      </w:r>
    </w:p>
    <w:p w14:paraId="304FEDB3" w14:textId="77777777" w:rsidR="00C34977" w:rsidRDefault="00C34977" w:rsidP="00C34977">
      <w:pPr>
        <w:pStyle w:val="Abbreviations"/>
      </w:pPr>
      <w:r>
        <w:t>CAS</w:t>
      </w:r>
      <w:r>
        <w:tab/>
      </w:r>
      <w:r w:rsidRPr="001F5D3A">
        <w:t>Commercial Authentication Service</w:t>
      </w:r>
    </w:p>
    <w:p w14:paraId="055EB888" w14:textId="77777777" w:rsidR="00C34977" w:rsidRDefault="00C34977" w:rsidP="00C34977">
      <w:pPr>
        <w:pStyle w:val="Abbreviations"/>
      </w:pPr>
      <w:r>
        <w:t>CDMA</w:t>
      </w:r>
      <w:r>
        <w:tab/>
        <w:t>Code Division Multiple Access</w:t>
      </w:r>
    </w:p>
    <w:p w14:paraId="1DD9FE58" w14:textId="77777777" w:rsidR="00C34977" w:rsidRDefault="00C34977" w:rsidP="00C34977">
      <w:pPr>
        <w:pStyle w:val="Abbreviations"/>
      </w:pPr>
      <w:r>
        <w:t xml:space="preserve">CEN </w:t>
      </w:r>
      <w:r>
        <w:tab/>
      </w:r>
      <w:r w:rsidRPr="00A27551">
        <w:t xml:space="preserve">European Committee for Standardization </w:t>
      </w:r>
      <w:r>
        <w:t xml:space="preserve">(French: </w:t>
      </w:r>
      <w:r w:rsidRPr="00D85C1A">
        <w:t>Comité Européen de Normalisation</w:t>
      </w:r>
      <w:r>
        <w:t>)</w:t>
      </w:r>
    </w:p>
    <w:p w14:paraId="4EFF2DA4" w14:textId="77777777" w:rsidR="00C34977" w:rsidRDefault="00C34977" w:rsidP="006458AF">
      <w:pPr>
        <w:pStyle w:val="Abbreviations"/>
        <w:ind w:left="1418" w:hanging="1418"/>
      </w:pPr>
      <w:r>
        <w:t xml:space="preserve">CENELEC </w:t>
      </w:r>
      <w:r>
        <w:tab/>
      </w:r>
      <w:r w:rsidRPr="00A27551">
        <w:t xml:space="preserve">European Committee for Electrotechnical Standardization </w:t>
      </w:r>
      <w:r>
        <w:t xml:space="preserve">(French: </w:t>
      </w:r>
      <w:r w:rsidRPr="009A17F8">
        <w:t>Comité Européen de Normalisation ELECtrotechnique</w:t>
      </w:r>
      <w:r>
        <w:t>)</w:t>
      </w:r>
    </w:p>
    <w:p w14:paraId="2E86C4D8" w14:textId="77777777" w:rsidR="00C34977" w:rsidRPr="00242372" w:rsidRDefault="00C34977" w:rsidP="00C34977">
      <w:pPr>
        <w:pStyle w:val="Abbreviations"/>
        <w:rPr>
          <w:lang w:val="en-GB"/>
        </w:rPr>
      </w:pPr>
      <w:r w:rsidRPr="00242372">
        <w:rPr>
          <w:lang w:val="en-GB"/>
        </w:rPr>
        <w:t>CGCS2000</w:t>
      </w:r>
      <w:r w:rsidRPr="00242372">
        <w:rPr>
          <w:lang w:val="en-GB"/>
        </w:rPr>
        <w:tab/>
        <w:t>China Geodetic Coordinate System 2000</w:t>
      </w:r>
    </w:p>
    <w:p w14:paraId="033A6B43" w14:textId="77777777" w:rsidR="00C34977" w:rsidRPr="00242372" w:rsidRDefault="00C34977" w:rsidP="00C34977">
      <w:pPr>
        <w:pStyle w:val="Abbreviations"/>
        <w:rPr>
          <w:lang w:val="en-GB"/>
        </w:rPr>
      </w:pPr>
      <w:r w:rsidRPr="00242372">
        <w:rPr>
          <w:lang w:val="en-GB"/>
        </w:rPr>
        <w:t>CLUG</w:t>
      </w:r>
      <w:r w:rsidRPr="00242372">
        <w:rPr>
          <w:lang w:val="en-GB"/>
        </w:rPr>
        <w:tab/>
        <w:t>Certifiable Localisation Unit with GNSS in the railway environment</w:t>
      </w:r>
    </w:p>
    <w:p w14:paraId="7331A62E" w14:textId="77777777" w:rsidR="00C34977" w:rsidRPr="004A45DE" w:rsidRDefault="00C34977" w:rsidP="00C34977">
      <w:pPr>
        <w:pStyle w:val="Abbreviations"/>
        <w:rPr>
          <w:lang w:val="en-GB"/>
        </w:rPr>
      </w:pPr>
      <w:r w:rsidRPr="004A45DE">
        <w:rPr>
          <w:lang w:val="en-GB"/>
        </w:rPr>
        <w:t>CME</w:t>
      </w:r>
      <w:r w:rsidRPr="004A45DE">
        <w:rPr>
          <w:lang w:val="en-GB"/>
        </w:rPr>
        <w:tab/>
        <w:t>Coronal Mass Ejections</w:t>
      </w:r>
    </w:p>
    <w:p w14:paraId="52C11F6F" w14:textId="77777777" w:rsidR="00C34977" w:rsidRPr="004A45DE" w:rsidRDefault="00C34977" w:rsidP="00C34977">
      <w:pPr>
        <w:pStyle w:val="Abbreviations"/>
        <w:rPr>
          <w:lang w:val="en-GB"/>
        </w:rPr>
      </w:pPr>
      <w:r w:rsidRPr="004A45DE">
        <w:rPr>
          <w:lang w:val="en-GB"/>
        </w:rPr>
        <w:lastRenderedPageBreak/>
        <w:t>CNES</w:t>
      </w:r>
      <w:r w:rsidRPr="004A45DE">
        <w:rPr>
          <w:lang w:val="en-GB"/>
        </w:rPr>
        <w:tab/>
        <w:t>National Centre for Space Studies (French: Centre National d’Etudes Spatiales)</w:t>
      </w:r>
    </w:p>
    <w:p w14:paraId="55DFC54E" w14:textId="77777777" w:rsidR="00C34977" w:rsidRPr="004A45DE" w:rsidRDefault="00C34977" w:rsidP="006458AF">
      <w:pPr>
        <w:pStyle w:val="Abbreviations"/>
        <w:ind w:left="1418" w:hanging="1418"/>
        <w:rPr>
          <w:lang w:val="en-GB"/>
        </w:rPr>
      </w:pPr>
      <w:r w:rsidRPr="004A45DE">
        <w:rPr>
          <w:lang w:val="en-GB"/>
        </w:rPr>
        <w:t>CNRS</w:t>
      </w:r>
      <w:r w:rsidRPr="004A45DE">
        <w:rPr>
          <w:lang w:val="en-GB"/>
        </w:rPr>
        <w:tab/>
        <w:t>French National Centre for Scientific Research (French: Centre national de la recherche scientifique)</w:t>
      </w:r>
    </w:p>
    <w:p w14:paraId="04A13554" w14:textId="77777777" w:rsidR="00C34977" w:rsidRPr="00242372" w:rsidRDefault="00C34977" w:rsidP="00C34977">
      <w:pPr>
        <w:pStyle w:val="Abbreviations"/>
        <w:rPr>
          <w:lang w:val="en-GB"/>
        </w:rPr>
      </w:pPr>
      <w:r w:rsidRPr="00242372">
        <w:rPr>
          <w:lang w:val="en-GB"/>
        </w:rPr>
        <w:t>COLREGs</w:t>
      </w:r>
      <w:r w:rsidRPr="00242372">
        <w:rPr>
          <w:lang w:val="en-GB"/>
        </w:rPr>
        <w:tab/>
        <w:t>Convention on the International Regulations for Preventing Collisions at Sea</w:t>
      </w:r>
    </w:p>
    <w:p w14:paraId="378791E3" w14:textId="77777777" w:rsidR="00C34977" w:rsidRPr="004A45DE" w:rsidRDefault="00C34977" w:rsidP="00C34977">
      <w:pPr>
        <w:pStyle w:val="Abbreviations"/>
        <w:rPr>
          <w:lang w:val="en-GB"/>
        </w:rPr>
      </w:pPr>
      <w:r w:rsidRPr="004A45DE">
        <w:rPr>
          <w:lang w:val="en-GB"/>
        </w:rPr>
        <w:t xml:space="preserve">CoMP </w:t>
      </w:r>
      <w:r w:rsidRPr="004A45DE">
        <w:rPr>
          <w:lang w:val="en-GB"/>
        </w:rPr>
        <w:tab/>
        <w:t>Coordinated Multi-Point</w:t>
      </w:r>
    </w:p>
    <w:p w14:paraId="66F4780C" w14:textId="38D72FA2" w:rsidR="00C34977" w:rsidRPr="00242372" w:rsidRDefault="00C34977" w:rsidP="00C34977">
      <w:pPr>
        <w:pStyle w:val="Abbreviations"/>
        <w:rPr>
          <w:lang w:val="en-GB"/>
        </w:rPr>
      </w:pPr>
      <w:r w:rsidRPr="00242372">
        <w:rPr>
          <w:lang w:val="en-GB"/>
        </w:rPr>
        <w:t>CSG</w:t>
      </w:r>
      <w:r w:rsidRPr="00242372">
        <w:rPr>
          <w:lang w:val="en-GB"/>
        </w:rPr>
        <w:tab/>
      </w:r>
      <w:r w:rsidRPr="00334F9A">
        <w:rPr>
          <w:lang w:val="en-GB"/>
        </w:rPr>
        <w:t>Guiana Space Centre (</w:t>
      </w:r>
      <w:r>
        <w:rPr>
          <w:lang w:val="en-GB"/>
        </w:rPr>
        <w:t xml:space="preserve">French: </w:t>
      </w:r>
      <w:r w:rsidRPr="00242372">
        <w:rPr>
          <w:lang w:val="en-GB"/>
        </w:rPr>
        <w:t>Centre Spatial Guyanais</w:t>
      </w:r>
      <w:r>
        <w:rPr>
          <w:lang w:val="en-GB"/>
        </w:rPr>
        <w:t>)</w:t>
      </w:r>
    </w:p>
    <w:p w14:paraId="4BAE423E" w14:textId="77777777" w:rsidR="00C34977" w:rsidRPr="00242372" w:rsidRDefault="00C34977" w:rsidP="00C34977">
      <w:pPr>
        <w:pStyle w:val="Abbreviations"/>
        <w:rPr>
          <w:lang w:val="en-GB"/>
        </w:rPr>
      </w:pPr>
      <w:r w:rsidRPr="00242372">
        <w:rPr>
          <w:lang w:val="en-GB"/>
        </w:rPr>
        <w:t>CSMA/CA</w:t>
      </w:r>
      <w:r w:rsidRPr="00242372">
        <w:rPr>
          <w:lang w:val="en-GB"/>
        </w:rPr>
        <w:tab/>
        <w:t>Carrier Sense Multiple Access with Collision Avoidance</w:t>
      </w:r>
    </w:p>
    <w:p w14:paraId="77303536" w14:textId="77777777" w:rsidR="00C34977" w:rsidRPr="00242372" w:rsidRDefault="00C34977" w:rsidP="00C34977">
      <w:pPr>
        <w:pStyle w:val="Abbreviations"/>
        <w:rPr>
          <w:lang w:val="en-GB"/>
        </w:rPr>
      </w:pPr>
      <w:r w:rsidRPr="00242372">
        <w:rPr>
          <w:lang w:val="en-GB"/>
        </w:rPr>
        <w:t>CSTDMA</w:t>
      </w:r>
      <w:r w:rsidRPr="00242372">
        <w:rPr>
          <w:lang w:val="en-GB"/>
        </w:rPr>
        <w:tab/>
        <w:t xml:space="preserve">Carrier Sense Time Division Multiple Access </w:t>
      </w:r>
    </w:p>
    <w:p w14:paraId="0F766004" w14:textId="77777777" w:rsidR="00C34977" w:rsidRPr="00242372" w:rsidRDefault="00C34977" w:rsidP="00C34977">
      <w:pPr>
        <w:pStyle w:val="Abbreviations"/>
        <w:rPr>
          <w:lang w:val="en-GB"/>
        </w:rPr>
      </w:pPr>
      <w:r w:rsidRPr="00242372">
        <w:rPr>
          <w:lang w:val="en-GB"/>
        </w:rPr>
        <w:t>CT2</w:t>
      </w:r>
      <w:r w:rsidRPr="00242372">
        <w:rPr>
          <w:lang w:val="en-GB"/>
        </w:rPr>
        <w:tab/>
        <w:t>Cordless Telephone generation 2</w:t>
      </w:r>
    </w:p>
    <w:p w14:paraId="4B4E359F" w14:textId="77777777" w:rsidR="00C34977" w:rsidRPr="00242372" w:rsidRDefault="00C34977" w:rsidP="00C34977">
      <w:pPr>
        <w:pStyle w:val="Abbreviations"/>
        <w:rPr>
          <w:lang w:val="en-GB"/>
        </w:rPr>
      </w:pPr>
      <w:r w:rsidRPr="00242372">
        <w:rPr>
          <w:lang w:val="en-GB"/>
        </w:rPr>
        <w:t>CWDM</w:t>
      </w:r>
      <w:r w:rsidRPr="00242372">
        <w:rPr>
          <w:lang w:val="en-GB"/>
        </w:rPr>
        <w:tab/>
        <w:t>Coarse Wavelength Division Multiplexing</w:t>
      </w:r>
    </w:p>
    <w:p w14:paraId="126BE922" w14:textId="77777777" w:rsidR="00C34977" w:rsidRPr="00565CE8" w:rsidRDefault="00C34977" w:rsidP="00C34977">
      <w:pPr>
        <w:pStyle w:val="Acronyms"/>
        <w:rPr>
          <w:lang w:val="en-GB"/>
        </w:rPr>
      </w:pPr>
      <w:r w:rsidRPr="00565CE8">
        <w:rPr>
          <w:lang w:val="en-GB"/>
        </w:rPr>
        <w:t>D</w:t>
      </w:r>
    </w:p>
    <w:p w14:paraId="50DB850F" w14:textId="77777777" w:rsidR="00C34977" w:rsidRPr="00242372" w:rsidRDefault="00C34977" w:rsidP="00C34977">
      <w:pPr>
        <w:pStyle w:val="Abbreviations"/>
        <w:rPr>
          <w:lang w:val="en-GB"/>
        </w:rPr>
      </w:pPr>
      <w:r w:rsidRPr="00242372">
        <w:rPr>
          <w:lang w:val="en-GB"/>
        </w:rPr>
        <w:t>DAB</w:t>
      </w:r>
      <w:r w:rsidRPr="00242372">
        <w:rPr>
          <w:lang w:val="en-GB"/>
        </w:rPr>
        <w:tab/>
        <w:t>Digital Audio Broadcasting</w:t>
      </w:r>
    </w:p>
    <w:p w14:paraId="108C63C6" w14:textId="77777777" w:rsidR="00C34977" w:rsidRPr="00242372" w:rsidRDefault="00C34977" w:rsidP="00C34977">
      <w:pPr>
        <w:pStyle w:val="Abbreviations"/>
        <w:rPr>
          <w:lang w:val="en-GB"/>
        </w:rPr>
      </w:pPr>
      <w:r w:rsidRPr="00242372">
        <w:rPr>
          <w:lang w:val="en-GB"/>
        </w:rPr>
        <w:t>DARS</w:t>
      </w:r>
      <w:r w:rsidRPr="00242372">
        <w:rPr>
          <w:lang w:val="en-GB"/>
        </w:rPr>
        <w:tab/>
        <w:t>Digital Audio Reference Signal</w:t>
      </w:r>
    </w:p>
    <w:p w14:paraId="74DC55CE" w14:textId="77777777" w:rsidR="00C34977" w:rsidRPr="00242372" w:rsidRDefault="00C34977" w:rsidP="00C34977">
      <w:pPr>
        <w:pStyle w:val="Abbreviations"/>
        <w:rPr>
          <w:lang w:val="en-GB"/>
        </w:rPr>
      </w:pPr>
      <w:r w:rsidRPr="00242372">
        <w:rPr>
          <w:lang w:val="en-GB"/>
        </w:rPr>
        <w:t>DECT</w:t>
      </w:r>
      <w:r w:rsidRPr="00242372">
        <w:rPr>
          <w:lang w:val="en-GB"/>
        </w:rPr>
        <w:tab/>
        <w:t>Digital Enhanced Cordless Telecommunications</w:t>
      </w:r>
    </w:p>
    <w:p w14:paraId="43D4A67D" w14:textId="77777777" w:rsidR="00C34977" w:rsidRPr="00242372" w:rsidRDefault="00C34977" w:rsidP="00C34977">
      <w:pPr>
        <w:pStyle w:val="Abbreviations"/>
        <w:rPr>
          <w:lang w:val="en-GB"/>
        </w:rPr>
      </w:pPr>
      <w:r w:rsidRPr="00242372">
        <w:rPr>
          <w:lang w:val="en-GB"/>
        </w:rPr>
        <w:t>DENM</w:t>
      </w:r>
      <w:r w:rsidRPr="00242372">
        <w:rPr>
          <w:lang w:val="en-GB"/>
        </w:rPr>
        <w:tab/>
        <w:t>Decentralized Environmental Notification Messages</w:t>
      </w:r>
    </w:p>
    <w:p w14:paraId="5003DD8E" w14:textId="77777777" w:rsidR="00C34977" w:rsidRPr="00242372" w:rsidRDefault="00C34977" w:rsidP="00C34977">
      <w:pPr>
        <w:pStyle w:val="Abbreviations"/>
        <w:rPr>
          <w:lang w:val="en-GB"/>
        </w:rPr>
      </w:pPr>
      <w:r w:rsidRPr="00242372">
        <w:rPr>
          <w:lang w:val="en-GB"/>
        </w:rPr>
        <w:t>DER</w:t>
      </w:r>
      <w:r w:rsidRPr="00242372">
        <w:rPr>
          <w:lang w:val="en-GB"/>
        </w:rPr>
        <w:tab/>
        <w:t>Distributed Energy Resources</w:t>
      </w:r>
    </w:p>
    <w:p w14:paraId="3F5769C0" w14:textId="77777777" w:rsidR="00C34977" w:rsidRPr="00242372" w:rsidRDefault="00C34977" w:rsidP="00C34977">
      <w:pPr>
        <w:pStyle w:val="Abbreviations"/>
        <w:rPr>
          <w:lang w:val="en-GB"/>
        </w:rPr>
      </w:pPr>
      <w:r w:rsidRPr="00242372">
        <w:rPr>
          <w:lang w:val="en-GB"/>
        </w:rPr>
        <w:t>DFR</w:t>
      </w:r>
      <w:r w:rsidRPr="00242372">
        <w:rPr>
          <w:lang w:val="en-GB"/>
        </w:rPr>
        <w:tab/>
        <w:t>Digital Fault Recorder</w:t>
      </w:r>
    </w:p>
    <w:p w14:paraId="1780CA70" w14:textId="77777777" w:rsidR="00C34977" w:rsidRPr="004A45DE" w:rsidRDefault="00C34977" w:rsidP="00C34977">
      <w:pPr>
        <w:pStyle w:val="Abbreviations"/>
        <w:rPr>
          <w:lang w:val="en-GB"/>
        </w:rPr>
      </w:pPr>
      <w:r w:rsidRPr="004A45DE">
        <w:rPr>
          <w:lang w:val="en-GB"/>
        </w:rPr>
        <w:t>DME</w:t>
      </w:r>
      <w:r w:rsidRPr="004A45DE">
        <w:rPr>
          <w:lang w:val="en-GB"/>
        </w:rPr>
        <w:tab/>
        <w:t>Distance Measuring Equipment</w:t>
      </w:r>
    </w:p>
    <w:p w14:paraId="42E2DC71" w14:textId="173AA956" w:rsidR="00C34977" w:rsidRPr="004A45DE" w:rsidRDefault="00C34977" w:rsidP="00C34977">
      <w:pPr>
        <w:pStyle w:val="Abbreviations"/>
        <w:rPr>
          <w:lang w:val="en-GB"/>
        </w:rPr>
      </w:pPr>
      <w:r w:rsidRPr="004A45DE">
        <w:rPr>
          <w:lang w:val="en-GB"/>
        </w:rPr>
        <w:t xml:space="preserve">DoS </w:t>
      </w:r>
      <w:r w:rsidRPr="004A45DE">
        <w:rPr>
          <w:lang w:val="en-GB"/>
        </w:rPr>
        <w:tab/>
        <w:t>Denial of Services</w:t>
      </w:r>
    </w:p>
    <w:p w14:paraId="142FA5E8" w14:textId="77777777" w:rsidR="00C34977" w:rsidRPr="00242372" w:rsidRDefault="00C34977" w:rsidP="00C34977">
      <w:pPr>
        <w:pStyle w:val="Abbreviations"/>
        <w:rPr>
          <w:lang w:val="en-GB"/>
        </w:rPr>
      </w:pPr>
      <w:r w:rsidRPr="00242372">
        <w:rPr>
          <w:lang w:val="en-GB"/>
        </w:rPr>
        <w:t>DWDM</w:t>
      </w:r>
      <w:r w:rsidRPr="00242372">
        <w:rPr>
          <w:lang w:val="en-GB"/>
        </w:rPr>
        <w:tab/>
        <w:t>Dense Wavelength Division Multiplexing</w:t>
      </w:r>
    </w:p>
    <w:p w14:paraId="02FC7A5F" w14:textId="77777777" w:rsidR="00C34977" w:rsidRPr="00565CE8" w:rsidRDefault="00C34977" w:rsidP="00C34977">
      <w:pPr>
        <w:pStyle w:val="Acronyms"/>
        <w:rPr>
          <w:lang w:val="en-GB"/>
        </w:rPr>
      </w:pPr>
      <w:r w:rsidRPr="00565CE8">
        <w:rPr>
          <w:lang w:val="en-GB"/>
        </w:rPr>
        <w:t>E</w:t>
      </w:r>
    </w:p>
    <w:p w14:paraId="2AEF2DC2" w14:textId="758F62D3" w:rsidR="00C34977" w:rsidRDefault="00C34977" w:rsidP="006458AF">
      <w:pPr>
        <w:pStyle w:val="Abbreviations"/>
        <w:ind w:left="1418" w:hanging="1418"/>
      </w:pPr>
      <w:r w:rsidRPr="000146ED">
        <w:t xml:space="preserve">EBIOS </w:t>
      </w:r>
      <w:r>
        <w:tab/>
      </w:r>
      <w:r w:rsidRPr="00136ED1">
        <w:t xml:space="preserve">Expression of Needs and Identification of Security Objectives </w:t>
      </w:r>
      <w:r>
        <w:t>(French</w:t>
      </w:r>
      <w:r w:rsidR="00753EED">
        <w:t>:</w:t>
      </w:r>
      <w:r>
        <w:t xml:space="preserve"> </w:t>
      </w:r>
      <w:r w:rsidRPr="000146ED">
        <w:t>Expression des Besoins et Identification des Objectifs de Sécurité</w:t>
      </w:r>
      <w:r>
        <w:t>)</w:t>
      </w:r>
    </w:p>
    <w:p w14:paraId="34BB3B81" w14:textId="77777777" w:rsidR="00C34977" w:rsidRPr="00242372" w:rsidRDefault="00C34977" w:rsidP="00C34977">
      <w:pPr>
        <w:pStyle w:val="Abbreviations"/>
        <w:rPr>
          <w:lang w:val="en-GB"/>
        </w:rPr>
      </w:pPr>
      <w:r w:rsidRPr="00242372">
        <w:rPr>
          <w:lang w:val="en-GB"/>
        </w:rPr>
        <w:t>EGNSS-R</w:t>
      </w:r>
      <w:r w:rsidRPr="00242372">
        <w:rPr>
          <w:lang w:val="en-GB"/>
        </w:rPr>
        <w:tab/>
        <w:t>European GNSS Navigation Safety Service for Rail</w:t>
      </w:r>
    </w:p>
    <w:p w14:paraId="0DE68E0C" w14:textId="77777777" w:rsidR="00C34977" w:rsidRPr="00242372" w:rsidRDefault="00C34977" w:rsidP="00C34977">
      <w:pPr>
        <w:pStyle w:val="Abbreviations"/>
        <w:rPr>
          <w:lang w:val="en-GB"/>
        </w:rPr>
      </w:pPr>
      <w:r w:rsidRPr="00242372">
        <w:rPr>
          <w:lang w:val="en-GB"/>
        </w:rPr>
        <w:t>eICIC</w:t>
      </w:r>
      <w:r w:rsidRPr="00242372">
        <w:rPr>
          <w:lang w:val="en-GB"/>
        </w:rPr>
        <w:tab/>
        <w:t xml:space="preserve">enhanced Inter-Cell Interference Coordination </w:t>
      </w:r>
    </w:p>
    <w:p w14:paraId="60E40F17" w14:textId="77777777" w:rsidR="00C34977" w:rsidRPr="00242372" w:rsidRDefault="00C34977" w:rsidP="00C34977">
      <w:pPr>
        <w:pStyle w:val="Abbreviations"/>
        <w:rPr>
          <w:lang w:val="en-GB"/>
        </w:rPr>
      </w:pPr>
      <w:r w:rsidRPr="00242372">
        <w:rPr>
          <w:lang w:val="en-GB"/>
        </w:rPr>
        <w:t>eMBMS</w:t>
      </w:r>
      <w:r w:rsidRPr="00242372">
        <w:rPr>
          <w:lang w:val="en-GB"/>
        </w:rPr>
        <w:tab/>
        <w:t>Evolved Multimedia Broadcast Multicast Services</w:t>
      </w:r>
    </w:p>
    <w:p w14:paraId="2823D00E" w14:textId="77777777" w:rsidR="00C34977" w:rsidRPr="00242372" w:rsidRDefault="00C34977" w:rsidP="00C34977">
      <w:pPr>
        <w:pStyle w:val="Abbreviations"/>
        <w:rPr>
          <w:lang w:val="en-GB"/>
        </w:rPr>
      </w:pPr>
      <w:r w:rsidRPr="00242372">
        <w:rPr>
          <w:lang w:val="en-GB"/>
        </w:rPr>
        <w:t>EMC</w:t>
      </w:r>
      <w:r w:rsidRPr="00242372">
        <w:rPr>
          <w:lang w:val="en-GB"/>
        </w:rPr>
        <w:tab/>
        <w:t>ElectroMagnetic Compatibility</w:t>
      </w:r>
    </w:p>
    <w:p w14:paraId="00F175BE" w14:textId="77777777" w:rsidR="00C34977" w:rsidRPr="00242372" w:rsidRDefault="00C34977" w:rsidP="00C34977">
      <w:pPr>
        <w:pStyle w:val="Abbreviations"/>
        <w:rPr>
          <w:lang w:val="en-GB"/>
        </w:rPr>
      </w:pPr>
      <w:r w:rsidRPr="00242372">
        <w:rPr>
          <w:lang w:val="en-GB"/>
        </w:rPr>
        <w:t>EMI</w:t>
      </w:r>
      <w:r w:rsidRPr="00242372">
        <w:rPr>
          <w:lang w:val="en-GB"/>
        </w:rPr>
        <w:tab/>
        <w:t>ElectroMagnetic Interference</w:t>
      </w:r>
    </w:p>
    <w:p w14:paraId="4A3EA688" w14:textId="77777777" w:rsidR="00C34977" w:rsidRPr="004A45DE" w:rsidRDefault="00C34977" w:rsidP="00C34977">
      <w:pPr>
        <w:pStyle w:val="Abbreviations"/>
        <w:rPr>
          <w:lang w:val="en-GB"/>
        </w:rPr>
      </w:pPr>
      <w:r w:rsidRPr="004A45DE">
        <w:rPr>
          <w:lang w:val="en-GB"/>
        </w:rPr>
        <w:t>EMS</w:t>
      </w:r>
      <w:r w:rsidRPr="004A45DE">
        <w:rPr>
          <w:lang w:val="en-GB"/>
        </w:rPr>
        <w:tab/>
        <w:t>Energy Management System</w:t>
      </w:r>
    </w:p>
    <w:p w14:paraId="60878533" w14:textId="77777777" w:rsidR="00C34977" w:rsidRPr="00242372" w:rsidRDefault="00C34977" w:rsidP="00C34977">
      <w:pPr>
        <w:pStyle w:val="Abbreviations"/>
        <w:rPr>
          <w:lang w:val="en-GB"/>
        </w:rPr>
      </w:pPr>
      <w:r w:rsidRPr="00242372">
        <w:rPr>
          <w:lang w:val="en-GB"/>
        </w:rPr>
        <w:t>ERA</w:t>
      </w:r>
      <w:r w:rsidRPr="00242372">
        <w:rPr>
          <w:lang w:val="en-GB"/>
        </w:rPr>
        <w:tab/>
        <w:t>European union agency for RAilways</w:t>
      </w:r>
    </w:p>
    <w:p w14:paraId="4A0DDA02" w14:textId="77777777" w:rsidR="00C34977" w:rsidRPr="004A45DE" w:rsidRDefault="00C34977" w:rsidP="00C34977">
      <w:pPr>
        <w:pStyle w:val="Abbreviations"/>
        <w:rPr>
          <w:lang w:val="en-GB"/>
        </w:rPr>
      </w:pPr>
      <w:r w:rsidRPr="004A45DE">
        <w:rPr>
          <w:lang w:val="en-GB"/>
        </w:rPr>
        <w:t>ERTMS</w:t>
      </w:r>
      <w:r w:rsidRPr="004A45DE">
        <w:rPr>
          <w:lang w:val="en-GB"/>
        </w:rPr>
        <w:tab/>
        <w:t>European Rail Traffic Management System</w:t>
      </w:r>
    </w:p>
    <w:p w14:paraId="10714876" w14:textId="77777777" w:rsidR="00C34977" w:rsidRPr="004A45DE" w:rsidRDefault="00C34977" w:rsidP="00C34977">
      <w:pPr>
        <w:pStyle w:val="Abbreviations"/>
        <w:rPr>
          <w:lang w:val="en-GB"/>
        </w:rPr>
      </w:pPr>
      <w:r w:rsidRPr="004A45DE">
        <w:rPr>
          <w:lang w:val="en-GB"/>
        </w:rPr>
        <w:t>ETCS</w:t>
      </w:r>
      <w:r w:rsidRPr="004A45DE">
        <w:rPr>
          <w:lang w:val="en-GB"/>
        </w:rPr>
        <w:tab/>
        <w:t>European Train Control System</w:t>
      </w:r>
    </w:p>
    <w:p w14:paraId="64F58027" w14:textId="77777777" w:rsidR="00C34977" w:rsidRPr="004A45DE" w:rsidRDefault="00C34977" w:rsidP="00C34977">
      <w:pPr>
        <w:pStyle w:val="Abbreviations"/>
        <w:rPr>
          <w:lang w:val="en-GB"/>
        </w:rPr>
      </w:pPr>
      <w:r w:rsidRPr="004A45DE">
        <w:rPr>
          <w:lang w:val="en-GB"/>
        </w:rPr>
        <w:t>ETRS89</w:t>
      </w:r>
      <w:r w:rsidRPr="004A45DE">
        <w:rPr>
          <w:lang w:val="en-GB"/>
        </w:rPr>
        <w:tab/>
      </w:r>
      <w:r w:rsidRPr="004A45DE">
        <w:rPr>
          <w:lang w:val="en-GB" w:eastAsia="fr-FR"/>
        </w:rPr>
        <w:t>European Terrestrial Reference System</w:t>
      </w:r>
    </w:p>
    <w:p w14:paraId="3942353B" w14:textId="77777777" w:rsidR="00C34977" w:rsidRPr="004A45DE" w:rsidRDefault="00C34977" w:rsidP="00C34977">
      <w:pPr>
        <w:pStyle w:val="Abbreviations"/>
        <w:rPr>
          <w:lang w:val="en-GB"/>
        </w:rPr>
      </w:pPr>
      <w:r w:rsidRPr="004A45DE">
        <w:rPr>
          <w:lang w:val="en-GB"/>
        </w:rPr>
        <w:t xml:space="preserve">ETSI </w:t>
      </w:r>
      <w:r w:rsidRPr="004A45DE">
        <w:rPr>
          <w:lang w:val="en-GB"/>
        </w:rPr>
        <w:tab/>
        <w:t>European Telecommunications Standards Institute</w:t>
      </w:r>
    </w:p>
    <w:p w14:paraId="3C00E2D7" w14:textId="77777777" w:rsidR="00C34977" w:rsidRPr="004A45DE" w:rsidRDefault="00C34977" w:rsidP="00C34977">
      <w:pPr>
        <w:pStyle w:val="Acronyms"/>
        <w:rPr>
          <w:lang w:val="en-GB"/>
        </w:rPr>
      </w:pPr>
      <w:r w:rsidRPr="004A45DE">
        <w:rPr>
          <w:lang w:val="en-GB"/>
        </w:rPr>
        <w:t>F</w:t>
      </w:r>
    </w:p>
    <w:p w14:paraId="090B13BF" w14:textId="77777777" w:rsidR="00C34977" w:rsidRPr="004A45DE" w:rsidRDefault="00C34977" w:rsidP="00C34977">
      <w:pPr>
        <w:pStyle w:val="Abbreviations"/>
        <w:rPr>
          <w:lang w:val="en-GB"/>
        </w:rPr>
      </w:pPr>
      <w:r w:rsidRPr="004A45DE">
        <w:rPr>
          <w:lang w:val="en-GB"/>
        </w:rPr>
        <w:t>FACTS</w:t>
      </w:r>
      <w:r w:rsidRPr="004A45DE">
        <w:rPr>
          <w:lang w:val="en-GB"/>
        </w:rPr>
        <w:tab/>
        <w:t>Flexible Alternating Current Transmission System</w:t>
      </w:r>
    </w:p>
    <w:p w14:paraId="09013E5D" w14:textId="77777777" w:rsidR="00C34977" w:rsidRDefault="00C34977" w:rsidP="00C34977">
      <w:pPr>
        <w:pStyle w:val="Abbreviations"/>
        <w:rPr>
          <w:lang w:val="en-US"/>
        </w:rPr>
      </w:pPr>
      <w:r w:rsidRPr="00697139">
        <w:rPr>
          <w:lang w:val="en-GB"/>
        </w:rPr>
        <w:t>FDD</w:t>
      </w:r>
      <w:r w:rsidRPr="00697139">
        <w:rPr>
          <w:lang w:val="en-GB"/>
        </w:rPr>
        <w:tab/>
        <w:t>Frequency-Division Duplexing</w:t>
      </w:r>
    </w:p>
    <w:p w14:paraId="0FC21D33" w14:textId="77777777" w:rsidR="00C34977" w:rsidRPr="00242372" w:rsidRDefault="00C34977" w:rsidP="00C34977">
      <w:pPr>
        <w:pStyle w:val="Abbreviations"/>
        <w:rPr>
          <w:lang w:val="en-GB"/>
        </w:rPr>
      </w:pPr>
      <w:r w:rsidRPr="00242372">
        <w:rPr>
          <w:lang w:val="en-GB"/>
        </w:rPr>
        <w:t>FDMA</w:t>
      </w:r>
      <w:r w:rsidRPr="00242372">
        <w:rPr>
          <w:lang w:val="en-GB"/>
        </w:rPr>
        <w:tab/>
        <w:t>Frequency Division Multiple Access</w:t>
      </w:r>
    </w:p>
    <w:p w14:paraId="24E6F5D6" w14:textId="77777777" w:rsidR="00C34977" w:rsidRPr="00697139" w:rsidRDefault="00C34977" w:rsidP="00C34977">
      <w:pPr>
        <w:pStyle w:val="Abbreviations"/>
        <w:rPr>
          <w:lang w:val="en-GB"/>
        </w:rPr>
      </w:pPr>
      <w:r w:rsidRPr="00697139">
        <w:rPr>
          <w:lang w:val="en-GB"/>
        </w:rPr>
        <w:t>FM</w:t>
      </w:r>
      <w:r w:rsidRPr="00697139">
        <w:rPr>
          <w:lang w:val="en-GB"/>
        </w:rPr>
        <w:tab/>
        <w:t>Frequency Modulation</w:t>
      </w:r>
    </w:p>
    <w:p w14:paraId="4B71D115" w14:textId="77777777" w:rsidR="00C34977" w:rsidRPr="00697139" w:rsidRDefault="00C34977" w:rsidP="00C34977">
      <w:pPr>
        <w:pStyle w:val="Abbreviations"/>
        <w:rPr>
          <w:lang w:val="en-GB"/>
        </w:rPr>
      </w:pPr>
      <w:r w:rsidRPr="00697139">
        <w:rPr>
          <w:lang w:val="en-GB"/>
        </w:rPr>
        <w:t>FMS</w:t>
      </w:r>
      <w:r w:rsidRPr="00697139">
        <w:rPr>
          <w:lang w:val="en-GB"/>
        </w:rPr>
        <w:tab/>
        <w:t>Flight Management Système</w:t>
      </w:r>
    </w:p>
    <w:p w14:paraId="686EF143" w14:textId="77777777" w:rsidR="00C34977" w:rsidRPr="00697139" w:rsidRDefault="00C34977" w:rsidP="00C34977">
      <w:pPr>
        <w:pStyle w:val="Abbreviations"/>
        <w:rPr>
          <w:lang w:val="en-GB"/>
        </w:rPr>
      </w:pPr>
      <w:r w:rsidRPr="00697139">
        <w:rPr>
          <w:lang w:val="en-GB"/>
        </w:rPr>
        <w:t>FttH</w:t>
      </w:r>
      <w:r w:rsidRPr="00697139">
        <w:rPr>
          <w:lang w:val="en-GB"/>
        </w:rPr>
        <w:tab/>
        <w:t>Fiber to the Home</w:t>
      </w:r>
    </w:p>
    <w:p w14:paraId="032A80FE" w14:textId="77777777" w:rsidR="00C34977" w:rsidRPr="00875426" w:rsidRDefault="00C34977" w:rsidP="00C34977">
      <w:pPr>
        <w:pStyle w:val="Abbreviations"/>
        <w:rPr>
          <w:lang w:val="en-US"/>
        </w:rPr>
      </w:pPr>
      <w:r>
        <w:rPr>
          <w:lang w:val="en-US"/>
        </w:rPr>
        <w:t>FRMCS</w:t>
      </w:r>
      <w:r>
        <w:rPr>
          <w:lang w:val="en-US"/>
        </w:rPr>
        <w:tab/>
      </w:r>
      <w:r w:rsidRPr="00697139">
        <w:rPr>
          <w:lang w:val="en-GB"/>
        </w:rPr>
        <w:t>Future Rail Mobile Communications System</w:t>
      </w:r>
    </w:p>
    <w:p w14:paraId="10A34819" w14:textId="77777777" w:rsidR="00C34977" w:rsidRPr="00875426" w:rsidRDefault="00C34977" w:rsidP="00C34977">
      <w:pPr>
        <w:pStyle w:val="Acronyms"/>
        <w:rPr>
          <w:lang w:val="en-US"/>
        </w:rPr>
      </w:pPr>
      <w:r w:rsidRPr="00875426">
        <w:rPr>
          <w:lang w:val="en-US"/>
        </w:rPr>
        <w:lastRenderedPageBreak/>
        <w:t>G</w:t>
      </w:r>
    </w:p>
    <w:p w14:paraId="6311A6EC" w14:textId="77777777" w:rsidR="00C34977" w:rsidRPr="00697139" w:rsidRDefault="00C34977" w:rsidP="00C34977">
      <w:pPr>
        <w:pStyle w:val="Abbreviations"/>
        <w:rPr>
          <w:lang w:val="en-GB"/>
        </w:rPr>
      </w:pPr>
      <w:r w:rsidRPr="00697139">
        <w:rPr>
          <w:lang w:val="en-GB"/>
        </w:rPr>
        <w:t>GEO</w:t>
      </w:r>
      <w:r w:rsidRPr="00697139">
        <w:rPr>
          <w:lang w:val="en-GB"/>
        </w:rPr>
        <w:tab/>
        <w:t>Geostationary Earth Orbit</w:t>
      </w:r>
    </w:p>
    <w:p w14:paraId="373D9349" w14:textId="77777777" w:rsidR="00C34977" w:rsidRPr="00697139" w:rsidRDefault="00C34977" w:rsidP="00C34977">
      <w:pPr>
        <w:pStyle w:val="Abbreviations"/>
        <w:rPr>
          <w:lang w:val="en-GB"/>
        </w:rPr>
      </w:pPr>
      <w:r w:rsidRPr="00697139">
        <w:rPr>
          <w:lang w:val="en-GB"/>
        </w:rPr>
        <w:t>GLONASS</w:t>
      </w:r>
      <w:r w:rsidRPr="00697139">
        <w:rPr>
          <w:lang w:val="en-GB"/>
        </w:rPr>
        <w:tab/>
        <w:t>Global Orbiting Navigation Service System</w:t>
      </w:r>
    </w:p>
    <w:p w14:paraId="50483268" w14:textId="77777777" w:rsidR="00C34977" w:rsidRPr="00697139" w:rsidRDefault="00C34977" w:rsidP="00C34977">
      <w:pPr>
        <w:pStyle w:val="Abbreviations"/>
        <w:rPr>
          <w:lang w:val="en-GB"/>
        </w:rPr>
      </w:pPr>
      <w:r w:rsidRPr="00697139">
        <w:rPr>
          <w:lang w:val="en-GB"/>
        </w:rPr>
        <w:t xml:space="preserve">GLONASST </w:t>
      </w:r>
      <w:r w:rsidRPr="00697139">
        <w:rPr>
          <w:lang w:val="en-GB"/>
        </w:rPr>
        <w:tab/>
        <w:t>GLONASS Time</w:t>
      </w:r>
    </w:p>
    <w:p w14:paraId="7CC2A648" w14:textId="77777777" w:rsidR="00C34977" w:rsidRPr="00697139" w:rsidRDefault="00C34977" w:rsidP="00C34977">
      <w:pPr>
        <w:pStyle w:val="Abbreviations"/>
        <w:rPr>
          <w:lang w:val="en-GB"/>
        </w:rPr>
      </w:pPr>
      <w:r w:rsidRPr="00697139">
        <w:rPr>
          <w:lang w:val="en-GB"/>
        </w:rPr>
        <w:t xml:space="preserve">GNSS </w:t>
      </w:r>
      <w:r w:rsidRPr="00697139">
        <w:rPr>
          <w:lang w:val="en-GB"/>
        </w:rPr>
        <w:tab/>
        <w:t>Global Navigation Satellite System</w:t>
      </w:r>
    </w:p>
    <w:p w14:paraId="52720494" w14:textId="77777777" w:rsidR="00C34977" w:rsidRPr="00242372" w:rsidRDefault="00C34977" w:rsidP="00C34977">
      <w:pPr>
        <w:pStyle w:val="Abbreviations"/>
        <w:rPr>
          <w:lang w:val="en-GB"/>
        </w:rPr>
      </w:pPr>
      <w:r w:rsidRPr="00242372">
        <w:rPr>
          <w:lang w:val="en-GB"/>
        </w:rPr>
        <w:t>GOVSATCOM</w:t>
      </w:r>
      <w:r w:rsidRPr="00242372">
        <w:rPr>
          <w:lang w:val="en-GB"/>
        </w:rPr>
        <w:tab/>
        <w:t>GOVernmental SATellite COMmunications</w:t>
      </w:r>
    </w:p>
    <w:p w14:paraId="7B26754F" w14:textId="77777777" w:rsidR="00C34977" w:rsidRPr="00242372" w:rsidRDefault="00C34977" w:rsidP="00C34977">
      <w:pPr>
        <w:pStyle w:val="Abbreviations"/>
        <w:rPr>
          <w:lang w:val="en-GB"/>
        </w:rPr>
      </w:pPr>
      <w:r w:rsidRPr="00242372">
        <w:rPr>
          <w:lang w:val="en-GB"/>
        </w:rPr>
        <w:t>GPRS</w:t>
      </w:r>
      <w:r w:rsidRPr="00242372">
        <w:rPr>
          <w:lang w:val="en-GB"/>
        </w:rPr>
        <w:tab/>
        <w:t>General Packet Radio Service</w:t>
      </w:r>
    </w:p>
    <w:p w14:paraId="0D6F45D9" w14:textId="77777777" w:rsidR="00C34977" w:rsidRPr="004A45DE" w:rsidRDefault="00C34977" w:rsidP="00C34977">
      <w:pPr>
        <w:pStyle w:val="Abbreviations"/>
        <w:rPr>
          <w:lang w:val="en-GB"/>
        </w:rPr>
      </w:pPr>
      <w:r w:rsidRPr="004A45DE">
        <w:rPr>
          <w:lang w:val="en-GB"/>
        </w:rPr>
        <w:t>GPS</w:t>
      </w:r>
      <w:r w:rsidRPr="004A45DE">
        <w:rPr>
          <w:lang w:val="en-GB"/>
        </w:rPr>
        <w:tab/>
        <w:t>Global Positioning System</w:t>
      </w:r>
    </w:p>
    <w:p w14:paraId="00D749E9" w14:textId="77777777" w:rsidR="00C34977" w:rsidRPr="00242372" w:rsidRDefault="00C34977" w:rsidP="00C34977">
      <w:pPr>
        <w:pStyle w:val="Abbreviations"/>
        <w:rPr>
          <w:lang w:val="en-GB"/>
        </w:rPr>
      </w:pPr>
      <w:r w:rsidRPr="00242372">
        <w:rPr>
          <w:lang w:val="en-GB"/>
        </w:rPr>
        <w:t>GSM</w:t>
      </w:r>
      <w:r w:rsidRPr="00242372">
        <w:rPr>
          <w:lang w:val="en-GB"/>
        </w:rPr>
        <w:tab/>
        <w:t>Global System for Mobile communications</w:t>
      </w:r>
    </w:p>
    <w:p w14:paraId="5E3B2C56" w14:textId="77777777" w:rsidR="00C34977" w:rsidRPr="00242372" w:rsidRDefault="00C34977" w:rsidP="00C34977">
      <w:pPr>
        <w:pStyle w:val="Abbreviations"/>
        <w:rPr>
          <w:lang w:val="en-GB"/>
        </w:rPr>
      </w:pPr>
      <w:r w:rsidRPr="00242372">
        <w:rPr>
          <w:lang w:val="en-GB"/>
        </w:rPr>
        <w:t>GSM-R</w:t>
      </w:r>
      <w:r w:rsidRPr="00242372">
        <w:rPr>
          <w:lang w:val="en-GB"/>
        </w:rPr>
        <w:tab/>
        <w:t>Global System for Mobile communication – Railways</w:t>
      </w:r>
    </w:p>
    <w:p w14:paraId="1F20BE08" w14:textId="77777777" w:rsidR="00C34977" w:rsidRPr="00242372" w:rsidRDefault="00C34977" w:rsidP="00C34977">
      <w:pPr>
        <w:pStyle w:val="Abbreviations"/>
        <w:rPr>
          <w:lang w:val="en-GB"/>
        </w:rPr>
      </w:pPr>
      <w:r w:rsidRPr="00242372">
        <w:rPr>
          <w:lang w:val="en-GB"/>
        </w:rPr>
        <w:t xml:space="preserve">GST </w:t>
      </w:r>
      <w:r w:rsidRPr="00242372">
        <w:rPr>
          <w:lang w:val="en-GB"/>
        </w:rPr>
        <w:tab/>
        <w:t>Galileo System Time</w:t>
      </w:r>
    </w:p>
    <w:p w14:paraId="4626EF3B" w14:textId="77777777" w:rsidR="00C34977" w:rsidRPr="00242372" w:rsidRDefault="00C34977" w:rsidP="00C34977">
      <w:pPr>
        <w:pStyle w:val="Abbreviations"/>
        <w:rPr>
          <w:lang w:val="en-GB"/>
        </w:rPr>
      </w:pPr>
      <w:r w:rsidRPr="00242372">
        <w:rPr>
          <w:lang w:val="en-GB"/>
        </w:rPr>
        <w:t>GTRF</w:t>
      </w:r>
      <w:r w:rsidRPr="00242372">
        <w:rPr>
          <w:lang w:val="en-GB"/>
        </w:rPr>
        <w:tab/>
        <w:t>Galileo Terrestrial Reference Frame</w:t>
      </w:r>
    </w:p>
    <w:p w14:paraId="5EB4785C" w14:textId="77777777" w:rsidR="00C34977" w:rsidRPr="00875426" w:rsidRDefault="00C34977" w:rsidP="00C34977">
      <w:pPr>
        <w:pStyle w:val="Acronyms"/>
        <w:rPr>
          <w:lang w:val="en-US"/>
        </w:rPr>
      </w:pPr>
      <w:r w:rsidRPr="00875426">
        <w:rPr>
          <w:lang w:val="en-US"/>
        </w:rPr>
        <w:t>H</w:t>
      </w:r>
    </w:p>
    <w:p w14:paraId="4C7A37AA" w14:textId="77777777" w:rsidR="00C34977" w:rsidRPr="00242372" w:rsidRDefault="00C34977" w:rsidP="00C34977">
      <w:pPr>
        <w:pStyle w:val="Abbreviations"/>
        <w:rPr>
          <w:lang w:val="en-GB"/>
        </w:rPr>
      </w:pPr>
      <w:r w:rsidRPr="00242372">
        <w:rPr>
          <w:lang w:val="en-GB"/>
        </w:rPr>
        <w:t xml:space="preserve">HAS </w:t>
      </w:r>
      <w:r w:rsidRPr="00242372">
        <w:rPr>
          <w:lang w:val="en-GB"/>
        </w:rPr>
        <w:tab/>
        <w:t>High Accuracy Service</w:t>
      </w:r>
    </w:p>
    <w:p w14:paraId="07B65139" w14:textId="77777777" w:rsidR="00C34977" w:rsidRPr="00242372" w:rsidRDefault="00C34977" w:rsidP="00C34977">
      <w:pPr>
        <w:pStyle w:val="Abbreviations"/>
        <w:rPr>
          <w:lang w:val="en-GB"/>
        </w:rPr>
      </w:pPr>
      <w:r w:rsidRPr="00242372">
        <w:rPr>
          <w:lang w:val="en-GB"/>
        </w:rPr>
        <w:t>HNSE</w:t>
      </w:r>
      <w:r w:rsidRPr="00242372">
        <w:rPr>
          <w:lang w:val="en-GB"/>
        </w:rPr>
        <w:tab/>
        <w:t>Horizontal Navigation System Error</w:t>
      </w:r>
    </w:p>
    <w:p w14:paraId="7856B0B9" w14:textId="77777777" w:rsidR="00C34977" w:rsidRPr="00242372" w:rsidRDefault="00C34977" w:rsidP="00C34977">
      <w:pPr>
        <w:pStyle w:val="Abbreviations"/>
        <w:rPr>
          <w:lang w:val="en-GB"/>
        </w:rPr>
      </w:pPr>
      <w:r w:rsidRPr="00242372">
        <w:rPr>
          <w:lang w:val="en-GB"/>
        </w:rPr>
        <w:t xml:space="preserve">HTTPS </w:t>
      </w:r>
      <w:r w:rsidRPr="00242372">
        <w:rPr>
          <w:lang w:val="en-GB"/>
        </w:rPr>
        <w:tab/>
        <w:t>HyperText Transfer Protocol over TLS</w:t>
      </w:r>
    </w:p>
    <w:p w14:paraId="30C6B22D" w14:textId="77777777" w:rsidR="00C34977" w:rsidRPr="00565CE8" w:rsidRDefault="00C34977" w:rsidP="00C34977">
      <w:pPr>
        <w:pStyle w:val="Acronyms"/>
        <w:rPr>
          <w:lang w:val="en-GB"/>
        </w:rPr>
      </w:pPr>
      <w:r w:rsidRPr="00565CE8">
        <w:rPr>
          <w:lang w:val="en-GB"/>
        </w:rPr>
        <w:t>I</w:t>
      </w:r>
    </w:p>
    <w:p w14:paraId="51AE43AF" w14:textId="77777777" w:rsidR="00C34977" w:rsidRPr="00242372" w:rsidRDefault="00C34977" w:rsidP="00C34977">
      <w:pPr>
        <w:pStyle w:val="Abbreviations"/>
        <w:rPr>
          <w:lang w:val="en-GB"/>
        </w:rPr>
      </w:pPr>
      <w:r w:rsidRPr="00242372">
        <w:rPr>
          <w:lang w:val="en-GB"/>
        </w:rPr>
        <w:t>IALA</w:t>
      </w:r>
      <w:r w:rsidRPr="00242372">
        <w:rPr>
          <w:lang w:val="en-GB"/>
        </w:rPr>
        <w:tab/>
        <w:t>International Association of the marine aids to navigation and Lighthouse Authorities</w:t>
      </w:r>
    </w:p>
    <w:p w14:paraId="25677A86" w14:textId="77777777" w:rsidR="00C34977" w:rsidRPr="00242372" w:rsidRDefault="00C34977" w:rsidP="00C34977">
      <w:pPr>
        <w:pStyle w:val="Abbreviations"/>
        <w:rPr>
          <w:lang w:val="en-GB"/>
        </w:rPr>
      </w:pPr>
      <w:r w:rsidRPr="00242372">
        <w:rPr>
          <w:lang w:val="en-GB"/>
        </w:rPr>
        <w:t xml:space="preserve">ICE </w:t>
      </w:r>
      <w:r w:rsidRPr="00242372">
        <w:rPr>
          <w:lang w:val="en-GB"/>
        </w:rPr>
        <w:tab/>
        <w:t>Intercontinental Exchange</w:t>
      </w:r>
    </w:p>
    <w:p w14:paraId="0DD43A61" w14:textId="77777777" w:rsidR="00C34977" w:rsidRPr="00242372" w:rsidRDefault="00C34977" w:rsidP="00C34977">
      <w:pPr>
        <w:pStyle w:val="Abbreviations"/>
        <w:rPr>
          <w:lang w:val="en-GB"/>
        </w:rPr>
      </w:pPr>
      <w:r w:rsidRPr="00242372">
        <w:rPr>
          <w:lang w:val="en-GB"/>
        </w:rPr>
        <w:t xml:space="preserve">IEC </w:t>
      </w:r>
      <w:r w:rsidRPr="00242372">
        <w:rPr>
          <w:lang w:val="en-GB"/>
        </w:rPr>
        <w:tab/>
        <w:t>International Electrotechnical Commission</w:t>
      </w:r>
    </w:p>
    <w:p w14:paraId="21D04A98" w14:textId="77777777" w:rsidR="00C34977" w:rsidRPr="00242372" w:rsidRDefault="00C34977" w:rsidP="00C34977">
      <w:pPr>
        <w:pStyle w:val="Abbreviations"/>
        <w:rPr>
          <w:lang w:val="en-GB"/>
        </w:rPr>
      </w:pPr>
      <w:r w:rsidRPr="00242372">
        <w:rPr>
          <w:lang w:val="en-GB"/>
        </w:rPr>
        <w:t>IEEE</w:t>
      </w:r>
      <w:r w:rsidRPr="00242372">
        <w:rPr>
          <w:lang w:val="en-GB"/>
        </w:rPr>
        <w:tab/>
        <w:t>Institute of Electrical and Electronics Engineers</w:t>
      </w:r>
    </w:p>
    <w:p w14:paraId="4ECA7B44" w14:textId="51852DED" w:rsidR="00C34977" w:rsidRDefault="00C34977" w:rsidP="006458AF">
      <w:pPr>
        <w:pStyle w:val="Abbreviations"/>
        <w:ind w:left="1418" w:hanging="1418"/>
      </w:pPr>
      <w:r>
        <w:t>IFREMER</w:t>
      </w:r>
      <w:r>
        <w:tab/>
      </w:r>
      <w:r w:rsidRPr="00133F64">
        <w:t xml:space="preserve">French Research Institute for Exploitation of the Sea </w:t>
      </w:r>
      <w:r>
        <w:t xml:space="preserve">(French: </w:t>
      </w:r>
      <w:r w:rsidRPr="00860352">
        <w:t>Institut Français de Recherche pour l'Exploitation de la Mer</w:t>
      </w:r>
      <w:r>
        <w:t>)</w:t>
      </w:r>
    </w:p>
    <w:p w14:paraId="48E7B592" w14:textId="77777777" w:rsidR="00C34977" w:rsidRPr="00242372" w:rsidRDefault="00C34977" w:rsidP="00C34977">
      <w:pPr>
        <w:pStyle w:val="Abbreviations"/>
        <w:rPr>
          <w:lang w:val="en-GB"/>
        </w:rPr>
      </w:pPr>
      <w:r w:rsidRPr="00242372">
        <w:rPr>
          <w:lang w:val="en-GB"/>
        </w:rPr>
        <w:t>IGS</w:t>
      </w:r>
      <w:r w:rsidRPr="00242372">
        <w:rPr>
          <w:lang w:val="en-GB"/>
        </w:rPr>
        <w:tab/>
        <w:t>International GPS Service</w:t>
      </w:r>
    </w:p>
    <w:p w14:paraId="7C2D8205" w14:textId="77777777" w:rsidR="00C34977" w:rsidRPr="00242372" w:rsidRDefault="00C34977" w:rsidP="00C34977">
      <w:pPr>
        <w:pStyle w:val="Abbreviations"/>
        <w:rPr>
          <w:lang w:val="en-GB"/>
        </w:rPr>
      </w:pPr>
      <w:r w:rsidRPr="00242372">
        <w:rPr>
          <w:lang w:val="en-GB"/>
        </w:rPr>
        <w:t>IGSO</w:t>
      </w:r>
      <w:r w:rsidRPr="00242372">
        <w:rPr>
          <w:lang w:val="en-GB"/>
        </w:rPr>
        <w:tab/>
        <w:t>Inclined GeoSynchronous Orbit</w:t>
      </w:r>
    </w:p>
    <w:p w14:paraId="78E1EDCD" w14:textId="77777777" w:rsidR="00C34977" w:rsidRPr="00242372" w:rsidRDefault="00C34977" w:rsidP="00C34977">
      <w:pPr>
        <w:pStyle w:val="Abbreviations"/>
        <w:rPr>
          <w:lang w:val="en-GB"/>
        </w:rPr>
      </w:pPr>
      <w:r w:rsidRPr="00242372">
        <w:rPr>
          <w:lang w:val="en-GB"/>
        </w:rPr>
        <w:t>IHM</w:t>
      </w:r>
      <w:r w:rsidRPr="00242372">
        <w:rPr>
          <w:lang w:val="en-GB"/>
        </w:rPr>
        <w:tab/>
        <w:t>Interface Homme Machine</w:t>
      </w:r>
    </w:p>
    <w:p w14:paraId="0E6CD892" w14:textId="77777777" w:rsidR="00C34977" w:rsidRPr="00242372" w:rsidRDefault="00C34977" w:rsidP="00C34977">
      <w:pPr>
        <w:pStyle w:val="Abbreviations"/>
        <w:rPr>
          <w:lang w:val="en-GB"/>
        </w:rPr>
      </w:pPr>
      <w:r w:rsidRPr="00242372">
        <w:rPr>
          <w:lang w:val="en-GB"/>
        </w:rPr>
        <w:t>ILS</w:t>
      </w:r>
      <w:r w:rsidRPr="00242372">
        <w:rPr>
          <w:lang w:val="en-GB"/>
        </w:rPr>
        <w:tab/>
        <w:t>Instrument Landing System</w:t>
      </w:r>
    </w:p>
    <w:p w14:paraId="00BD1FB3" w14:textId="77777777" w:rsidR="00C34977" w:rsidRPr="00242372" w:rsidRDefault="00C34977" w:rsidP="00C34977">
      <w:pPr>
        <w:pStyle w:val="Abbreviations"/>
        <w:rPr>
          <w:lang w:val="en-GB"/>
        </w:rPr>
      </w:pPr>
      <w:r w:rsidRPr="00242372">
        <w:rPr>
          <w:lang w:val="en-GB"/>
        </w:rPr>
        <w:t>ION</w:t>
      </w:r>
      <w:r w:rsidRPr="00242372">
        <w:rPr>
          <w:lang w:val="en-GB"/>
        </w:rPr>
        <w:tab/>
        <w:t>Institute of Navigation</w:t>
      </w:r>
    </w:p>
    <w:p w14:paraId="7275D484" w14:textId="77777777" w:rsidR="00C34977" w:rsidRPr="00242372" w:rsidRDefault="00C34977" w:rsidP="00C34977">
      <w:pPr>
        <w:pStyle w:val="Abbreviations"/>
        <w:rPr>
          <w:lang w:val="en-GB"/>
        </w:rPr>
      </w:pPr>
      <w:r w:rsidRPr="00242372">
        <w:rPr>
          <w:lang w:val="en-GB"/>
        </w:rPr>
        <w:t>IIoT</w:t>
      </w:r>
      <w:r w:rsidRPr="00242372">
        <w:rPr>
          <w:lang w:val="en-GB"/>
        </w:rPr>
        <w:tab/>
        <w:t>Industrial Internet of Things</w:t>
      </w:r>
    </w:p>
    <w:p w14:paraId="2D66B887" w14:textId="77777777" w:rsidR="00C34977" w:rsidRPr="00242372" w:rsidRDefault="00C34977" w:rsidP="00C34977">
      <w:pPr>
        <w:pStyle w:val="Abbreviations"/>
        <w:rPr>
          <w:lang w:val="en-GB"/>
        </w:rPr>
      </w:pPr>
      <w:r w:rsidRPr="00242372">
        <w:rPr>
          <w:lang w:val="en-GB"/>
        </w:rPr>
        <w:t>IoT</w:t>
      </w:r>
      <w:r w:rsidRPr="00242372">
        <w:rPr>
          <w:lang w:val="en-GB"/>
        </w:rPr>
        <w:tab/>
        <w:t>Internet of Things</w:t>
      </w:r>
    </w:p>
    <w:p w14:paraId="58C1D9B3" w14:textId="77777777" w:rsidR="00C34977" w:rsidRPr="00242372" w:rsidRDefault="00C34977" w:rsidP="00C34977">
      <w:pPr>
        <w:pStyle w:val="Abbreviations"/>
        <w:rPr>
          <w:lang w:val="en-GB"/>
        </w:rPr>
      </w:pPr>
      <w:r w:rsidRPr="00242372">
        <w:rPr>
          <w:lang w:val="en-GB"/>
        </w:rPr>
        <w:t>IP</w:t>
      </w:r>
      <w:r w:rsidRPr="00242372">
        <w:rPr>
          <w:lang w:val="en-GB"/>
        </w:rPr>
        <w:tab/>
        <w:t>Internet Protocol</w:t>
      </w:r>
    </w:p>
    <w:p w14:paraId="1FC98CE2" w14:textId="77777777" w:rsidR="00C34977" w:rsidRDefault="00C34977" w:rsidP="00C34977">
      <w:pPr>
        <w:pStyle w:val="Abbreviations"/>
      </w:pPr>
      <w:r>
        <w:t>IPGP</w:t>
      </w:r>
      <w:r>
        <w:tab/>
      </w:r>
      <w:r w:rsidRPr="00AA7685">
        <w:t xml:space="preserve">Paris Institute of Earth Physics </w:t>
      </w:r>
      <w:r>
        <w:t xml:space="preserve">(French: </w:t>
      </w:r>
      <w:r>
        <w:rPr>
          <w:rFonts w:ascii="Calibri" w:eastAsia="Calibri" w:hAnsi="Calibri" w:cs="Times New Roman"/>
        </w:rPr>
        <w:t>Institut de Physique du Globe de Paris)</w:t>
      </w:r>
    </w:p>
    <w:p w14:paraId="122E8050" w14:textId="77777777" w:rsidR="00C34977" w:rsidRPr="00242372" w:rsidRDefault="00C34977" w:rsidP="00C34977">
      <w:pPr>
        <w:pStyle w:val="Abbreviations"/>
        <w:rPr>
          <w:lang w:val="en-GB"/>
        </w:rPr>
      </w:pPr>
      <w:r w:rsidRPr="00242372">
        <w:rPr>
          <w:lang w:val="en-GB"/>
        </w:rPr>
        <w:t>IRIG</w:t>
      </w:r>
      <w:r w:rsidRPr="00242372">
        <w:rPr>
          <w:lang w:val="en-GB"/>
        </w:rPr>
        <w:tab/>
        <w:t>Inter-Range Instrumentation Group</w:t>
      </w:r>
    </w:p>
    <w:p w14:paraId="1CFD381C" w14:textId="77777777" w:rsidR="00C34977" w:rsidRPr="00242372" w:rsidRDefault="00C34977" w:rsidP="00C34977">
      <w:pPr>
        <w:pStyle w:val="Abbreviations"/>
        <w:rPr>
          <w:lang w:val="en-GB"/>
        </w:rPr>
      </w:pPr>
      <w:r w:rsidRPr="00242372">
        <w:rPr>
          <w:lang w:val="en-GB"/>
        </w:rPr>
        <w:t>IRS</w:t>
      </w:r>
      <w:r w:rsidRPr="00242372">
        <w:rPr>
          <w:lang w:val="en-GB"/>
        </w:rPr>
        <w:tab/>
        <w:t>Inertial Reference System</w:t>
      </w:r>
    </w:p>
    <w:p w14:paraId="395E42BE" w14:textId="77777777" w:rsidR="00C34977" w:rsidRPr="00242372" w:rsidRDefault="00C34977" w:rsidP="00C34977">
      <w:pPr>
        <w:pStyle w:val="Abbreviations"/>
        <w:rPr>
          <w:lang w:val="en-GB"/>
        </w:rPr>
      </w:pPr>
      <w:r w:rsidRPr="00242372">
        <w:rPr>
          <w:lang w:val="en-GB"/>
        </w:rPr>
        <w:t>IRU</w:t>
      </w:r>
      <w:r w:rsidRPr="00242372">
        <w:rPr>
          <w:lang w:val="en-GB"/>
        </w:rPr>
        <w:tab/>
        <w:t>Inertial Reference Unit</w:t>
      </w:r>
    </w:p>
    <w:p w14:paraId="7033522E" w14:textId="77777777" w:rsidR="00C34977" w:rsidRPr="00242372" w:rsidRDefault="00C34977" w:rsidP="00C34977">
      <w:pPr>
        <w:pStyle w:val="Abbreviations"/>
        <w:rPr>
          <w:lang w:val="en-GB"/>
        </w:rPr>
      </w:pPr>
      <w:r w:rsidRPr="00242372">
        <w:rPr>
          <w:lang w:val="en-GB"/>
        </w:rPr>
        <w:t>IRU</w:t>
      </w:r>
      <w:r w:rsidRPr="00242372">
        <w:rPr>
          <w:lang w:val="en-GB"/>
        </w:rPr>
        <w:tab/>
        <w:t>International Road and transport Union</w:t>
      </w:r>
    </w:p>
    <w:p w14:paraId="7BE4A2C6" w14:textId="77777777" w:rsidR="00C34977" w:rsidRPr="00242372" w:rsidRDefault="00C34977" w:rsidP="00C34977">
      <w:pPr>
        <w:pStyle w:val="Abbreviations"/>
        <w:rPr>
          <w:lang w:val="en-GB"/>
        </w:rPr>
      </w:pPr>
      <w:r w:rsidRPr="00242372">
        <w:rPr>
          <w:lang w:val="en-GB"/>
        </w:rPr>
        <w:t>IS-XX</w:t>
      </w:r>
      <w:r w:rsidRPr="00242372">
        <w:rPr>
          <w:lang w:val="en-GB"/>
        </w:rPr>
        <w:tab/>
        <w:t>Interim Standard-XX</w:t>
      </w:r>
    </w:p>
    <w:p w14:paraId="0D456DB5" w14:textId="77777777" w:rsidR="00C34977" w:rsidRPr="00242372" w:rsidRDefault="00C34977" w:rsidP="00C34977">
      <w:pPr>
        <w:pStyle w:val="Abbreviations"/>
        <w:rPr>
          <w:lang w:val="en-GB"/>
        </w:rPr>
      </w:pPr>
      <w:r w:rsidRPr="00242372">
        <w:rPr>
          <w:noProof/>
          <w:lang w:val="en-GB"/>
        </w:rPr>
        <w:t>ITRS</w:t>
      </w:r>
      <w:r w:rsidRPr="00242372">
        <w:rPr>
          <w:noProof/>
          <w:lang w:val="en-GB"/>
        </w:rPr>
        <w:tab/>
        <w:t>International Terrestrial Reference System</w:t>
      </w:r>
    </w:p>
    <w:p w14:paraId="3B8E8242" w14:textId="77777777" w:rsidR="00C34977" w:rsidRPr="00565CE8" w:rsidRDefault="00C34977" w:rsidP="00C34977">
      <w:pPr>
        <w:pStyle w:val="Acronyms"/>
        <w:rPr>
          <w:lang w:val="en-GB"/>
        </w:rPr>
      </w:pPr>
      <w:r w:rsidRPr="00565CE8">
        <w:rPr>
          <w:lang w:val="en-GB"/>
        </w:rPr>
        <w:t>L</w:t>
      </w:r>
    </w:p>
    <w:p w14:paraId="6527FF15" w14:textId="77777777" w:rsidR="00C34977" w:rsidRPr="00242372" w:rsidRDefault="00C34977" w:rsidP="00C34977">
      <w:pPr>
        <w:pStyle w:val="Abbreviations"/>
        <w:rPr>
          <w:lang w:val="en-GB"/>
        </w:rPr>
      </w:pPr>
      <w:r w:rsidRPr="00242372">
        <w:rPr>
          <w:lang w:val="en-GB"/>
        </w:rPr>
        <w:t>LEO</w:t>
      </w:r>
      <w:r w:rsidRPr="00242372">
        <w:rPr>
          <w:lang w:val="en-GB"/>
        </w:rPr>
        <w:tab/>
        <w:t>Low Earth Orbit</w:t>
      </w:r>
    </w:p>
    <w:p w14:paraId="4A71B20D" w14:textId="77777777" w:rsidR="00C34977" w:rsidRPr="004A45DE" w:rsidRDefault="00C34977" w:rsidP="00C34977">
      <w:pPr>
        <w:pStyle w:val="Abbreviations"/>
        <w:rPr>
          <w:lang w:val="en-GB"/>
        </w:rPr>
      </w:pPr>
      <w:r w:rsidRPr="004A45DE">
        <w:rPr>
          <w:lang w:val="en-GB"/>
        </w:rPr>
        <w:t>LNAV</w:t>
      </w:r>
      <w:r w:rsidRPr="004A45DE">
        <w:rPr>
          <w:lang w:val="en-GB"/>
        </w:rPr>
        <w:tab/>
        <w:t>Lateral NAVigation</w:t>
      </w:r>
    </w:p>
    <w:p w14:paraId="06C88C5F" w14:textId="77777777" w:rsidR="00C34977" w:rsidRPr="004A45DE" w:rsidRDefault="00C34977" w:rsidP="00C34977">
      <w:pPr>
        <w:pStyle w:val="Abbreviations"/>
        <w:rPr>
          <w:lang w:val="en-GB"/>
        </w:rPr>
      </w:pPr>
      <w:r w:rsidRPr="004A45DE">
        <w:rPr>
          <w:lang w:val="en-GB"/>
        </w:rPr>
        <w:lastRenderedPageBreak/>
        <w:t xml:space="preserve">LNE </w:t>
      </w:r>
      <w:r w:rsidRPr="004A45DE">
        <w:rPr>
          <w:lang w:val="en-GB"/>
        </w:rPr>
        <w:tab/>
        <w:t>National Laboratory of Metrology and Testing (French: Laboratoire National de métrologie et d’Essais)</w:t>
      </w:r>
    </w:p>
    <w:p w14:paraId="56BDBE59" w14:textId="77777777" w:rsidR="00C34977" w:rsidRPr="00242372" w:rsidRDefault="00C34977" w:rsidP="00C34977">
      <w:pPr>
        <w:pStyle w:val="Abbreviations"/>
        <w:rPr>
          <w:lang w:val="en-GB"/>
        </w:rPr>
      </w:pPr>
      <w:r w:rsidRPr="00242372">
        <w:rPr>
          <w:lang w:val="en-GB"/>
        </w:rPr>
        <w:t>LOFAR</w:t>
      </w:r>
      <w:r w:rsidRPr="00242372">
        <w:rPr>
          <w:lang w:val="en-GB"/>
        </w:rPr>
        <w:tab/>
        <w:t>LOw Frequency ARray</w:t>
      </w:r>
    </w:p>
    <w:p w14:paraId="483C521E" w14:textId="77777777" w:rsidR="00C34977" w:rsidRPr="00242372" w:rsidRDefault="00C34977" w:rsidP="00C34977">
      <w:pPr>
        <w:pStyle w:val="Abbreviations"/>
        <w:rPr>
          <w:lang w:val="en-GB"/>
        </w:rPr>
      </w:pPr>
      <w:r w:rsidRPr="00242372">
        <w:rPr>
          <w:lang w:val="en-GB"/>
        </w:rPr>
        <w:t>LPV</w:t>
      </w:r>
      <w:r w:rsidRPr="00242372">
        <w:rPr>
          <w:lang w:val="en-GB"/>
        </w:rPr>
        <w:tab/>
        <w:t>Localizer Performance with Vertical guidance</w:t>
      </w:r>
    </w:p>
    <w:p w14:paraId="4D27376B" w14:textId="77777777" w:rsidR="00C34977" w:rsidRPr="004A45DE" w:rsidRDefault="00C34977" w:rsidP="00C34977">
      <w:pPr>
        <w:pStyle w:val="Abbreviations"/>
        <w:rPr>
          <w:lang w:val="en-GB"/>
        </w:rPr>
      </w:pPr>
      <w:r w:rsidRPr="004A45DE">
        <w:rPr>
          <w:lang w:val="en-GB"/>
        </w:rPr>
        <w:t>LRNS</w:t>
      </w:r>
      <w:r w:rsidRPr="004A45DE">
        <w:rPr>
          <w:lang w:val="en-GB"/>
        </w:rPr>
        <w:tab/>
        <w:t>Long Range Navigation Systems</w:t>
      </w:r>
    </w:p>
    <w:p w14:paraId="7485DAA3" w14:textId="77777777" w:rsidR="00C34977" w:rsidRPr="00242372" w:rsidRDefault="00C34977" w:rsidP="00C34977">
      <w:pPr>
        <w:pStyle w:val="Abbreviations"/>
        <w:rPr>
          <w:lang w:val="en-GB"/>
        </w:rPr>
      </w:pPr>
      <w:r w:rsidRPr="00242372">
        <w:rPr>
          <w:lang w:val="en-GB"/>
        </w:rPr>
        <w:t>LTE</w:t>
      </w:r>
      <w:r w:rsidRPr="00242372">
        <w:rPr>
          <w:lang w:val="en-GB"/>
        </w:rPr>
        <w:tab/>
        <w:t>Long Term Evolution</w:t>
      </w:r>
    </w:p>
    <w:p w14:paraId="4E218617" w14:textId="77777777" w:rsidR="00C34977" w:rsidRPr="00875426" w:rsidRDefault="00C34977" w:rsidP="00C34977">
      <w:pPr>
        <w:pStyle w:val="Acronyms"/>
        <w:rPr>
          <w:lang w:val="en-US"/>
        </w:rPr>
      </w:pPr>
      <w:r w:rsidRPr="00875426">
        <w:rPr>
          <w:lang w:val="en-US"/>
        </w:rPr>
        <w:t>M</w:t>
      </w:r>
    </w:p>
    <w:p w14:paraId="77220954" w14:textId="77777777" w:rsidR="00C34977" w:rsidRPr="00242372" w:rsidRDefault="00C34977" w:rsidP="00C34977">
      <w:pPr>
        <w:pStyle w:val="Abbreviations"/>
        <w:rPr>
          <w:lang w:val="en-GB"/>
        </w:rPr>
      </w:pPr>
      <w:r w:rsidRPr="00242372">
        <w:rPr>
          <w:lang w:val="en-GB"/>
        </w:rPr>
        <w:t>MAN</w:t>
      </w:r>
      <w:r w:rsidRPr="00242372">
        <w:rPr>
          <w:lang w:val="en-GB"/>
        </w:rPr>
        <w:tab/>
        <w:t>Metropolitain Area Network</w:t>
      </w:r>
    </w:p>
    <w:p w14:paraId="6FCCC7B6" w14:textId="77777777" w:rsidR="00C34977" w:rsidRDefault="00C34977" w:rsidP="00C34977">
      <w:pPr>
        <w:pStyle w:val="Abbreviations"/>
        <w:rPr>
          <w:lang w:val="en-US"/>
        </w:rPr>
      </w:pPr>
      <w:r w:rsidRPr="00242372">
        <w:rPr>
          <w:lang w:val="en-GB"/>
        </w:rPr>
        <w:t>MASS</w:t>
      </w:r>
      <w:r w:rsidRPr="00242372">
        <w:rPr>
          <w:lang w:val="en-GB"/>
        </w:rPr>
        <w:tab/>
        <w:t>Maritime Autonomous Surface Ship</w:t>
      </w:r>
    </w:p>
    <w:p w14:paraId="1E16760C" w14:textId="77777777" w:rsidR="00C34977" w:rsidRPr="00242372" w:rsidRDefault="00C34977" w:rsidP="00C34977">
      <w:pPr>
        <w:pStyle w:val="Abbreviations"/>
        <w:rPr>
          <w:lang w:val="en-GB"/>
        </w:rPr>
      </w:pPr>
      <w:r w:rsidRPr="00242372">
        <w:rPr>
          <w:lang w:val="en-GB"/>
        </w:rPr>
        <w:t>MEO</w:t>
      </w:r>
      <w:r w:rsidRPr="00242372">
        <w:rPr>
          <w:lang w:val="en-GB"/>
        </w:rPr>
        <w:tab/>
        <w:t>Medium Earth Orbit</w:t>
      </w:r>
    </w:p>
    <w:p w14:paraId="5EBB779C" w14:textId="77777777" w:rsidR="00C34977" w:rsidRPr="00242372" w:rsidRDefault="00C34977" w:rsidP="00C34977">
      <w:pPr>
        <w:pStyle w:val="Abbreviations"/>
        <w:rPr>
          <w:lang w:val="en-GB"/>
        </w:rPr>
      </w:pPr>
      <w:r w:rsidRPr="00242372">
        <w:rPr>
          <w:lang w:val="en-GB"/>
        </w:rPr>
        <w:t>MiFID</w:t>
      </w:r>
      <w:r w:rsidRPr="00242372">
        <w:rPr>
          <w:lang w:val="en-GB"/>
        </w:rPr>
        <w:tab/>
        <w:t>Market in Financial Instrument Directive</w:t>
      </w:r>
    </w:p>
    <w:p w14:paraId="58E87FED" w14:textId="77777777" w:rsidR="00C34977" w:rsidRPr="00242372" w:rsidRDefault="00C34977" w:rsidP="00C34977">
      <w:pPr>
        <w:pStyle w:val="Abbreviations"/>
        <w:rPr>
          <w:lang w:val="en-GB"/>
        </w:rPr>
      </w:pPr>
      <w:r w:rsidRPr="00242372">
        <w:rPr>
          <w:lang w:val="en-GB"/>
        </w:rPr>
        <w:t>MiFIR</w:t>
      </w:r>
      <w:r w:rsidRPr="00242372">
        <w:rPr>
          <w:lang w:val="en-GB"/>
        </w:rPr>
        <w:tab/>
        <w:t>Market in Financial Instrument Regulation</w:t>
      </w:r>
    </w:p>
    <w:p w14:paraId="6A808248" w14:textId="77777777" w:rsidR="00C34977" w:rsidRPr="00242372" w:rsidRDefault="00C34977" w:rsidP="00C34977">
      <w:pPr>
        <w:pStyle w:val="Abbreviations"/>
        <w:rPr>
          <w:lang w:val="en-GB"/>
        </w:rPr>
      </w:pPr>
      <w:r w:rsidRPr="00242372">
        <w:rPr>
          <w:lang w:val="en-GB"/>
        </w:rPr>
        <w:t>MILSAT</w:t>
      </w:r>
      <w:r w:rsidRPr="00242372">
        <w:rPr>
          <w:lang w:val="en-GB"/>
        </w:rPr>
        <w:tab/>
        <w:t>MILitary SATellite</w:t>
      </w:r>
    </w:p>
    <w:p w14:paraId="5F130688" w14:textId="77777777" w:rsidR="00C34977" w:rsidRPr="00242372" w:rsidRDefault="00C34977" w:rsidP="00C34977">
      <w:pPr>
        <w:pStyle w:val="Abbreviations"/>
        <w:rPr>
          <w:lang w:val="en-GB"/>
        </w:rPr>
      </w:pPr>
      <w:r w:rsidRPr="00242372">
        <w:rPr>
          <w:lang w:val="en-GB"/>
        </w:rPr>
        <w:t>MMS</w:t>
      </w:r>
      <w:r w:rsidRPr="00242372">
        <w:rPr>
          <w:lang w:val="en-GB"/>
        </w:rPr>
        <w:tab/>
        <w:t xml:space="preserve">Multimedia Messaging Service </w:t>
      </w:r>
    </w:p>
    <w:p w14:paraId="77EE6B57" w14:textId="77777777" w:rsidR="00C34977" w:rsidRPr="00242372" w:rsidRDefault="00C34977" w:rsidP="00C34977">
      <w:pPr>
        <w:pStyle w:val="Abbreviations"/>
        <w:rPr>
          <w:lang w:val="en-GB"/>
        </w:rPr>
      </w:pPr>
      <w:r w:rsidRPr="00242372">
        <w:rPr>
          <w:lang w:val="en-GB"/>
        </w:rPr>
        <w:t>MTTr</w:t>
      </w:r>
      <w:r w:rsidRPr="00242372">
        <w:rPr>
          <w:lang w:val="en-GB"/>
        </w:rPr>
        <w:tab/>
        <w:t>Mean Time To Repair or Mean Time To Recover</w:t>
      </w:r>
    </w:p>
    <w:p w14:paraId="1098E3F1" w14:textId="77777777" w:rsidR="00C34977" w:rsidRPr="00875426" w:rsidRDefault="00C34977" w:rsidP="00C34977">
      <w:pPr>
        <w:pStyle w:val="Abbreviations"/>
        <w:rPr>
          <w:lang w:val="en-US"/>
        </w:rPr>
      </w:pPr>
      <w:r w:rsidRPr="00242372">
        <w:rPr>
          <w:lang w:val="en-GB"/>
        </w:rPr>
        <w:t>MUNIN</w:t>
      </w:r>
      <w:r w:rsidRPr="00242372">
        <w:rPr>
          <w:lang w:val="en-GB"/>
        </w:rPr>
        <w:tab/>
        <w:t>Maritime Unmanned Navigation through Intelligence in Networks</w:t>
      </w:r>
    </w:p>
    <w:p w14:paraId="546D476D" w14:textId="77777777" w:rsidR="00C34977" w:rsidRPr="00FB5BC0" w:rsidRDefault="00C34977" w:rsidP="00C34977">
      <w:pPr>
        <w:pStyle w:val="Acronyms"/>
        <w:rPr>
          <w:lang w:val="en-US"/>
        </w:rPr>
      </w:pPr>
      <w:r w:rsidRPr="00FB5BC0">
        <w:rPr>
          <w:lang w:val="en-US"/>
        </w:rPr>
        <w:t>N</w:t>
      </w:r>
    </w:p>
    <w:p w14:paraId="7F5A073F" w14:textId="37085EA0" w:rsidR="00C34977" w:rsidRPr="00242372" w:rsidRDefault="00C34977" w:rsidP="00C34977">
      <w:pPr>
        <w:pStyle w:val="Abbreviations"/>
        <w:rPr>
          <w:lang w:val="en-GB"/>
        </w:rPr>
      </w:pPr>
      <w:r w:rsidRPr="00242372">
        <w:rPr>
          <w:lang w:val="en-GB"/>
        </w:rPr>
        <w:t>N/A</w:t>
      </w:r>
      <w:r w:rsidRPr="00242372">
        <w:rPr>
          <w:lang w:val="en-GB"/>
        </w:rPr>
        <w:tab/>
        <w:t>Non-Applicable</w:t>
      </w:r>
    </w:p>
    <w:p w14:paraId="3BD4F63F" w14:textId="77777777" w:rsidR="00C34977" w:rsidRPr="00242372" w:rsidRDefault="00C34977" w:rsidP="00C34977">
      <w:pPr>
        <w:pStyle w:val="Abbreviations"/>
        <w:rPr>
          <w:lang w:val="en-GB"/>
        </w:rPr>
      </w:pPr>
      <w:r w:rsidRPr="00242372">
        <w:rPr>
          <w:lang w:val="en-GB"/>
        </w:rPr>
        <w:t>NASA</w:t>
      </w:r>
      <w:r w:rsidRPr="00242372">
        <w:rPr>
          <w:lang w:val="en-GB"/>
        </w:rPr>
        <w:tab/>
        <w:t>National Aeronautics and Space Administration</w:t>
      </w:r>
    </w:p>
    <w:p w14:paraId="73F79A30" w14:textId="77777777" w:rsidR="00C34977" w:rsidRPr="00242372" w:rsidRDefault="00C34977" w:rsidP="00C34977">
      <w:pPr>
        <w:pStyle w:val="Abbreviations"/>
        <w:rPr>
          <w:lang w:val="en-GB"/>
        </w:rPr>
      </w:pPr>
      <w:r w:rsidRPr="00242372">
        <w:rPr>
          <w:lang w:val="en-GB"/>
        </w:rPr>
        <w:t>NAVAIDS</w:t>
      </w:r>
      <w:r w:rsidRPr="00242372">
        <w:rPr>
          <w:lang w:val="en-GB"/>
        </w:rPr>
        <w:tab/>
        <w:t>Navigational Aids</w:t>
      </w:r>
    </w:p>
    <w:p w14:paraId="7CE31254" w14:textId="77777777" w:rsidR="00C34977" w:rsidRPr="00242372" w:rsidRDefault="00C34977" w:rsidP="00C34977">
      <w:pPr>
        <w:pStyle w:val="Abbreviations"/>
        <w:rPr>
          <w:lang w:val="en-GB"/>
        </w:rPr>
      </w:pPr>
      <w:r w:rsidRPr="00242372">
        <w:rPr>
          <w:lang w:val="en-GB"/>
        </w:rPr>
        <w:t>NAVWAR</w:t>
      </w:r>
      <w:r w:rsidRPr="00242372">
        <w:rPr>
          <w:lang w:val="en-GB"/>
        </w:rPr>
        <w:tab/>
        <w:t>NAVigation WARfare</w:t>
      </w:r>
    </w:p>
    <w:p w14:paraId="2E431A20" w14:textId="77777777" w:rsidR="00C34977" w:rsidRPr="00242372" w:rsidRDefault="00C34977" w:rsidP="00C34977">
      <w:pPr>
        <w:pStyle w:val="Abbreviations"/>
        <w:rPr>
          <w:lang w:val="en-GB"/>
        </w:rPr>
      </w:pPr>
      <w:r w:rsidRPr="00242372">
        <w:rPr>
          <w:lang w:val="en-GB"/>
        </w:rPr>
        <w:t>NB-IoT</w:t>
      </w:r>
      <w:r w:rsidRPr="00242372">
        <w:rPr>
          <w:lang w:val="en-GB"/>
        </w:rPr>
        <w:tab/>
        <w:t>NarrowBand Internet of Things</w:t>
      </w:r>
    </w:p>
    <w:p w14:paraId="5F4E0FF8" w14:textId="77777777" w:rsidR="00C34977" w:rsidRDefault="00C34977" w:rsidP="00C34977">
      <w:pPr>
        <w:pStyle w:val="Abbreviations"/>
        <w:rPr>
          <w:lang w:val="en-US"/>
        </w:rPr>
      </w:pPr>
      <w:r w:rsidRPr="00242372">
        <w:rPr>
          <w:lang w:val="en-GB"/>
        </w:rPr>
        <w:t>NenuFAR</w:t>
      </w:r>
      <w:r w:rsidRPr="00242372">
        <w:rPr>
          <w:lang w:val="en-GB"/>
        </w:rPr>
        <w:tab/>
        <w:t>New extension in Nançay upgrading LOFAR</w:t>
      </w:r>
    </w:p>
    <w:p w14:paraId="50C78ED6" w14:textId="77777777" w:rsidR="00C34977" w:rsidRPr="00242372" w:rsidRDefault="00C34977" w:rsidP="00C34977">
      <w:pPr>
        <w:pStyle w:val="Abbreviations"/>
        <w:rPr>
          <w:lang w:val="en-GB"/>
        </w:rPr>
      </w:pPr>
      <w:r w:rsidRPr="00242372">
        <w:rPr>
          <w:lang w:val="en-GB"/>
        </w:rPr>
        <w:t>NPL</w:t>
      </w:r>
      <w:r w:rsidRPr="00242372">
        <w:rPr>
          <w:lang w:val="en-GB"/>
        </w:rPr>
        <w:tab/>
        <w:t>National Physical Laboratory</w:t>
      </w:r>
    </w:p>
    <w:p w14:paraId="12BF773F" w14:textId="77777777" w:rsidR="00C34977" w:rsidRPr="00242372" w:rsidRDefault="00C34977" w:rsidP="00C34977">
      <w:pPr>
        <w:pStyle w:val="Abbreviations"/>
        <w:rPr>
          <w:lang w:val="en-GB"/>
        </w:rPr>
      </w:pPr>
      <w:r w:rsidRPr="00242372">
        <w:rPr>
          <w:lang w:val="en-GB"/>
        </w:rPr>
        <w:t>NPSS</w:t>
      </w:r>
      <w:r w:rsidRPr="00242372">
        <w:rPr>
          <w:lang w:val="en-GB"/>
        </w:rPr>
        <w:tab/>
        <w:t>Narrowband Primary Synchronisation Signals</w:t>
      </w:r>
    </w:p>
    <w:p w14:paraId="564E54A6" w14:textId="77777777" w:rsidR="00C34977" w:rsidRPr="00242372" w:rsidRDefault="00C34977" w:rsidP="00C34977">
      <w:pPr>
        <w:pStyle w:val="Abbreviations"/>
        <w:rPr>
          <w:lang w:val="en-GB"/>
        </w:rPr>
      </w:pPr>
      <w:r w:rsidRPr="00242372">
        <w:rPr>
          <w:lang w:val="en-GB"/>
        </w:rPr>
        <w:t>NSSS</w:t>
      </w:r>
      <w:r w:rsidRPr="00242372">
        <w:rPr>
          <w:lang w:val="en-GB"/>
        </w:rPr>
        <w:tab/>
        <w:t>Narrowband Secondary Synchronisation Signals</w:t>
      </w:r>
    </w:p>
    <w:p w14:paraId="161236F4" w14:textId="77777777" w:rsidR="00C34977" w:rsidRPr="00242372" w:rsidRDefault="00C34977" w:rsidP="00C34977">
      <w:pPr>
        <w:pStyle w:val="Abbreviations"/>
        <w:rPr>
          <w:lang w:val="en-GB"/>
        </w:rPr>
      </w:pPr>
      <w:r w:rsidRPr="00242372">
        <w:rPr>
          <w:lang w:val="en-GB"/>
        </w:rPr>
        <w:t>NTP</w:t>
      </w:r>
      <w:r w:rsidRPr="00242372">
        <w:rPr>
          <w:lang w:val="en-GB"/>
        </w:rPr>
        <w:tab/>
        <w:t>Network Time Protocol</w:t>
      </w:r>
    </w:p>
    <w:p w14:paraId="53D2EF87" w14:textId="77777777" w:rsidR="00C34977" w:rsidRPr="00FB5BC0" w:rsidRDefault="00C34977" w:rsidP="00C34977">
      <w:pPr>
        <w:pStyle w:val="Abbreviations"/>
        <w:rPr>
          <w:lang w:val="en-US"/>
        </w:rPr>
      </w:pPr>
      <w:r>
        <w:rPr>
          <w:lang w:val="en-US"/>
        </w:rPr>
        <w:t>NYSE</w:t>
      </w:r>
      <w:r>
        <w:rPr>
          <w:lang w:val="en-US"/>
        </w:rPr>
        <w:tab/>
      </w:r>
      <w:r w:rsidRPr="00242372">
        <w:rPr>
          <w:lang w:val="en-GB"/>
        </w:rPr>
        <w:t>New York Stock Exchange</w:t>
      </w:r>
    </w:p>
    <w:p w14:paraId="5E3BF36B" w14:textId="77777777" w:rsidR="00C34977" w:rsidRPr="00565CE8" w:rsidRDefault="00C34977" w:rsidP="00C34977">
      <w:pPr>
        <w:pStyle w:val="Acronyms"/>
        <w:rPr>
          <w:lang w:val="en-GB"/>
        </w:rPr>
      </w:pPr>
      <w:r w:rsidRPr="00565CE8">
        <w:rPr>
          <w:lang w:val="en-GB"/>
        </w:rPr>
        <w:t>O</w:t>
      </w:r>
    </w:p>
    <w:p w14:paraId="3CF646DC" w14:textId="77777777" w:rsidR="00C34977" w:rsidRPr="00242372" w:rsidRDefault="00C34977" w:rsidP="00C34977">
      <w:pPr>
        <w:pStyle w:val="Abbreviations"/>
        <w:rPr>
          <w:lang w:val="en-GB"/>
        </w:rPr>
      </w:pPr>
      <w:r w:rsidRPr="00242372">
        <w:rPr>
          <w:lang w:val="en-GB"/>
        </w:rPr>
        <w:t>OCXO</w:t>
      </w:r>
      <w:r w:rsidRPr="00242372">
        <w:rPr>
          <w:lang w:val="en-GB"/>
        </w:rPr>
        <w:tab/>
        <w:t>Oven Controlled X-tal(Crystal) Oscillator</w:t>
      </w:r>
    </w:p>
    <w:p w14:paraId="4F092A7B" w14:textId="77777777" w:rsidR="00C34977" w:rsidRPr="00565CE8" w:rsidRDefault="00C34977" w:rsidP="00C34977">
      <w:pPr>
        <w:pStyle w:val="Abbreviations"/>
      </w:pPr>
      <w:r>
        <w:t>OP</w:t>
      </w:r>
      <w:r>
        <w:tab/>
      </w:r>
      <w:r w:rsidRPr="00F64174">
        <w:t xml:space="preserve">Paris Observatory </w:t>
      </w:r>
      <w:r>
        <w:t xml:space="preserve">(French: </w:t>
      </w:r>
      <w:r w:rsidRPr="00E34B93">
        <w:t>Observatoire de Paris</w:t>
      </w:r>
      <w:r>
        <w:t>)</w:t>
      </w:r>
    </w:p>
    <w:p w14:paraId="2DAF923E" w14:textId="77777777" w:rsidR="00C34977" w:rsidRPr="004A45DE" w:rsidRDefault="00C34977" w:rsidP="00C34977">
      <w:pPr>
        <w:pStyle w:val="Abbreviations"/>
        <w:rPr>
          <w:lang w:val="en-GB"/>
        </w:rPr>
      </w:pPr>
      <w:r w:rsidRPr="004A45DE">
        <w:rPr>
          <w:lang w:val="en-GB"/>
        </w:rPr>
        <w:t>OS-NMA</w:t>
      </w:r>
      <w:r w:rsidRPr="004A45DE">
        <w:rPr>
          <w:lang w:val="en-GB"/>
        </w:rPr>
        <w:tab/>
        <w:t>Open Service Navigation Message Authentication</w:t>
      </w:r>
    </w:p>
    <w:p w14:paraId="438A1B08" w14:textId="77777777" w:rsidR="00C34977" w:rsidRPr="00242372" w:rsidRDefault="00C34977" w:rsidP="00C34977">
      <w:pPr>
        <w:pStyle w:val="Abbreviations"/>
        <w:rPr>
          <w:lang w:val="en-GB"/>
        </w:rPr>
      </w:pPr>
      <w:r w:rsidRPr="00242372">
        <w:rPr>
          <w:lang w:val="en-GB"/>
        </w:rPr>
        <w:t>OTDOA</w:t>
      </w:r>
      <w:r w:rsidRPr="00242372">
        <w:rPr>
          <w:lang w:val="en-GB"/>
        </w:rPr>
        <w:tab/>
        <w:t>Observed Time Difference Of Arrival</w:t>
      </w:r>
    </w:p>
    <w:p w14:paraId="243BD8D3" w14:textId="77777777" w:rsidR="00C34977" w:rsidRPr="00565CE8" w:rsidRDefault="00C34977" w:rsidP="00C34977">
      <w:pPr>
        <w:pStyle w:val="Acronyms"/>
      </w:pPr>
      <w:r w:rsidRPr="00565CE8">
        <w:t>P</w:t>
      </w:r>
    </w:p>
    <w:p w14:paraId="26F9E51B" w14:textId="77777777" w:rsidR="00C34977" w:rsidRPr="00565CE8" w:rsidRDefault="00C34977" w:rsidP="00C34977">
      <w:pPr>
        <w:pStyle w:val="Abbreviations"/>
      </w:pPr>
      <w:r w:rsidRPr="00565CE8">
        <w:t>P25</w:t>
      </w:r>
      <w:r w:rsidRPr="00565CE8">
        <w:tab/>
        <w:t>Proje</w:t>
      </w:r>
      <w:r>
        <w:t>c</w:t>
      </w:r>
      <w:r w:rsidRPr="00565CE8">
        <w:t>t 25</w:t>
      </w:r>
    </w:p>
    <w:p w14:paraId="5BD6F71A" w14:textId="77777777" w:rsidR="00C34977" w:rsidRDefault="00C34977" w:rsidP="00C34977">
      <w:pPr>
        <w:pStyle w:val="Abbreviations"/>
      </w:pPr>
      <w:r w:rsidRPr="00565CE8">
        <w:t>PAS</w:t>
      </w:r>
      <w:r w:rsidRPr="00565CE8">
        <w:tab/>
      </w:r>
      <w:r w:rsidRPr="00570731">
        <w:t>Publicly A</w:t>
      </w:r>
      <w:r w:rsidRPr="004B4BD4">
        <w:t>vailable Specification</w:t>
      </w:r>
    </w:p>
    <w:p w14:paraId="60D2866C" w14:textId="77777777" w:rsidR="00C34977" w:rsidRPr="00242372" w:rsidRDefault="00C34977" w:rsidP="00C34977">
      <w:pPr>
        <w:pStyle w:val="Abbreviations"/>
        <w:rPr>
          <w:lang w:val="en-GB"/>
        </w:rPr>
      </w:pPr>
      <w:r w:rsidRPr="00242372">
        <w:rPr>
          <w:lang w:val="en-GB"/>
        </w:rPr>
        <w:t>PBN</w:t>
      </w:r>
      <w:r w:rsidRPr="00242372">
        <w:rPr>
          <w:lang w:val="en-GB"/>
        </w:rPr>
        <w:tab/>
        <w:t>Performance Based Navigation</w:t>
      </w:r>
    </w:p>
    <w:p w14:paraId="077BBF3F" w14:textId="77777777" w:rsidR="00C34977" w:rsidRPr="00242372" w:rsidRDefault="00C34977" w:rsidP="00C34977">
      <w:pPr>
        <w:pStyle w:val="Abbreviations"/>
        <w:rPr>
          <w:lang w:val="en-GB"/>
        </w:rPr>
      </w:pPr>
      <w:r w:rsidRPr="00242372">
        <w:rPr>
          <w:lang w:val="en-GB"/>
        </w:rPr>
        <w:t>PCL</w:t>
      </w:r>
      <w:r w:rsidRPr="00242372">
        <w:rPr>
          <w:lang w:val="en-GB"/>
        </w:rPr>
        <w:tab/>
        <w:t>Pilot Controlled Lighting</w:t>
      </w:r>
    </w:p>
    <w:p w14:paraId="3164777B" w14:textId="77777777" w:rsidR="00C34977" w:rsidRPr="00242372" w:rsidRDefault="00C34977" w:rsidP="00C34977">
      <w:pPr>
        <w:pStyle w:val="Abbreviations"/>
        <w:rPr>
          <w:lang w:val="en-GB"/>
        </w:rPr>
      </w:pPr>
      <w:r w:rsidRPr="00242372">
        <w:rPr>
          <w:lang w:val="en-GB"/>
        </w:rPr>
        <w:t>PDH</w:t>
      </w:r>
      <w:r w:rsidRPr="00242372">
        <w:rPr>
          <w:lang w:val="en-GB"/>
        </w:rPr>
        <w:tab/>
        <w:t>Plesiochronous Digital Hierarchy</w:t>
      </w:r>
    </w:p>
    <w:p w14:paraId="764867DF" w14:textId="77777777" w:rsidR="00C34977" w:rsidRPr="00242372" w:rsidRDefault="00C34977" w:rsidP="00C34977">
      <w:pPr>
        <w:pStyle w:val="Abbreviations"/>
        <w:rPr>
          <w:lang w:val="en-GB"/>
        </w:rPr>
      </w:pPr>
      <w:r w:rsidRPr="00242372">
        <w:rPr>
          <w:lang w:val="en-GB"/>
        </w:rPr>
        <w:t>PHS</w:t>
      </w:r>
      <w:r w:rsidRPr="00242372">
        <w:rPr>
          <w:lang w:val="en-GB"/>
        </w:rPr>
        <w:tab/>
        <w:t>Personal Handy-phone System</w:t>
      </w:r>
    </w:p>
    <w:p w14:paraId="52C5CD12" w14:textId="77777777" w:rsidR="00C34977" w:rsidRPr="004A45DE" w:rsidRDefault="00C34977" w:rsidP="00C34977">
      <w:pPr>
        <w:pStyle w:val="Abbreviations"/>
        <w:rPr>
          <w:lang w:val="en-GB"/>
        </w:rPr>
      </w:pPr>
      <w:r w:rsidRPr="004A45DE">
        <w:rPr>
          <w:lang w:val="en-GB"/>
        </w:rPr>
        <w:t>PLC</w:t>
      </w:r>
      <w:r w:rsidRPr="004A45DE">
        <w:rPr>
          <w:lang w:val="en-GB"/>
        </w:rPr>
        <w:tab/>
        <w:t>Programmable Logic Controller</w:t>
      </w:r>
    </w:p>
    <w:p w14:paraId="09591D82" w14:textId="77777777" w:rsidR="00C34977" w:rsidRPr="004A45DE" w:rsidRDefault="00C34977" w:rsidP="00C34977">
      <w:pPr>
        <w:pStyle w:val="Abbreviations"/>
        <w:rPr>
          <w:lang w:val="en-GB"/>
        </w:rPr>
      </w:pPr>
      <w:r w:rsidRPr="004A45DE">
        <w:rPr>
          <w:lang w:val="en-GB"/>
        </w:rPr>
        <w:lastRenderedPageBreak/>
        <w:t>PMR</w:t>
      </w:r>
      <w:r w:rsidRPr="004A45DE">
        <w:rPr>
          <w:lang w:val="en-GB"/>
        </w:rPr>
        <w:tab/>
        <w:t>Professional Mobile Radio</w:t>
      </w:r>
    </w:p>
    <w:p w14:paraId="3ACDC245" w14:textId="77777777" w:rsidR="00C34977" w:rsidRPr="004A45DE" w:rsidRDefault="00C34977" w:rsidP="00C34977">
      <w:pPr>
        <w:pStyle w:val="Abbreviations"/>
        <w:rPr>
          <w:lang w:val="en-GB"/>
        </w:rPr>
      </w:pPr>
      <w:r w:rsidRPr="004A45DE">
        <w:rPr>
          <w:lang w:val="en-GB"/>
        </w:rPr>
        <w:t>PMU</w:t>
      </w:r>
      <w:r w:rsidRPr="004A45DE">
        <w:rPr>
          <w:lang w:val="en-GB"/>
        </w:rPr>
        <w:tab/>
        <w:t>Phasor Measurement Unit</w:t>
      </w:r>
    </w:p>
    <w:p w14:paraId="02A293D5" w14:textId="77777777" w:rsidR="00C34977" w:rsidRPr="004A45DE" w:rsidRDefault="00C34977" w:rsidP="00C34977">
      <w:pPr>
        <w:pStyle w:val="Abbreviations"/>
        <w:rPr>
          <w:lang w:val="en-GB"/>
        </w:rPr>
      </w:pPr>
      <w:r w:rsidRPr="004A45DE">
        <w:rPr>
          <w:lang w:val="en-GB"/>
        </w:rPr>
        <w:tab/>
        <w:t xml:space="preserve">Positioning, Navigation, Timing </w:t>
      </w:r>
    </w:p>
    <w:p w14:paraId="320DFFC9" w14:textId="77777777" w:rsidR="00C34977" w:rsidRPr="004A45DE" w:rsidRDefault="00C34977" w:rsidP="00C34977">
      <w:pPr>
        <w:pStyle w:val="Abbreviations"/>
        <w:rPr>
          <w:lang w:val="en-GB"/>
        </w:rPr>
      </w:pPr>
      <w:r w:rsidRPr="004A45DE">
        <w:rPr>
          <w:lang w:val="en-GB"/>
        </w:rPr>
        <w:t>PPK</w:t>
      </w:r>
      <w:r w:rsidRPr="004A45DE">
        <w:rPr>
          <w:lang w:val="en-GB"/>
        </w:rPr>
        <w:tab/>
        <w:t>Post Processed Kinematic</w:t>
      </w:r>
    </w:p>
    <w:p w14:paraId="5E1A9EB5" w14:textId="77777777" w:rsidR="00C34977" w:rsidRPr="00242372" w:rsidRDefault="00C34977" w:rsidP="00C34977">
      <w:pPr>
        <w:pStyle w:val="Abbreviations"/>
        <w:rPr>
          <w:lang w:val="en-GB"/>
        </w:rPr>
      </w:pPr>
      <w:r w:rsidRPr="00242372">
        <w:rPr>
          <w:lang w:val="en-GB"/>
        </w:rPr>
        <w:t>PPP</w:t>
      </w:r>
      <w:r w:rsidRPr="00242372">
        <w:rPr>
          <w:lang w:val="en-GB"/>
        </w:rPr>
        <w:tab/>
        <w:t>Precise Point Positionning</w:t>
      </w:r>
    </w:p>
    <w:p w14:paraId="3E476AAF" w14:textId="77777777" w:rsidR="00C34977" w:rsidRPr="00242372" w:rsidRDefault="00C34977" w:rsidP="00C34977">
      <w:pPr>
        <w:pStyle w:val="Abbreviations"/>
        <w:rPr>
          <w:lang w:val="en-GB"/>
        </w:rPr>
      </w:pPr>
      <w:r w:rsidRPr="00242372">
        <w:rPr>
          <w:lang w:val="en-GB"/>
        </w:rPr>
        <w:t>PPS</w:t>
      </w:r>
      <w:r w:rsidRPr="00242372">
        <w:rPr>
          <w:lang w:val="en-GB"/>
        </w:rPr>
        <w:tab/>
        <w:t>Pulse Per Second</w:t>
      </w:r>
    </w:p>
    <w:p w14:paraId="54D488C0" w14:textId="77777777" w:rsidR="00C34977" w:rsidRPr="00242372" w:rsidRDefault="00C34977" w:rsidP="00C34977">
      <w:pPr>
        <w:pStyle w:val="Abbreviations"/>
        <w:rPr>
          <w:lang w:val="en-GB"/>
        </w:rPr>
      </w:pPr>
      <w:r w:rsidRPr="00242372">
        <w:rPr>
          <w:lang w:val="en-GB"/>
        </w:rPr>
        <w:t>PRC</w:t>
      </w:r>
      <w:r w:rsidRPr="00242372">
        <w:rPr>
          <w:lang w:val="en-GB"/>
        </w:rPr>
        <w:tab/>
        <w:t>Primary Reference Clock</w:t>
      </w:r>
    </w:p>
    <w:p w14:paraId="788F0B08" w14:textId="77777777" w:rsidR="00C34977" w:rsidRPr="00242372" w:rsidRDefault="00C34977" w:rsidP="00C34977">
      <w:pPr>
        <w:pStyle w:val="Abbreviations"/>
        <w:rPr>
          <w:lang w:val="en-GB"/>
        </w:rPr>
      </w:pPr>
      <w:r w:rsidRPr="00242372">
        <w:rPr>
          <w:lang w:val="en-GB"/>
        </w:rPr>
        <w:t>PRP</w:t>
      </w:r>
      <w:r w:rsidRPr="00242372">
        <w:rPr>
          <w:lang w:val="en-GB"/>
        </w:rPr>
        <w:tab/>
        <w:t>Parallel Redundancy Protocol</w:t>
      </w:r>
    </w:p>
    <w:p w14:paraId="22A73795" w14:textId="77777777" w:rsidR="00C34977" w:rsidRPr="00242372" w:rsidRDefault="00C34977" w:rsidP="00C34977">
      <w:pPr>
        <w:pStyle w:val="Abbreviations"/>
        <w:rPr>
          <w:lang w:val="en-GB"/>
        </w:rPr>
      </w:pPr>
      <w:r w:rsidRPr="00242372">
        <w:rPr>
          <w:lang w:val="en-GB"/>
        </w:rPr>
        <w:t>PRTC</w:t>
      </w:r>
      <w:r w:rsidRPr="00242372">
        <w:rPr>
          <w:lang w:val="en-GB"/>
        </w:rPr>
        <w:tab/>
        <w:t xml:space="preserve">Primary Reference Time ClockPRS </w:t>
      </w:r>
      <w:r w:rsidRPr="00242372">
        <w:rPr>
          <w:lang w:val="en-GB"/>
        </w:rPr>
        <w:tab/>
        <w:t>Public Regulated Service</w:t>
      </w:r>
    </w:p>
    <w:p w14:paraId="040C0468" w14:textId="77777777" w:rsidR="00C34977" w:rsidRPr="004A45DE" w:rsidRDefault="00C34977" w:rsidP="00C34977">
      <w:pPr>
        <w:pStyle w:val="Abbreviations"/>
        <w:rPr>
          <w:lang w:val="en-GB"/>
        </w:rPr>
      </w:pPr>
      <w:r w:rsidRPr="004A45DE">
        <w:rPr>
          <w:lang w:val="en-GB"/>
        </w:rPr>
        <w:t>PTP</w:t>
      </w:r>
      <w:r w:rsidRPr="004A45DE">
        <w:rPr>
          <w:lang w:val="en-GB"/>
        </w:rPr>
        <w:tab/>
        <w:t>Precision Time Protocol</w:t>
      </w:r>
    </w:p>
    <w:p w14:paraId="5C11C2E0" w14:textId="77777777" w:rsidR="00C34977" w:rsidRPr="00242372" w:rsidRDefault="00C34977" w:rsidP="00C34977">
      <w:pPr>
        <w:pStyle w:val="Abbreviations"/>
        <w:rPr>
          <w:lang w:val="en-GB"/>
        </w:rPr>
      </w:pPr>
      <w:r w:rsidRPr="00242372">
        <w:rPr>
          <w:lang w:val="en-GB"/>
        </w:rPr>
        <w:t>PVT</w:t>
      </w:r>
      <w:r w:rsidRPr="00242372">
        <w:rPr>
          <w:lang w:val="en-GB"/>
        </w:rPr>
        <w:tab/>
        <w:t>Position, Velocity and Time</w:t>
      </w:r>
    </w:p>
    <w:p w14:paraId="306DF4F3" w14:textId="77777777" w:rsidR="00C34977" w:rsidRPr="00242372" w:rsidRDefault="00C34977" w:rsidP="00C34977">
      <w:pPr>
        <w:pStyle w:val="Abbreviations"/>
        <w:rPr>
          <w:lang w:val="en-GB"/>
        </w:rPr>
      </w:pPr>
      <w:r w:rsidRPr="00242372">
        <w:rPr>
          <w:lang w:val="en-GB"/>
        </w:rPr>
        <w:t>PZ90</w:t>
      </w:r>
      <w:r w:rsidRPr="00242372">
        <w:rPr>
          <w:lang w:val="en-GB"/>
        </w:rPr>
        <w:tab/>
        <w:t>Parametry Zemli 1990</w:t>
      </w:r>
    </w:p>
    <w:p w14:paraId="055AE57F" w14:textId="77777777" w:rsidR="00C34977" w:rsidRPr="00CA3517" w:rsidRDefault="00C34977" w:rsidP="00C34977">
      <w:pPr>
        <w:pStyle w:val="Acronyms"/>
        <w:rPr>
          <w:lang w:val="en-GB"/>
        </w:rPr>
      </w:pPr>
      <w:r w:rsidRPr="00CA3517">
        <w:rPr>
          <w:lang w:val="en-GB"/>
        </w:rPr>
        <w:t>R</w:t>
      </w:r>
    </w:p>
    <w:p w14:paraId="0B22FD1A" w14:textId="77777777" w:rsidR="00C34977" w:rsidRPr="00242372" w:rsidRDefault="00C34977" w:rsidP="00C34977">
      <w:pPr>
        <w:pStyle w:val="Abbreviations"/>
        <w:rPr>
          <w:lang w:val="en-GB"/>
        </w:rPr>
      </w:pPr>
      <w:r w:rsidRPr="00242372">
        <w:rPr>
          <w:lang w:val="en-GB"/>
        </w:rPr>
        <w:t>RAN</w:t>
      </w:r>
      <w:r w:rsidRPr="00242372">
        <w:rPr>
          <w:lang w:val="en-GB"/>
        </w:rPr>
        <w:tab/>
        <w:t>Radio Access network</w:t>
      </w:r>
    </w:p>
    <w:p w14:paraId="58547841" w14:textId="77777777" w:rsidR="00C34977" w:rsidRPr="00565CE8" w:rsidRDefault="00C34977" w:rsidP="006458AF">
      <w:pPr>
        <w:pStyle w:val="Abbreviations"/>
        <w:ind w:left="1418" w:hanging="1418"/>
      </w:pPr>
      <w:r w:rsidRPr="00565CE8">
        <w:t>RATP</w:t>
      </w:r>
      <w:r w:rsidRPr="00565CE8">
        <w:tab/>
      </w:r>
      <w:r w:rsidRPr="00F64174">
        <w:t xml:space="preserve">Autonomous Parisian Transportation Administration </w:t>
      </w:r>
      <w:r>
        <w:t xml:space="preserve">(French: </w:t>
      </w:r>
      <w:r w:rsidRPr="00565CE8">
        <w:t>Régie Autonome des Transports Parisiens</w:t>
      </w:r>
      <w:r>
        <w:t>)</w:t>
      </w:r>
    </w:p>
    <w:p w14:paraId="3B963D17" w14:textId="77777777" w:rsidR="00C34977" w:rsidRPr="00242372" w:rsidRDefault="00C34977" w:rsidP="00C34977">
      <w:pPr>
        <w:pStyle w:val="Abbreviations"/>
        <w:rPr>
          <w:lang w:val="en-GB"/>
        </w:rPr>
      </w:pPr>
      <w:r w:rsidRPr="00242372">
        <w:rPr>
          <w:lang w:val="en-GB"/>
        </w:rPr>
        <w:t>RBC</w:t>
      </w:r>
      <w:r w:rsidRPr="00242372">
        <w:rPr>
          <w:lang w:val="en-GB"/>
        </w:rPr>
        <w:tab/>
        <w:t>Radio Block Center</w:t>
      </w:r>
    </w:p>
    <w:p w14:paraId="0DB26F47" w14:textId="77777777" w:rsidR="00C34977" w:rsidRPr="00242372" w:rsidRDefault="00C34977" w:rsidP="00C34977">
      <w:pPr>
        <w:pStyle w:val="Abbreviations"/>
        <w:rPr>
          <w:lang w:val="en-GB"/>
        </w:rPr>
      </w:pPr>
      <w:r w:rsidRPr="00242372">
        <w:rPr>
          <w:lang w:val="en-GB"/>
        </w:rPr>
        <w:t>RDMA</w:t>
      </w:r>
      <w:r w:rsidRPr="00242372">
        <w:rPr>
          <w:lang w:val="en-GB"/>
        </w:rPr>
        <w:tab/>
        <w:t>Remote Direct Memory Access</w:t>
      </w:r>
    </w:p>
    <w:p w14:paraId="1163BB0E" w14:textId="77777777" w:rsidR="00C34977" w:rsidRPr="004A45DE" w:rsidRDefault="00C34977" w:rsidP="00C34977">
      <w:pPr>
        <w:pStyle w:val="Abbreviations"/>
        <w:rPr>
          <w:lang w:val="en-GB"/>
        </w:rPr>
      </w:pPr>
      <w:r w:rsidRPr="004A45DE">
        <w:rPr>
          <w:lang w:val="en-GB"/>
        </w:rPr>
        <w:t>RDS</w:t>
      </w:r>
      <w:r w:rsidRPr="004A45DE">
        <w:rPr>
          <w:lang w:val="en-GB"/>
        </w:rPr>
        <w:tab/>
        <w:t>Radio Data System</w:t>
      </w:r>
    </w:p>
    <w:p w14:paraId="3A0BCDC5" w14:textId="7598940C" w:rsidR="00C34977" w:rsidRPr="004A45DE" w:rsidRDefault="00C34977" w:rsidP="00C34977">
      <w:pPr>
        <w:pStyle w:val="Abbreviations"/>
        <w:rPr>
          <w:lang w:val="en-GB"/>
        </w:rPr>
      </w:pPr>
      <w:r w:rsidRPr="004A45DE">
        <w:rPr>
          <w:lang w:val="en-GB"/>
        </w:rPr>
        <w:t>REGINA</w:t>
      </w:r>
      <w:r w:rsidRPr="004A45DE">
        <w:rPr>
          <w:lang w:val="en-GB"/>
        </w:rPr>
        <w:tab/>
        <w:t>GNSS Network for IGS and Navigation (French: Réseau GNSS pour l’IGS et la Navigation)</w:t>
      </w:r>
    </w:p>
    <w:p w14:paraId="71E1D58E" w14:textId="6E443940" w:rsidR="00C34977" w:rsidRPr="004A45DE" w:rsidRDefault="00C34977" w:rsidP="00C34977">
      <w:pPr>
        <w:pStyle w:val="Abbreviations"/>
        <w:rPr>
          <w:lang w:val="en-GB" w:eastAsia="fr-FR"/>
        </w:rPr>
      </w:pPr>
      <w:r w:rsidRPr="004A45DE">
        <w:rPr>
          <w:rFonts w:ascii="Calibri" w:eastAsia="Calibri" w:hAnsi="Calibri" w:cs="Times New Roman"/>
          <w:lang w:val="en-GB"/>
        </w:rPr>
        <w:t>RENAG</w:t>
      </w:r>
      <w:r w:rsidRPr="004A45DE">
        <w:rPr>
          <w:rFonts w:ascii="Calibri" w:eastAsia="Calibri" w:hAnsi="Calibri" w:cs="Times New Roman"/>
          <w:lang w:val="en-GB"/>
        </w:rPr>
        <w:tab/>
      </w:r>
      <w:r w:rsidR="00F3339E" w:rsidRPr="004A45DE">
        <w:rPr>
          <w:rFonts w:ascii="Calibri" w:eastAsia="Calibri" w:hAnsi="Calibri" w:cs="Times New Roman"/>
          <w:lang w:val="en-GB"/>
        </w:rPr>
        <w:t xml:space="preserve">GNSS National Network (French: </w:t>
      </w:r>
      <w:r w:rsidRPr="004A45DE">
        <w:rPr>
          <w:lang w:val="en-GB" w:eastAsia="fr-FR"/>
        </w:rPr>
        <w:t>REseau NAtional GNSS</w:t>
      </w:r>
      <w:r w:rsidR="00F3339E" w:rsidRPr="004A45DE">
        <w:rPr>
          <w:lang w:val="en-GB" w:eastAsia="fr-FR"/>
        </w:rPr>
        <w:t>)</w:t>
      </w:r>
    </w:p>
    <w:p w14:paraId="7FCAA45D" w14:textId="1C64F76D" w:rsidR="00C34977" w:rsidRPr="004A45DE" w:rsidRDefault="00C34977" w:rsidP="006458AF">
      <w:pPr>
        <w:pStyle w:val="Abbreviations"/>
        <w:ind w:left="1418" w:hanging="1418"/>
        <w:rPr>
          <w:lang w:val="en-GB"/>
        </w:rPr>
      </w:pPr>
      <w:r w:rsidRPr="004A45DE">
        <w:rPr>
          <w:lang w:val="en-GB" w:eastAsia="fr-FR"/>
        </w:rPr>
        <w:t>REVOSIMA</w:t>
      </w:r>
      <w:r w:rsidRPr="004A45DE">
        <w:rPr>
          <w:lang w:val="en-GB" w:eastAsia="fr-FR"/>
        </w:rPr>
        <w:tab/>
      </w:r>
      <w:r w:rsidR="00F3339E" w:rsidRPr="004A45DE">
        <w:rPr>
          <w:lang w:val="en-GB" w:eastAsia="fr-FR"/>
        </w:rPr>
        <w:t xml:space="preserve">Volcanological and seismological network of mayotte (French: </w:t>
      </w:r>
      <w:r w:rsidRPr="004A45DE">
        <w:rPr>
          <w:lang w:val="en-GB"/>
        </w:rPr>
        <w:t>REseau VOlcanologique et SIsmologique de MAyotte</w:t>
      </w:r>
      <w:r w:rsidR="00F3339E" w:rsidRPr="004A45DE">
        <w:rPr>
          <w:lang w:val="en-GB"/>
        </w:rPr>
        <w:t>)</w:t>
      </w:r>
    </w:p>
    <w:p w14:paraId="1C1086B0" w14:textId="77777777" w:rsidR="00C34977" w:rsidRPr="004A45DE" w:rsidRDefault="00C34977" w:rsidP="00C34977">
      <w:pPr>
        <w:pStyle w:val="Abbreviations"/>
        <w:rPr>
          <w:lang w:val="en-GB"/>
        </w:rPr>
      </w:pPr>
      <w:r w:rsidRPr="004A45DE">
        <w:rPr>
          <w:lang w:val="en-GB"/>
        </w:rPr>
        <w:t xml:space="preserve">RFI </w:t>
      </w:r>
      <w:r w:rsidRPr="004A45DE">
        <w:rPr>
          <w:lang w:val="en-GB"/>
        </w:rPr>
        <w:tab/>
        <w:t>Radio Frequency Interferences</w:t>
      </w:r>
    </w:p>
    <w:p w14:paraId="410BCE00" w14:textId="2DA0DD59" w:rsidR="00C34977" w:rsidRPr="00DD5068" w:rsidRDefault="00C34977" w:rsidP="00C34977">
      <w:pPr>
        <w:pStyle w:val="Abbreviations"/>
      </w:pPr>
      <w:r w:rsidRPr="00DD5068">
        <w:rPr>
          <w:noProof/>
        </w:rPr>
        <w:t>RGF93</w:t>
      </w:r>
      <w:r w:rsidRPr="00DD5068">
        <w:rPr>
          <w:noProof/>
        </w:rPr>
        <w:tab/>
      </w:r>
      <w:r w:rsidR="008F6540" w:rsidRPr="00DD5068">
        <w:rPr>
          <w:noProof/>
        </w:rPr>
        <w:t xml:space="preserve">French geodetic network (French: </w:t>
      </w:r>
      <w:r w:rsidRPr="00DD5068">
        <w:rPr>
          <w:noProof/>
        </w:rPr>
        <w:t>Réseau Géodésique Français 1993</w:t>
      </w:r>
      <w:r w:rsidR="008F6540" w:rsidRPr="00DD5068">
        <w:rPr>
          <w:noProof/>
        </w:rPr>
        <w:t>)</w:t>
      </w:r>
    </w:p>
    <w:p w14:paraId="7CEABB73" w14:textId="608E5DB0" w:rsidR="00C34977" w:rsidRPr="004A45DE" w:rsidRDefault="00C34977" w:rsidP="00C34977">
      <w:pPr>
        <w:pStyle w:val="Abbreviations"/>
        <w:rPr>
          <w:lang w:val="en-GB"/>
        </w:rPr>
      </w:pPr>
      <w:r w:rsidRPr="004A45DE">
        <w:rPr>
          <w:lang w:val="en-GB"/>
        </w:rPr>
        <w:t>RGP</w:t>
      </w:r>
      <w:r w:rsidRPr="004A45DE">
        <w:rPr>
          <w:lang w:val="en-GB"/>
        </w:rPr>
        <w:tab/>
        <w:t>French permanent GNSS network (French</w:t>
      </w:r>
      <w:r w:rsidR="00753EED" w:rsidRPr="004A45DE">
        <w:rPr>
          <w:lang w:val="en-GB"/>
        </w:rPr>
        <w:t>:</w:t>
      </w:r>
      <w:r w:rsidRPr="004A45DE">
        <w:rPr>
          <w:lang w:val="en-GB"/>
        </w:rPr>
        <w:t xml:space="preserve"> Réseau GNSS Permanent)</w:t>
      </w:r>
    </w:p>
    <w:p w14:paraId="542628BB" w14:textId="2EE7F6B6" w:rsidR="00C34977" w:rsidRPr="004A45DE" w:rsidRDefault="00C34977" w:rsidP="00C34977">
      <w:pPr>
        <w:pStyle w:val="Abbreviations"/>
        <w:rPr>
          <w:lang w:val="en-GB"/>
        </w:rPr>
      </w:pPr>
      <w:r w:rsidRPr="004A45DE">
        <w:rPr>
          <w:lang w:val="en-GB"/>
        </w:rPr>
        <w:t>RID</w:t>
      </w:r>
      <w:r w:rsidRPr="004A45DE">
        <w:rPr>
          <w:lang w:val="en-GB"/>
        </w:rPr>
        <w:tab/>
      </w:r>
      <w:r w:rsidR="00F92ADD" w:rsidRPr="004A45DE">
        <w:rPr>
          <w:lang w:val="en-GB"/>
        </w:rPr>
        <w:t>Regulation concerning the International Carriage of Dangerous Goods by Rail</w:t>
      </w:r>
    </w:p>
    <w:p w14:paraId="56F574CF" w14:textId="77777777" w:rsidR="00C34977" w:rsidRPr="00242372" w:rsidRDefault="00C34977" w:rsidP="00C34977">
      <w:pPr>
        <w:pStyle w:val="Abbreviations"/>
        <w:rPr>
          <w:lang w:val="en-GB"/>
        </w:rPr>
      </w:pPr>
      <w:r w:rsidRPr="00242372">
        <w:rPr>
          <w:lang w:val="en-GB"/>
        </w:rPr>
        <w:t>RNAV</w:t>
      </w:r>
      <w:r w:rsidRPr="00242372">
        <w:rPr>
          <w:lang w:val="en-GB"/>
        </w:rPr>
        <w:tab/>
        <w:t>Area navigation</w:t>
      </w:r>
    </w:p>
    <w:p w14:paraId="218F121A" w14:textId="77777777" w:rsidR="00C34977" w:rsidRPr="00242372" w:rsidRDefault="00C34977" w:rsidP="00C34977">
      <w:pPr>
        <w:pStyle w:val="Abbreviations"/>
        <w:rPr>
          <w:lang w:val="en-GB"/>
        </w:rPr>
      </w:pPr>
      <w:r w:rsidRPr="00242372">
        <w:rPr>
          <w:lang w:val="en-GB"/>
        </w:rPr>
        <w:t>RNP</w:t>
      </w:r>
      <w:r w:rsidRPr="00242372">
        <w:rPr>
          <w:lang w:val="en-GB"/>
        </w:rPr>
        <w:tab/>
        <w:t>Required navigation performance</w:t>
      </w:r>
    </w:p>
    <w:p w14:paraId="08B62E50" w14:textId="77777777" w:rsidR="00C34977" w:rsidRPr="004A45DE" w:rsidRDefault="00C34977" w:rsidP="00C34977">
      <w:pPr>
        <w:pStyle w:val="Abbreviations"/>
        <w:rPr>
          <w:lang w:val="en-GB"/>
        </w:rPr>
      </w:pPr>
      <w:r w:rsidRPr="004A45DE">
        <w:rPr>
          <w:lang w:val="en-GB"/>
        </w:rPr>
        <w:t>RTCM</w:t>
      </w:r>
      <w:r w:rsidRPr="004A45DE">
        <w:rPr>
          <w:lang w:val="en-GB"/>
        </w:rPr>
        <w:tab/>
        <w:t>Radio Technical Commission for Maritime services</w:t>
      </w:r>
    </w:p>
    <w:p w14:paraId="501B75BF" w14:textId="25B74F96" w:rsidR="00C34977" w:rsidRPr="004A45DE" w:rsidRDefault="00C34977" w:rsidP="00C34977">
      <w:pPr>
        <w:pStyle w:val="Abbreviations"/>
        <w:rPr>
          <w:lang w:val="en-GB"/>
        </w:rPr>
      </w:pPr>
      <w:r w:rsidRPr="004A45DE">
        <w:rPr>
          <w:lang w:val="en-GB"/>
        </w:rPr>
        <w:t xml:space="preserve">RTE </w:t>
      </w:r>
      <w:r w:rsidRPr="004A45DE">
        <w:rPr>
          <w:lang w:val="en-GB"/>
        </w:rPr>
        <w:tab/>
        <w:t>Electricity Transmission Network (French:</w:t>
      </w:r>
      <w:r>
        <w:rPr>
          <w:lang w:val="en-GB"/>
        </w:rPr>
        <w:t xml:space="preserve"> </w:t>
      </w:r>
      <w:r w:rsidRPr="004A45DE">
        <w:rPr>
          <w:lang w:val="en-GB"/>
        </w:rPr>
        <w:t>Réseau de Transport d’Electricité)</w:t>
      </w:r>
    </w:p>
    <w:p w14:paraId="4881138D" w14:textId="77777777" w:rsidR="00C34977" w:rsidRPr="00242372" w:rsidRDefault="00C34977" w:rsidP="00C34977">
      <w:pPr>
        <w:pStyle w:val="Abbreviations"/>
        <w:rPr>
          <w:lang w:val="en-GB"/>
        </w:rPr>
      </w:pPr>
      <w:r w:rsidRPr="00242372">
        <w:rPr>
          <w:lang w:val="en-GB"/>
        </w:rPr>
        <w:t>RTK</w:t>
      </w:r>
      <w:r w:rsidRPr="00242372">
        <w:rPr>
          <w:lang w:val="en-GB"/>
        </w:rPr>
        <w:tab/>
        <w:t>Real Time Kinematic</w:t>
      </w:r>
    </w:p>
    <w:p w14:paraId="1AD7E908" w14:textId="77777777" w:rsidR="00C34977" w:rsidRPr="00242372" w:rsidRDefault="00C34977" w:rsidP="00C34977">
      <w:pPr>
        <w:pStyle w:val="Abbreviations"/>
        <w:rPr>
          <w:lang w:val="en-GB"/>
        </w:rPr>
      </w:pPr>
      <w:r w:rsidRPr="00242372">
        <w:rPr>
          <w:lang w:val="en-GB"/>
        </w:rPr>
        <w:t>RTU</w:t>
      </w:r>
      <w:r w:rsidRPr="00242372">
        <w:rPr>
          <w:lang w:val="en-GB"/>
        </w:rPr>
        <w:tab/>
        <w:t>Remote Terminal Unit</w:t>
      </w:r>
    </w:p>
    <w:p w14:paraId="6813A574" w14:textId="77777777" w:rsidR="00C34977" w:rsidRPr="004A45DE" w:rsidRDefault="00C34977" w:rsidP="00C34977">
      <w:pPr>
        <w:pStyle w:val="Acronyms"/>
        <w:rPr>
          <w:lang w:val="en-GB"/>
        </w:rPr>
      </w:pPr>
      <w:r w:rsidRPr="004A45DE">
        <w:rPr>
          <w:lang w:val="en-GB"/>
        </w:rPr>
        <w:t>S</w:t>
      </w:r>
    </w:p>
    <w:p w14:paraId="54BF5344" w14:textId="77777777" w:rsidR="00C34977" w:rsidRPr="004A45DE" w:rsidRDefault="00C34977" w:rsidP="00C34977">
      <w:pPr>
        <w:pStyle w:val="Abbreviations"/>
        <w:rPr>
          <w:lang w:val="en-GB"/>
        </w:rPr>
      </w:pPr>
      <w:r w:rsidRPr="004A45DE">
        <w:rPr>
          <w:lang w:val="en-GB"/>
        </w:rPr>
        <w:t>SATCOM</w:t>
      </w:r>
      <w:r w:rsidRPr="004A45DE">
        <w:rPr>
          <w:lang w:val="en-GB"/>
        </w:rPr>
        <w:tab/>
        <w:t>SATellite COMmunications</w:t>
      </w:r>
    </w:p>
    <w:p w14:paraId="4AEA48C5" w14:textId="77777777" w:rsidR="00C34977" w:rsidRPr="004A45DE" w:rsidRDefault="00C34977" w:rsidP="00C34977">
      <w:pPr>
        <w:pStyle w:val="Abbreviations"/>
        <w:rPr>
          <w:lang w:val="en-GB"/>
        </w:rPr>
      </w:pPr>
      <w:r w:rsidRPr="004A45DE">
        <w:rPr>
          <w:lang w:val="en-GB"/>
        </w:rPr>
        <w:t xml:space="preserve">SBAS </w:t>
      </w:r>
      <w:r w:rsidRPr="004A45DE">
        <w:rPr>
          <w:lang w:val="en-GB"/>
        </w:rPr>
        <w:tab/>
        <w:t>Satellite-Based Augmentation System</w:t>
      </w:r>
    </w:p>
    <w:p w14:paraId="18F68B14" w14:textId="77777777" w:rsidR="00C34977" w:rsidRPr="004A45DE" w:rsidRDefault="00C34977" w:rsidP="00C34977">
      <w:pPr>
        <w:pStyle w:val="Abbreviations"/>
        <w:rPr>
          <w:lang w:val="en-GB"/>
        </w:rPr>
      </w:pPr>
      <w:r w:rsidRPr="004A45DE">
        <w:rPr>
          <w:lang w:val="en-GB"/>
        </w:rPr>
        <w:t>SCADA</w:t>
      </w:r>
      <w:r w:rsidRPr="004A45DE">
        <w:rPr>
          <w:lang w:val="en-GB"/>
        </w:rPr>
        <w:tab/>
        <w:t>Supervisory Control And Data Acquisition</w:t>
      </w:r>
    </w:p>
    <w:p w14:paraId="45424C1E" w14:textId="77777777" w:rsidR="00C34977" w:rsidRPr="004A45DE" w:rsidRDefault="00C34977" w:rsidP="00C34977">
      <w:pPr>
        <w:pStyle w:val="Abbreviations"/>
        <w:rPr>
          <w:lang w:val="en-GB"/>
        </w:rPr>
      </w:pPr>
      <w:r w:rsidRPr="004A45DE">
        <w:rPr>
          <w:lang w:val="en-GB"/>
        </w:rPr>
        <w:t>SDH</w:t>
      </w:r>
      <w:r w:rsidRPr="004A45DE">
        <w:rPr>
          <w:lang w:val="en-GB"/>
        </w:rPr>
        <w:tab/>
        <w:t>Synchronous Digital Hierarchy</w:t>
      </w:r>
    </w:p>
    <w:p w14:paraId="1B6EEA2D" w14:textId="77777777" w:rsidR="00C34977" w:rsidRPr="004A45DE" w:rsidRDefault="00C34977" w:rsidP="00C34977">
      <w:pPr>
        <w:pStyle w:val="Abbreviations"/>
        <w:rPr>
          <w:lang w:val="en-GB"/>
        </w:rPr>
      </w:pPr>
      <w:r w:rsidRPr="004A45DE">
        <w:rPr>
          <w:lang w:val="en-GB"/>
        </w:rPr>
        <w:t>SDMA</w:t>
      </w:r>
      <w:r w:rsidRPr="004A45DE">
        <w:rPr>
          <w:lang w:val="en-GB"/>
        </w:rPr>
        <w:tab/>
        <w:t>Space Division Multiple Access</w:t>
      </w:r>
    </w:p>
    <w:p w14:paraId="091A7A92" w14:textId="77777777" w:rsidR="00C34977" w:rsidRPr="004A45DE" w:rsidRDefault="00C34977" w:rsidP="00C34977">
      <w:pPr>
        <w:pStyle w:val="Abbreviations"/>
        <w:rPr>
          <w:lang w:val="en-GB"/>
        </w:rPr>
      </w:pPr>
      <w:r w:rsidRPr="004A45DE">
        <w:rPr>
          <w:lang w:val="en-GB"/>
        </w:rPr>
        <w:t>SEC</w:t>
      </w:r>
      <w:r w:rsidRPr="004A45DE">
        <w:rPr>
          <w:lang w:val="en-GB"/>
        </w:rPr>
        <w:tab/>
        <w:t>Secondary Equipment Clock</w:t>
      </w:r>
    </w:p>
    <w:p w14:paraId="57DCEBAF" w14:textId="77777777" w:rsidR="00C34977" w:rsidRPr="00242372" w:rsidRDefault="00C34977" w:rsidP="00C34977">
      <w:pPr>
        <w:pStyle w:val="Abbreviations"/>
        <w:rPr>
          <w:lang w:val="en-GB"/>
        </w:rPr>
      </w:pPr>
      <w:r w:rsidRPr="00242372">
        <w:rPr>
          <w:lang w:val="en-GB"/>
        </w:rPr>
        <w:t>SEL</w:t>
      </w:r>
      <w:r w:rsidRPr="00242372">
        <w:rPr>
          <w:lang w:val="en-GB"/>
        </w:rPr>
        <w:tab/>
        <w:t>Single Event Latch-up</w:t>
      </w:r>
    </w:p>
    <w:p w14:paraId="514A7EB3" w14:textId="77777777" w:rsidR="00C34977" w:rsidRPr="004A45DE" w:rsidRDefault="00C34977" w:rsidP="00C34977">
      <w:pPr>
        <w:pStyle w:val="Abbreviations"/>
      </w:pPr>
      <w:r w:rsidRPr="004A45DE">
        <w:t>SEU</w:t>
      </w:r>
      <w:r w:rsidRPr="004A45DE">
        <w:tab/>
        <w:t>Single Event Upset</w:t>
      </w:r>
    </w:p>
    <w:p w14:paraId="31EB88F9" w14:textId="329FEFC7" w:rsidR="00C34977" w:rsidRDefault="00C34977" w:rsidP="006458AF">
      <w:pPr>
        <w:pStyle w:val="Abbreviations"/>
        <w:ind w:left="1418" w:hanging="1418"/>
      </w:pPr>
      <w:r>
        <w:t>SHOM</w:t>
      </w:r>
      <w:r>
        <w:tab/>
      </w:r>
      <w:r w:rsidRPr="009337B3">
        <w:t xml:space="preserve">Naval Hydrographic and Oceanographic Service </w:t>
      </w:r>
      <w:r>
        <w:t>(French</w:t>
      </w:r>
      <w:r w:rsidR="00F3339E">
        <w:t>:</w:t>
      </w:r>
      <w:r>
        <w:t xml:space="preserve"> </w:t>
      </w:r>
      <w:r w:rsidRPr="00CA3517">
        <w:rPr>
          <w:noProof/>
        </w:rPr>
        <w:t xml:space="preserve">Service </w:t>
      </w:r>
      <w:r>
        <w:rPr>
          <w:noProof/>
        </w:rPr>
        <w:t>H</w:t>
      </w:r>
      <w:r w:rsidRPr="00CA3517">
        <w:rPr>
          <w:noProof/>
        </w:rPr>
        <w:t xml:space="preserve">ydrographique et </w:t>
      </w:r>
      <w:r>
        <w:rPr>
          <w:noProof/>
        </w:rPr>
        <w:t>O</w:t>
      </w:r>
      <w:r w:rsidRPr="00CA3517">
        <w:rPr>
          <w:noProof/>
        </w:rPr>
        <w:t xml:space="preserve">céanographique </w:t>
      </w:r>
      <w:r>
        <w:rPr>
          <w:noProof/>
        </w:rPr>
        <w:t>de la Marine)</w:t>
      </w:r>
    </w:p>
    <w:p w14:paraId="33F27A2C" w14:textId="77777777" w:rsidR="00C34977" w:rsidRPr="00537747" w:rsidRDefault="00C34977" w:rsidP="00C34977">
      <w:pPr>
        <w:pStyle w:val="Abbreviations"/>
        <w:rPr>
          <w:lang w:val="en-GB"/>
        </w:rPr>
      </w:pPr>
      <w:r w:rsidRPr="00537747">
        <w:rPr>
          <w:lang w:val="en-GB"/>
        </w:rPr>
        <w:lastRenderedPageBreak/>
        <w:t xml:space="preserve">SGAM </w:t>
      </w:r>
      <w:r w:rsidRPr="00537747">
        <w:rPr>
          <w:lang w:val="en-GB"/>
        </w:rPr>
        <w:tab/>
        <w:t>Smart Grid Architecture Model</w:t>
      </w:r>
    </w:p>
    <w:p w14:paraId="7845A8EC" w14:textId="77777777" w:rsidR="00C34977" w:rsidRPr="00537747" w:rsidRDefault="00C34977" w:rsidP="00C34977">
      <w:pPr>
        <w:pStyle w:val="Abbreviations"/>
        <w:rPr>
          <w:lang w:val="en-GB"/>
        </w:rPr>
      </w:pPr>
      <w:r w:rsidRPr="00537747">
        <w:rPr>
          <w:lang w:val="en-GB"/>
        </w:rPr>
        <w:t xml:space="preserve">SGG </w:t>
      </w:r>
      <w:r w:rsidRPr="00537747">
        <w:rPr>
          <w:lang w:val="en-GB"/>
        </w:rPr>
        <w:tab/>
        <w:t>Smart Gas Grid</w:t>
      </w:r>
    </w:p>
    <w:p w14:paraId="236E55C1" w14:textId="77777777" w:rsidR="00C34977" w:rsidRPr="00537747" w:rsidRDefault="00C34977" w:rsidP="00C34977">
      <w:pPr>
        <w:pStyle w:val="Abbreviations"/>
        <w:rPr>
          <w:lang w:val="en-GB"/>
        </w:rPr>
      </w:pPr>
      <w:r w:rsidRPr="00537747">
        <w:rPr>
          <w:lang w:val="en-GB"/>
        </w:rPr>
        <w:t>SIL</w:t>
      </w:r>
      <w:r w:rsidRPr="00537747">
        <w:rPr>
          <w:lang w:val="en-GB"/>
        </w:rPr>
        <w:tab/>
        <w:t>Security Integrity Level</w:t>
      </w:r>
    </w:p>
    <w:p w14:paraId="5ADC95DE" w14:textId="77777777" w:rsidR="00C34977" w:rsidRPr="00537747" w:rsidRDefault="00C34977" w:rsidP="00C34977">
      <w:pPr>
        <w:pStyle w:val="Abbreviations"/>
        <w:rPr>
          <w:lang w:val="en-GB"/>
        </w:rPr>
      </w:pPr>
      <w:r w:rsidRPr="00537747">
        <w:rPr>
          <w:lang w:val="en-GB"/>
        </w:rPr>
        <w:t>SIP</w:t>
      </w:r>
      <w:r w:rsidRPr="00537747">
        <w:rPr>
          <w:lang w:val="en-GB"/>
        </w:rPr>
        <w:tab/>
        <w:t>Session Initiation Protocol</w:t>
      </w:r>
    </w:p>
    <w:p w14:paraId="5B6E4DCC" w14:textId="77777777" w:rsidR="00C34977" w:rsidRPr="004A45DE" w:rsidRDefault="00C34977" w:rsidP="00C34977">
      <w:pPr>
        <w:pStyle w:val="Abbreviations"/>
        <w:rPr>
          <w:lang w:val="en-GB"/>
        </w:rPr>
      </w:pPr>
      <w:r w:rsidRPr="004A45DE">
        <w:rPr>
          <w:lang w:val="en-GB"/>
        </w:rPr>
        <w:t>SiS</w:t>
      </w:r>
      <w:r w:rsidRPr="004A45DE">
        <w:rPr>
          <w:lang w:val="en-GB"/>
        </w:rPr>
        <w:tab/>
        <w:t>Signal in Space</w:t>
      </w:r>
    </w:p>
    <w:p w14:paraId="31AB7762" w14:textId="77777777" w:rsidR="00C34977" w:rsidRPr="004A45DE" w:rsidRDefault="00C34977" w:rsidP="00C34977">
      <w:pPr>
        <w:pStyle w:val="Abbreviations"/>
        <w:rPr>
          <w:lang w:val="en-GB"/>
        </w:rPr>
      </w:pPr>
      <w:r w:rsidRPr="004A45DE">
        <w:rPr>
          <w:lang w:val="en-GB"/>
        </w:rPr>
        <w:t>SNCF</w:t>
      </w:r>
      <w:r w:rsidRPr="004A45DE">
        <w:rPr>
          <w:lang w:val="en-GB"/>
        </w:rPr>
        <w:tab/>
        <w:t>French National Railway Company (French: Société Nationale des Chemins de fer Français)</w:t>
      </w:r>
    </w:p>
    <w:p w14:paraId="1A0FB023" w14:textId="77777777" w:rsidR="00C34977" w:rsidRPr="00537747" w:rsidRDefault="00C34977" w:rsidP="00C34977">
      <w:pPr>
        <w:pStyle w:val="Abbreviations"/>
        <w:rPr>
          <w:lang w:val="en-GB"/>
        </w:rPr>
      </w:pPr>
      <w:r w:rsidRPr="00537747">
        <w:rPr>
          <w:lang w:val="en-GB"/>
        </w:rPr>
        <w:t>SNTP</w:t>
      </w:r>
      <w:r w:rsidRPr="00537747">
        <w:rPr>
          <w:lang w:val="en-GB"/>
        </w:rPr>
        <w:tab/>
        <w:t>Simple Network Time Protocol</w:t>
      </w:r>
    </w:p>
    <w:p w14:paraId="66E4F7C5" w14:textId="77777777" w:rsidR="00C34977" w:rsidRPr="00537747" w:rsidRDefault="00C34977" w:rsidP="00C34977">
      <w:pPr>
        <w:pStyle w:val="Abbreviations"/>
        <w:rPr>
          <w:noProof/>
          <w:lang w:val="en-GB"/>
        </w:rPr>
      </w:pPr>
      <w:r w:rsidRPr="00537747">
        <w:rPr>
          <w:noProof/>
          <w:lang w:val="en-GB"/>
        </w:rPr>
        <w:t>SOLAS</w:t>
      </w:r>
      <w:r w:rsidRPr="00537747">
        <w:rPr>
          <w:noProof/>
          <w:lang w:val="en-GB"/>
        </w:rPr>
        <w:tab/>
        <w:t>Safety Of Life At Sea</w:t>
      </w:r>
    </w:p>
    <w:p w14:paraId="79021E39" w14:textId="152FAAED" w:rsidR="00C34977" w:rsidRPr="004A45DE" w:rsidRDefault="00C34977" w:rsidP="006458AF">
      <w:pPr>
        <w:pStyle w:val="Abbreviations"/>
        <w:ind w:left="1418" w:hanging="1418"/>
        <w:rPr>
          <w:lang w:val="en-GB"/>
        </w:rPr>
      </w:pPr>
      <w:r w:rsidRPr="004A45DE">
        <w:rPr>
          <w:noProof/>
          <w:lang w:val="en-GB"/>
        </w:rPr>
        <w:t>SONEL</w:t>
      </w:r>
      <w:r w:rsidRPr="004A45DE">
        <w:rPr>
          <w:noProof/>
          <w:lang w:val="en-GB"/>
        </w:rPr>
        <w:tab/>
      </w:r>
      <w:r w:rsidR="00F92ADD" w:rsidRPr="004A45DE">
        <w:rPr>
          <w:noProof/>
          <w:lang w:val="en-GB"/>
        </w:rPr>
        <w:t xml:space="preserve">Coastal water level monitoring system (French: </w:t>
      </w:r>
      <w:r w:rsidRPr="004A45DE">
        <w:rPr>
          <w:noProof/>
          <w:lang w:val="en-GB"/>
        </w:rPr>
        <w:t>Système d’Observation du Niveau des Eaux Littorales</w:t>
      </w:r>
      <w:r w:rsidR="00F92ADD" w:rsidRPr="004A45DE">
        <w:rPr>
          <w:noProof/>
          <w:lang w:val="en-GB"/>
        </w:rPr>
        <w:t>)</w:t>
      </w:r>
    </w:p>
    <w:p w14:paraId="614E72DB" w14:textId="77777777" w:rsidR="00C34977" w:rsidRPr="00242372" w:rsidRDefault="00C34977" w:rsidP="00C34977">
      <w:pPr>
        <w:pStyle w:val="Abbreviations"/>
        <w:rPr>
          <w:lang w:val="en-GB"/>
        </w:rPr>
      </w:pPr>
      <w:r w:rsidRPr="00242372">
        <w:rPr>
          <w:lang w:val="en-GB"/>
        </w:rPr>
        <w:t>SONET</w:t>
      </w:r>
      <w:r w:rsidRPr="00242372">
        <w:rPr>
          <w:lang w:val="en-GB"/>
        </w:rPr>
        <w:tab/>
        <w:t>Synchronous Optical NETwork</w:t>
      </w:r>
    </w:p>
    <w:p w14:paraId="19992908" w14:textId="77777777" w:rsidR="00C34977" w:rsidRPr="00242372" w:rsidRDefault="00C34977" w:rsidP="00C34977">
      <w:pPr>
        <w:pStyle w:val="Abbreviations"/>
        <w:rPr>
          <w:lang w:val="en-GB"/>
        </w:rPr>
      </w:pPr>
      <w:r w:rsidRPr="00242372">
        <w:rPr>
          <w:lang w:val="en-GB"/>
        </w:rPr>
        <w:t>SSR</w:t>
      </w:r>
      <w:r w:rsidRPr="00242372">
        <w:rPr>
          <w:lang w:val="en-GB"/>
        </w:rPr>
        <w:tab/>
        <w:t>Secondary Surveillance RADAR</w:t>
      </w:r>
    </w:p>
    <w:p w14:paraId="23C7D9D8" w14:textId="77777777" w:rsidR="00C34977" w:rsidRPr="00242372" w:rsidRDefault="00C34977" w:rsidP="00C34977">
      <w:pPr>
        <w:pStyle w:val="Abbreviations"/>
        <w:rPr>
          <w:lang w:val="en-GB"/>
        </w:rPr>
      </w:pPr>
      <w:r w:rsidRPr="00242372">
        <w:rPr>
          <w:lang w:val="en-GB"/>
        </w:rPr>
        <w:t>SSU</w:t>
      </w:r>
      <w:r w:rsidRPr="00242372">
        <w:rPr>
          <w:lang w:val="en-GB"/>
        </w:rPr>
        <w:tab/>
        <w:t>Synchronisation Supply Units</w:t>
      </w:r>
    </w:p>
    <w:p w14:paraId="44FD0750" w14:textId="77777777" w:rsidR="00C34977" w:rsidRPr="00242372" w:rsidRDefault="00C34977" w:rsidP="00C34977">
      <w:pPr>
        <w:pStyle w:val="Abbreviations"/>
        <w:rPr>
          <w:lang w:val="en-GB"/>
        </w:rPr>
      </w:pPr>
      <w:r w:rsidRPr="00242372">
        <w:rPr>
          <w:lang w:val="en-GB"/>
        </w:rPr>
        <w:t xml:space="preserve">STARS </w:t>
      </w:r>
      <w:r w:rsidRPr="00242372">
        <w:rPr>
          <w:lang w:val="en-GB"/>
        </w:rPr>
        <w:tab/>
        <w:t>Satellite Technology for Advanced Railway Signalling</w:t>
      </w:r>
    </w:p>
    <w:p w14:paraId="3A0E6BB8" w14:textId="77777777" w:rsidR="00C34977" w:rsidRPr="004A45DE" w:rsidRDefault="00C34977" w:rsidP="00C34977">
      <w:pPr>
        <w:pStyle w:val="Abbreviations"/>
        <w:rPr>
          <w:lang w:val="en-GB"/>
        </w:rPr>
      </w:pPr>
      <w:r w:rsidRPr="004A45DE">
        <w:rPr>
          <w:lang w:val="en-GB"/>
        </w:rPr>
        <w:t>SURF-IA</w:t>
      </w:r>
      <w:r w:rsidRPr="004A45DE">
        <w:rPr>
          <w:lang w:val="en-GB"/>
        </w:rPr>
        <w:tab/>
        <w:t>SURFace Indication and Alerting</w:t>
      </w:r>
    </w:p>
    <w:p w14:paraId="56473BA6" w14:textId="70AC85E9" w:rsidR="00C34977" w:rsidRPr="00FC5363" w:rsidRDefault="00C34977" w:rsidP="00C34977">
      <w:pPr>
        <w:pStyle w:val="Abbreviations"/>
      </w:pPr>
      <w:r>
        <w:t>SYRTE</w:t>
      </w:r>
      <w:r>
        <w:tab/>
      </w:r>
      <w:r w:rsidR="00E95A0E">
        <w:t xml:space="preserve">Time-space reference system (French: </w:t>
      </w:r>
      <w:r>
        <w:t>SYstème de Références Temps-Espace</w:t>
      </w:r>
      <w:r w:rsidR="00E95A0E">
        <w:t>)</w:t>
      </w:r>
    </w:p>
    <w:p w14:paraId="05C825ED" w14:textId="77777777" w:rsidR="00C34977" w:rsidRDefault="00C34977" w:rsidP="00C34977">
      <w:pPr>
        <w:pStyle w:val="Acronyms"/>
      </w:pPr>
      <w:r>
        <w:t>T</w:t>
      </w:r>
    </w:p>
    <w:p w14:paraId="6A63A7AC" w14:textId="77777777" w:rsidR="00C34977" w:rsidRDefault="00C34977" w:rsidP="00C34977">
      <w:pPr>
        <w:pStyle w:val="Abbreviations"/>
      </w:pPr>
      <w:r>
        <w:t>T&amp;S</w:t>
      </w:r>
      <w:r>
        <w:tab/>
        <w:t>Timing &amp; Synchronisation</w:t>
      </w:r>
    </w:p>
    <w:p w14:paraId="0C2462A1" w14:textId="36981B8C" w:rsidR="00C34977" w:rsidRDefault="00C34977" w:rsidP="00C34977">
      <w:pPr>
        <w:pStyle w:val="Abbreviations"/>
      </w:pPr>
      <w:r>
        <w:t xml:space="preserve">TAI </w:t>
      </w:r>
      <w:r>
        <w:tab/>
      </w:r>
      <w:r w:rsidR="00E95A0E" w:rsidRPr="00E95A0E">
        <w:t>International Atomic Time</w:t>
      </w:r>
      <w:r w:rsidR="00E95A0E">
        <w:t xml:space="preserve"> (French: </w:t>
      </w:r>
      <w:r>
        <w:t>Temps Atomique International</w:t>
      </w:r>
      <w:r w:rsidR="00E95A0E">
        <w:t>)</w:t>
      </w:r>
    </w:p>
    <w:p w14:paraId="6AE8789A" w14:textId="77777777" w:rsidR="00C34977" w:rsidRPr="00FE4E0F" w:rsidRDefault="00C34977" w:rsidP="00C34977">
      <w:pPr>
        <w:pStyle w:val="Abbreviations"/>
      </w:pPr>
      <w:r w:rsidRPr="00FB2F9C">
        <w:t>TCXO</w:t>
      </w:r>
      <w:r w:rsidRPr="00FB2F9C">
        <w:tab/>
        <w:t>Temperature Compensated X (Crystal) Oscillator</w:t>
      </w:r>
    </w:p>
    <w:p w14:paraId="73679C09" w14:textId="77777777" w:rsidR="00C34977" w:rsidRPr="00FE4E0F" w:rsidRDefault="00C34977" w:rsidP="00C34977">
      <w:pPr>
        <w:pStyle w:val="Abbreviations"/>
      </w:pPr>
      <w:r w:rsidRPr="00FE4E0F">
        <w:t>TC RT</w:t>
      </w:r>
      <w:r w:rsidRPr="00FE4E0F">
        <w:tab/>
        <w:t>Technical Committee Rail Telecommunications</w:t>
      </w:r>
    </w:p>
    <w:p w14:paraId="68D9FB48" w14:textId="77777777" w:rsidR="00C34977" w:rsidRPr="00242372" w:rsidRDefault="00C34977" w:rsidP="00C34977">
      <w:pPr>
        <w:pStyle w:val="Abbreviations"/>
        <w:rPr>
          <w:lang w:val="en-GB"/>
        </w:rPr>
      </w:pPr>
      <w:r w:rsidRPr="00242372">
        <w:rPr>
          <w:lang w:val="en-GB"/>
        </w:rPr>
        <w:t>TDD</w:t>
      </w:r>
      <w:r w:rsidRPr="00242372">
        <w:rPr>
          <w:lang w:val="en-GB"/>
        </w:rPr>
        <w:tab/>
        <w:t>Time Division Multiplex</w:t>
      </w:r>
    </w:p>
    <w:p w14:paraId="0D89D64C" w14:textId="77777777" w:rsidR="00C34977" w:rsidRPr="00242372" w:rsidRDefault="00C34977" w:rsidP="00C34977">
      <w:pPr>
        <w:pStyle w:val="Abbreviations"/>
        <w:rPr>
          <w:lang w:val="en-GB"/>
        </w:rPr>
      </w:pPr>
      <w:r w:rsidRPr="00242372">
        <w:rPr>
          <w:lang w:val="en-GB"/>
        </w:rPr>
        <w:t>TDMA</w:t>
      </w:r>
      <w:r w:rsidRPr="00242372">
        <w:rPr>
          <w:lang w:val="en-GB"/>
        </w:rPr>
        <w:tab/>
        <w:t>Time Division Multiple Access</w:t>
      </w:r>
    </w:p>
    <w:p w14:paraId="7BEECC9D" w14:textId="77777777" w:rsidR="00C34977" w:rsidRPr="00875426" w:rsidRDefault="00C34977" w:rsidP="00C34977">
      <w:pPr>
        <w:pStyle w:val="Abbreviations"/>
        <w:rPr>
          <w:lang w:val="en-US"/>
        </w:rPr>
      </w:pPr>
      <w:r w:rsidRPr="00242372">
        <w:rPr>
          <w:lang w:val="en-GB"/>
        </w:rPr>
        <w:t>TEDS</w:t>
      </w:r>
      <w:r w:rsidRPr="00242372">
        <w:rPr>
          <w:lang w:val="en-GB"/>
        </w:rPr>
        <w:tab/>
        <w:t>TETRA Enhanced Data Service</w:t>
      </w:r>
    </w:p>
    <w:p w14:paraId="132CAD48" w14:textId="77777777" w:rsidR="00C34977" w:rsidRPr="00242372" w:rsidRDefault="00C34977" w:rsidP="00C34977">
      <w:pPr>
        <w:pStyle w:val="Abbreviations"/>
        <w:rPr>
          <w:lang w:val="en-GB"/>
        </w:rPr>
      </w:pPr>
      <w:r w:rsidRPr="00242372">
        <w:rPr>
          <w:lang w:val="en-GB"/>
        </w:rPr>
        <w:t>TETRA</w:t>
      </w:r>
      <w:r w:rsidRPr="00242372">
        <w:rPr>
          <w:lang w:val="en-GB"/>
        </w:rPr>
        <w:tab/>
        <w:t>Terrestrial Trunked Radio</w:t>
      </w:r>
    </w:p>
    <w:p w14:paraId="34005B94" w14:textId="77777777" w:rsidR="00C34977" w:rsidRPr="00242372" w:rsidRDefault="00C34977" w:rsidP="00C34977">
      <w:pPr>
        <w:pStyle w:val="Abbreviations"/>
        <w:rPr>
          <w:lang w:val="en-GB"/>
        </w:rPr>
      </w:pPr>
      <w:r w:rsidRPr="00242372">
        <w:rPr>
          <w:lang w:val="en-GB"/>
        </w:rPr>
        <w:t>THF</w:t>
      </w:r>
      <w:r w:rsidRPr="00242372">
        <w:rPr>
          <w:lang w:val="en-GB"/>
        </w:rPr>
        <w:tab/>
        <w:t>Trading Haute Fréquence</w:t>
      </w:r>
    </w:p>
    <w:p w14:paraId="0CC60DFE" w14:textId="77777777" w:rsidR="00C34977" w:rsidRPr="00242372" w:rsidRDefault="00C34977" w:rsidP="00C34977">
      <w:pPr>
        <w:pStyle w:val="Abbreviations"/>
        <w:rPr>
          <w:lang w:val="en-GB"/>
        </w:rPr>
      </w:pPr>
      <w:r>
        <w:rPr>
          <w:lang w:val="en-US"/>
        </w:rPr>
        <w:t>TIA</w:t>
      </w:r>
      <w:r>
        <w:rPr>
          <w:lang w:val="en-US"/>
        </w:rPr>
        <w:tab/>
      </w:r>
      <w:r w:rsidRPr="00242372">
        <w:rPr>
          <w:lang w:val="en-GB"/>
        </w:rPr>
        <w:t>Telecommunications Industry Association</w:t>
      </w:r>
    </w:p>
    <w:p w14:paraId="251378DB" w14:textId="77777777" w:rsidR="00C34977" w:rsidRPr="00242372" w:rsidRDefault="00C34977" w:rsidP="00C34977">
      <w:pPr>
        <w:pStyle w:val="Abbreviations"/>
        <w:rPr>
          <w:lang w:val="en-GB"/>
        </w:rPr>
      </w:pPr>
      <w:r w:rsidRPr="00242372">
        <w:rPr>
          <w:lang w:val="en-GB"/>
        </w:rPr>
        <w:t>TLS</w:t>
      </w:r>
      <w:r w:rsidRPr="00242372">
        <w:rPr>
          <w:lang w:val="en-GB"/>
        </w:rPr>
        <w:tab/>
        <w:t>Transport Security Layer</w:t>
      </w:r>
    </w:p>
    <w:p w14:paraId="77102A25" w14:textId="77777777" w:rsidR="00C34977" w:rsidRPr="00940894" w:rsidRDefault="00C34977" w:rsidP="00C34977">
      <w:pPr>
        <w:pStyle w:val="Abbreviations"/>
      </w:pPr>
      <w:r w:rsidRPr="00940894">
        <w:t>TMA</w:t>
      </w:r>
      <w:r w:rsidRPr="00940894">
        <w:tab/>
        <w:t>Terminal Manoeuvring Area</w:t>
      </w:r>
    </w:p>
    <w:p w14:paraId="422DBD4F" w14:textId="77777777" w:rsidR="00C34977" w:rsidRPr="00565CE8" w:rsidRDefault="00C34977" w:rsidP="00C34977">
      <w:pPr>
        <w:pStyle w:val="Abbreviations"/>
      </w:pPr>
      <w:r w:rsidRPr="00565CE8">
        <w:t>TNT</w:t>
      </w:r>
      <w:r w:rsidRPr="00565CE8">
        <w:tab/>
        <w:t>Télévision Numérique Terrestre</w:t>
      </w:r>
    </w:p>
    <w:p w14:paraId="6FC460E1" w14:textId="77777777" w:rsidR="00C34977" w:rsidRPr="00242372" w:rsidRDefault="00C34977" w:rsidP="00C34977">
      <w:pPr>
        <w:pStyle w:val="Abbreviations"/>
        <w:rPr>
          <w:lang w:val="en-GB"/>
        </w:rPr>
      </w:pPr>
      <w:r w:rsidRPr="00242372">
        <w:rPr>
          <w:lang w:val="en-GB"/>
        </w:rPr>
        <w:t>TSN</w:t>
      </w:r>
      <w:r w:rsidRPr="00242372">
        <w:rPr>
          <w:lang w:val="en-GB"/>
        </w:rPr>
        <w:tab/>
        <w:t>Time Sensitive Network</w:t>
      </w:r>
    </w:p>
    <w:p w14:paraId="5BC58821" w14:textId="77777777" w:rsidR="00C34977" w:rsidRPr="00242372" w:rsidRDefault="00C34977" w:rsidP="00C34977">
      <w:pPr>
        <w:pStyle w:val="Abbreviations"/>
        <w:rPr>
          <w:lang w:val="en-GB"/>
        </w:rPr>
      </w:pPr>
      <w:r w:rsidRPr="00242372">
        <w:rPr>
          <w:lang w:val="en-GB"/>
        </w:rPr>
        <w:t>TT&amp;C</w:t>
      </w:r>
      <w:r w:rsidRPr="00242372">
        <w:rPr>
          <w:lang w:val="en-GB"/>
        </w:rPr>
        <w:tab/>
        <w:t>Telemetry, Tracking &amp; Control</w:t>
      </w:r>
    </w:p>
    <w:p w14:paraId="44044583" w14:textId="77777777" w:rsidR="00C34977" w:rsidRPr="00242372" w:rsidRDefault="00C34977" w:rsidP="00C34977">
      <w:pPr>
        <w:pStyle w:val="Abbreviations"/>
        <w:rPr>
          <w:lang w:val="en-GB"/>
        </w:rPr>
      </w:pPr>
      <w:r w:rsidRPr="00242372">
        <w:rPr>
          <w:lang w:val="en-GB"/>
        </w:rPr>
        <w:t>TWSTFT</w:t>
      </w:r>
      <w:r w:rsidRPr="00242372">
        <w:rPr>
          <w:lang w:val="en-GB"/>
        </w:rPr>
        <w:tab/>
        <w:t>Two-way satellite time and frequency transfer</w:t>
      </w:r>
    </w:p>
    <w:p w14:paraId="72EB7F2A" w14:textId="77777777" w:rsidR="00C34977" w:rsidRPr="004A45DE" w:rsidRDefault="00C34977" w:rsidP="00C34977">
      <w:pPr>
        <w:pStyle w:val="Acronyms"/>
        <w:rPr>
          <w:lang w:val="en-GB"/>
        </w:rPr>
      </w:pPr>
      <w:r w:rsidRPr="004A45DE">
        <w:rPr>
          <w:lang w:val="en-GB"/>
        </w:rPr>
        <w:t>U</w:t>
      </w:r>
    </w:p>
    <w:p w14:paraId="4F7A6086" w14:textId="77777777" w:rsidR="00C34977" w:rsidRPr="004A45DE" w:rsidRDefault="00C34977" w:rsidP="00C34977">
      <w:pPr>
        <w:pStyle w:val="Abbreviations"/>
        <w:rPr>
          <w:lang w:val="en-GB"/>
        </w:rPr>
      </w:pPr>
      <w:r w:rsidRPr="004A45DE">
        <w:rPr>
          <w:lang w:val="en-GB"/>
        </w:rPr>
        <w:t>UE</w:t>
      </w:r>
      <w:r w:rsidRPr="004A45DE">
        <w:rPr>
          <w:lang w:val="en-GB"/>
        </w:rPr>
        <w:tab/>
        <w:t>European Union</w:t>
      </w:r>
    </w:p>
    <w:p w14:paraId="24D5CEAC" w14:textId="77777777" w:rsidR="00C34977" w:rsidRPr="004A45DE" w:rsidRDefault="00C34977" w:rsidP="00C34977">
      <w:pPr>
        <w:pStyle w:val="Abbreviations"/>
        <w:rPr>
          <w:lang w:val="en-GB"/>
        </w:rPr>
      </w:pPr>
      <w:r w:rsidRPr="004A45DE">
        <w:rPr>
          <w:lang w:val="en-GB"/>
        </w:rPr>
        <w:t>UHD</w:t>
      </w:r>
      <w:r w:rsidRPr="004A45DE">
        <w:rPr>
          <w:lang w:val="en-GB"/>
        </w:rPr>
        <w:tab/>
        <w:t>Ultra High Definition</w:t>
      </w:r>
    </w:p>
    <w:p w14:paraId="396655BB" w14:textId="77777777" w:rsidR="00C34977" w:rsidRDefault="00C34977" w:rsidP="00C34977">
      <w:pPr>
        <w:pStyle w:val="Abbreviations"/>
      </w:pPr>
      <w:r>
        <w:t>UIT/ITU</w:t>
      </w:r>
      <w:r>
        <w:tab/>
        <w:t>Union Internationale des Télecommunications / International Telecommunication Union</w:t>
      </w:r>
    </w:p>
    <w:p w14:paraId="25F3B815" w14:textId="77777777" w:rsidR="00C34977" w:rsidRPr="00242372" w:rsidRDefault="00C34977" w:rsidP="00C34977">
      <w:pPr>
        <w:pStyle w:val="Abbreviations"/>
        <w:rPr>
          <w:lang w:val="en-GB"/>
        </w:rPr>
      </w:pPr>
      <w:r w:rsidRPr="00242372">
        <w:rPr>
          <w:lang w:val="en-GB"/>
        </w:rPr>
        <w:t>UTC</w:t>
      </w:r>
      <w:r w:rsidRPr="00242372">
        <w:rPr>
          <w:lang w:val="en-GB"/>
        </w:rPr>
        <w:tab/>
        <w:t>Coordinated Universal Time (French: Temps Universel Coordonné</w:t>
      </w:r>
      <w:r>
        <w:rPr>
          <w:lang w:val="en-GB"/>
        </w:rPr>
        <w:t>)</w:t>
      </w:r>
    </w:p>
    <w:p w14:paraId="11E9CC9B" w14:textId="77777777" w:rsidR="00C34977" w:rsidRPr="00242372" w:rsidRDefault="00C34977" w:rsidP="00C34977">
      <w:pPr>
        <w:pStyle w:val="Abbreviations"/>
        <w:rPr>
          <w:lang w:val="en-GB"/>
        </w:rPr>
      </w:pPr>
      <w:r w:rsidRPr="00242372">
        <w:rPr>
          <w:lang w:val="en-GB"/>
        </w:rPr>
        <w:t>UTM</w:t>
      </w:r>
      <w:r w:rsidRPr="00242372">
        <w:rPr>
          <w:lang w:val="en-GB"/>
        </w:rPr>
        <w:tab/>
        <w:t>Unmanned aircraft systems Traffic Management</w:t>
      </w:r>
    </w:p>
    <w:p w14:paraId="515B1B04" w14:textId="77777777" w:rsidR="00C34977" w:rsidRPr="00242372" w:rsidRDefault="00C34977" w:rsidP="00C34977">
      <w:pPr>
        <w:pStyle w:val="Abbreviations"/>
        <w:rPr>
          <w:lang w:val="en-GB"/>
        </w:rPr>
      </w:pPr>
      <w:r w:rsidRPr="00242372">
        <w:rPr>
          <w:lang w:val="en-GB"/>
        </w:rPr>
        <w:t>UMTS</w:t>
      </w:r>
      <w:r w:rsidRPr="00242372">
        <w:rPr>
          <w:lang w:val="en-GB"/>
        </w:rPr>
        <w:tab/>
        <w:t>Universal Mobile Telecommunications System</w:t>
      </w:r>
    </w:p>
    <w:p w14:paraId="2F2857F3" w14:textId="77777777" w:rsidR="00C34977" w:rsidRPr="00242372" w:rsidRDefault="00C34977" w:rsidP="00C34977">
      <w:pPr>
        <w:pStyle w:val="Abbreviations"/>
        <w:rPr>
          <w:lang w:val="en-GB"/>
        </w:rPr>
      </w:pPr>
      <w:r w:rsidRPr="00242372">
        <w:rPr>
          <w:lang w:val="en-GB"/>
        </w:rPr>
        <w:t>UWB</w:t>
      </w:r>
      <w:r w:rsidRPr="00242372">
        <w:rPr>
          <w:lang w:val="en-GB"/>
        </w:rPr>
        <w:tab/>
        <w:t>Ultra WideBand</w:t>
      </w:r>
    </w:p>
    <w:p w14:paraId="39C2C38B" w14:textId="77777777" w:rsidR="00C34977" w:rsidRPr="00565CE8" w:rsidRDefault="00C34977" w:rsidP="00C34977">
      <w:pPr>
        <w:pStyle w:val="Acronyms"/>
        <w:rPr>
          <w:lang w:val="en-GB"/>
        </w:rPr>
      </w:pPr>
      <w:r w:rsidRPr="00565CE8">
        <w:rPr>
          <w:lang w:val="en-GB"/>
        </w:rPr>
        <w:t>V</w:t>
      </w:r>
      <w:r w:rsidRPr="00565CE8">
        <w:rPr>
          <w:lang w:val="en-GB"/>
        </w:rPr>
        <w:tab/>
      </w:r>
    </w:p>
    <w:p w14:paraId="7FD48329" w14:textId="77777777" w:rsidR="00C34977" w:rsidRPr="00242372" w:rsidRDefault="00C34977" w:rsidP="00C34977">
      <w:pPr>
        <w:pStyle w:val="Abbreviations"/>
        <w:rPr>
          <w:lang w:val="en-GB"/>
        </w:rPr>
      </w:pPr>
      <w:r w:rsidRPr="00242372">
        <w:rPr>
          <w:lang w:val="en-GB"/>
        </w:rPr>
        <w:lastRenderedPageBreak/>
        <w:t>VHF</w:t>
      </w:r>
      <w:r w:rsidRPr="00242372">
        <w:rPr>
          <w:lang w:val="en-GB"/>
        </w:rPr>
        <w:tab/>
        <w:t>Very High Frequency</w:t>
      </w:r>
    </w:p>
    <w:p w14:paraId="16B8A9AB" w14:textId="77777777" w:rsidR="00C34977" w:rsidRPr="00242372" w:rsidRDefault="00C34977" w:rsidP="00C34977">
      <w:pPr>
        <w:pStyle w:val="Abbreviations"/>
        <w:rPr>
          <w:lang w:val="en-GB"/>
        </w:rPr>
      </w:pPr>
      <w:r w:rsidRPr="00242372">
        <w:rPr>
          <w:lang w:val="en-GB"/>
        </w:rPr>
        <w:t>VLAN</w:t>
      </w:r>
      <w:r w:rsidRPr="00242372">
        <w:rPr>
          <w:lang w:val="en-GB"/>
        </w:rPr>
        <w:tab/>
        <w:t>Virtual Local Area Network</w:t>
      </w:r>
    </w:p>
    <w:p w14:paraId="4551BCA5" w14:textId="77777777" w:rsidR="00C34977" w:rsidRPr="00242372" w:rsidRDefault="00C34977" w:rsidP="00C34977">
      <w:pPr>
        <w:pStyle w:val="Abbreviations"/>
        <w:rPr>
          <w:lang w:val="en-GB"/>
        </w:rPr>
      </w:pPr>
      <w:r w:rsidRPr="00242372">
        <w:rPr>
          <w:lang w:val="en-GB"/>
        </w:rPr>
        <w:t>VNAV</w:t>
      </w:r>
      <w:r w:rsidRPr="00242372">
        <w:rPr>
          <w:lang w:val="en-GB"/>
        </w:rPr>
        <w:tab/>
        <w:t>Vertical NAVigation</w:t>
      </w:r>
    </w:p>
    <w:p w14:paraId="6BBED045" w14:textId="77777777" w:rsidR="00C34977" w:rsidRPr="004A45DE" w:rsidRDefault="00C34977" w:rsidP="00C34977">
      <w:pPr>
        <w:pStyle w:val="Abbreviations"/>
        <w:rPr>
          <w:lang w:val="en-GB"/>
        </w:rPr>
      </w:pPr>
      <w:r w:rsidRPr="004A45DE">
        <w:rPr>
          <w:lang w:val="en-GB"/>
        </w:rPr>
        <w:t xml:space="preserve">VoIP </w:t>
      </w:r>
      <w:r w:rsidRPr="004A45DE">
        <w:rPr>
          <w:lang w:val="en-GB"/>
        </w:rPr>
        <w:tab/>
        <w:t xml:space="preserve">Voice Over Internet Protocol </w:t>
      </w:r>
    </w:p>
    <w:p w14:paraId="1248C81A" w14:textId="77777777" w:rsidR="00C34977" w:rsidRPr="00242372" w:rsidRDefault="00C34977" w:rsidP="00C34977">
      <w:pPr>
        <w:pStyle w:val="Abbreviations"/>
        <w:rPr>
          <w:lang w:val="en-GB"/>
        </w:rPr>
      </w:pPr>
      <w:r w:rsidRPr="00242372">
        <w:rPr>
          <w:lang w:val="en-GB"/>
        </w:rPr>
        <w:t>VOR</w:t>
      </w:r>
      <w:r w:rsidRPr="00242372">
        <w:rPr>
          <w:lang w:val="en-GB"/>
        </w:rPr>
        <w:tab/>
        <w:t>VHF Omnidirectional Range</w:t>
      </w:r>
    </w:p>
    <w:p w14:paraId="0D31499E" w14:textId="77777777" w:rsidR="00C34977" w:rsidRPr="00565CE8" w:rsidRDefault="00C34977" w:rsidP="00C34977">
      <w:pPr>
        <w:pStyle w:val="Acronyms"/>
        <w:rPr>
          <w:lang w:val="en-GB"/>
        </w:rPr>
      </w:pPr>
      <w:r w:rsidRPr="00565CE8">
        <w:rPr>
          <w:lang w:val="en-GB"/>
        </w:rPr>
        <w:t>W</w:t>
      </w:r>
    </w:p>
    <w:p w14:paraId="36E1E068" w14:textId="77777777" w:rsidR="00C34977" w:rsidRPr="00242372" w:rsidRDefault="00C34977" w:rsidP="00C34977">
      <w:pPr>
        <w:pStyle w:val="Abbreviations"/>
        <w:rPr>
          <w:lang w:val="en-GB"/>
        </w:rPr>
      </w:pPr>
      <w:r w:rsidRPr="00242372">
        <w:rPr>
          <w:lang w:val="en-GB"/>
        </w:rPr>
        <w:t>WAM</w:t>
      </w:r>
      <w:r w:rsidRPr="00242372">
        <w:rPr>
          <w:lang w:val="en-GB"/>
        </w:rPr>
        <w:tab/>
        <w:t>Wide Area Multilateration</w:t>
      </w:r>
    </w:p>
    <w:p w14:paraId="126ABD7E" w14:textId="77777777" w:rsidR="00C34977" w:rsidRPr="00242372" w:rsidRDefault="00C34977" w:rsidP="00C34977">
      <w:pPr>
        <w:pStyle w:val="Abbreviations"/>
        <w:rPr>
          <w:lang w:val="en-GB"/>
        </w:rPr>
      </w:pPr>
      <w:r w:rsidRPr="00242372">
        <w:rPr>
          <w:lang w:val="en-GB"/>
        </w:rPr>
        <w:t>WAMPACS</w:t>
      </w:r>
      <w:r w:rsidRPr="00242372">
        <w:rPr>
          <w:lang w:val="en-GB"/>
        </w:rPr>
        <w:tab/>
        <w:t>Wide Area Monitoring Protection and Control System</w:t>
      </w:r>
    </w:p>
    <w:p w14:paraId="23F437BC" w14:textId="77777777" w:rsidR="00C34977" w:rsidRPr="00242372" w:rsidRDefault="00C34977" w:rsidP="00C34977">
      <w:pPr>
        <w:pStyle w:val="Abbreviations"/>
        <w:rPr>
          <w:lang w:val="en-GB"/>
        </w:rPr>
      </w:pPr>
      <w:r w:rsidRPr="00242372">
        <w:rPr>
          <w:lang w:val="en-GB"/>
        </w:rPr>
        <w:t>WCDMA</w:t>
      </w:r>
      <w:r w:rsidRPr="00242372">
        <w:rPr>
          <w:lang w:val="en-GB"/>
        </w:rPr>
        <w:tab/>
        <w:t>Wideband Code Division Multiple Access</w:t>
      </w:r>
    </w:p>
    <w:p w14:paraId="6B0ADA2C" w14:textId="77777777" w:rsidR="00C34977" w:rsidRPr="00242372" w:rsidRDefault="00C34977" w:rsidP="00C34977">
      <w:pPr>
        <w:pStyle w:val="Abbreviations"/>
        <w:rPr>
          <w:lang w:val="en-GB"/>
        </w:rPr>
      </w:pPr>
      <w:r w:rsidRPr="00242372">
        <w:rPr>
          <w:lang w:val="en-GB"/>
        </w:rPr>
        <w:t>WGS 84</w:t>
      </w:r>
      <w:r w:rsidRPr="00242372">
        <w:rPr>
          <w:lang w:val="en-GB"/>
        </w:rPr>
        <w:tab/>
        <w:t>World Geodetic System 1984</w:t>
      </w:r>
    </w:p>
    <w:p w14:paraId="1A60B0A4" w14:textId="77777777" w:rsidR="00C34977" w:rsidRPr="00242372" w:rsidRDefault="00C34977" w:rsidP="00C34977">
      <w:pPr>
        <w:pStyle w:val="Abbreviations"/>
        <w:rPr>
          <w:lang w:val="en-GB"/>
        </w:rPr>
      </w:pPr>
      <w:r w:rsidRPr="00242372">
        <w:rPr>
          <w:lang w:val="en-GB"/>
        </w:rPr>
        <w:t>WIOD</w:t>
      </w:r>
      <w:r w:rsidRPr="00242372">
        <w:rPr>
          <w:lang w:val="en-GB"/>
        </w:rPr>
        <w:tab/>
        <w:t>World Input–Output Database</w:t>
      </w:r>
    </w:p>
    <w:p w14:paraId="0A65315D" w14:textId="77777777" w:rsidR="00C34977" w:rsidRPr="00242372" w:rsidRDefault="00C34977" w:rsidP="00C34977">
      <w:pPr>
        <w:pStyle w:val="Abbreviations"/>
        <w:rPr>
          <w:lang w:val="en-GB"/>
        </w:rPr>
      </w:pPr>
      <w:r w:rsidRPr="00242372">
        <w:rPr>
          <w:lang w:val="en-GB"/>
        </w:rPr>
        <w:t>WLAN</w:t>
      </w:r>
      <w:r w:rsidRPr="00242372">
        <w:rPr>
          <w:lang w:val="en-GB"/>
        </w:rPr>
        <w:tab/>
        <w:t>Wireless Local Area Network</w:t>
      </w:r>
    </w:p>
    <w:p w14:paraId="67236F96" w14:textId="77777777" w:rsidR="00C34977" w:rsidRPr="00242372" w:rsidRDefault="00C34977" w:rsidP="00C34977">
      <w:pPr>
        <w:pStyle w:val="Abbreviations"/>
        <w:rPr>
          <w:lang w:val="en-GB"/>
        </w:rPr>
      </w:pPr>
      <w:r w:rsidRPr="00242372">
        <w:rPr>
          <w:lang w:val="en-GB"/>
        </w:rPr>
        <w:t>WPAN</w:t>
      </w:r>
      <w:r w:rsidRPr="00242372">
        <w:rPr>
          <w:lang w:val="en-GB"/>
        </w:rPr>
        <w:tab/>
        <w:t>Wireless Personal Area Network</w:t>
      </w:r>
    </w:p>
    <w:p w14:paraId="557CAD2D" w14:textId="77777777" w:rsidR="00C34977" w:rsidRPr="00242372" w:rsidRDefault="00C34977" w:rsidP="00C34977">
      <w:pPr>
        <w:pStyle w:val="Abbreviations"/>
        <w:rPr>
          <w:lang w:val="en-GB"/>
        </w:rPr>
      </w:pPr>
      <w:r w:rsidRPr="00242372">
        <w:rPr>
          <w:lang w:val="en-GB"/>
        </w:rPr>
        <w:t xml:space="preserve">WR </w:t>
      </w:r>
      <w:r w:rsidRPr="00242372">
        <w:rPr>
          <w:lang w:val="en-GB"/>
        </w:rPr>
        <w:tab/>
        <w:t>White Rabbit</w:t>
      </w:r>
    </w:p>
    <w:p w14:paraId="2B0C6F77" w14:textId="77777777" w:rsidR="00C34977" w:rsidRPr="00752738" w:rsidRDefault="00C34977" w:rsidP="00C34977">
      <w:pPr>
        <w:pStyle w:val="Acronyms"/>
        <w:rPr>
          <w:lang w:val="pt-PT"/>
        </w:rPr>
      </w:pPr>
      <w:r w:rsidRPr="00752738">
        <w:rPr>
          <w:lang w:val="pt-PT"/>
        </w:rPr>
        <w:t>X</w:t>
      </w:r>
    </w:p>
    <w:p w14:paraId="171CF316" w14:textId="77777777" w:rsidR="00C34977" w:rsidRPr="00752738" w:rsidRDefault="00C34977" w:rsidP="00C34977">
      <w:pPr>
        <w:pStyle w:val="Abbreviations"/>
      </w:pPr>
      <w:r w:rsidRPr="00752738">
        <w:t>XO</w:t>
      </w:r>
      <w:r w:rsidRPr="00752738">
        <w:tab/>
        <w:t>X (Crystal) Oscillator</w:t>
      </w:r>
      <w:r w:rsidRPr="00752738">
        <w:tab/>
      </w:r>
    </w:p>
    <w:p w14:paraId="4CA65813" w14:textId="77777777" w:rsidR="00C34977" w:rsidRPr="00553C69" w:rsidRDefault="00C34977" w:rsidP="00C34977"/>
    <w:p w14:paraId="3828828F" w14:textId="58F1C5C9" w:rsidR="005C41B4" w:rsidRPr="00553C69" w:rsidRDefault="00F33680" w:rsidP="004A45DE">
      <w:pPr>
        <w:pStyle w:val="Titre7"/>
      </w:pPr>
      <w:bookmarkStart w:id="219" w:name="_Toc87279576"/>
      <w:bookmarkStart w:id="220" w:name="_Toc87279963"/>
      <w:bookmarkStart w:id="221" w:name="_Toc87279577"/>
      <w:bookmarkStart w:id="222" w:name="_Toc87279964"/>
      <w:bookmarkStart w:id="223" w:name="_Toc87279578"/>
      <w:bookmarkStart w:id="224" w:name="_Toc87279965"/>
      <w:bookmarkStart w:id="225" w:name="_Toc87279579"/>
      <w:bookmarkStart w:id="226" w:name="_Toc87279966"/>
      <w:bookmarkStart w:id="227" w:name="_Toc87279580"/>
      <w:bookmarkStart w:id="228" w:name="_Toc87279967"/>
      <w:bookmarkStart w:id="229" w:name="_Toc87279581"/>
      <w:bookmarkStart w:id="230" w:name="_Toc87279968"/>
      <w:bookmarkStart w:id="231" w:name="_Toc87279582"/>
      <w:bookmarkStart w:id="232" w:name="_Toc87279969"/>
      <w:bookmarkStart w:id="233" w:name="_Toc87279583"/>
      <w:bookmarkStart w:id="234" w:name="_Toc87279970"/>
      <w:bookmarkStart w:id="235" w:name="_Toc87279584"/>
      <w:bookmarkStart w:id="236" w:name="_Toc87279971"/>
      <w:bookmarkStart w:id="237" w:name="_Toc87279585"/>
      <w:bookmarkStart w:id="238" w:name="_Toc87279972"/>
      <w:bookmarkStart w:id="239" w:name="_Toc87279586"/>
      <w:bookmarkStart w:id="240" w:name="_Toc87279973"/>
      <w:bookmarkStart w:id="241" w:name="_Toc87279587"/>
      <w:bookmarkStart w:id="242" w:name="_Toc87279974"/>
      <w:bookmarkStart w:id="243" w:name="_Toc87279588"/>
      <w:bookmarkStart w:id="244" w:name="_Toc87279975"/>
      <w:bookmarkStart w:id="245" w:name="_Toc87279589"/>
      <w:bookmarkStart w:id="246" w:name="_Toc87279976"/>
      <w:bookmarkStart w:id="247" w:name="_Toc87279590"/>
      <w:bookmarkStart w:id="248" w:name="_Toc87279977"/>
      <w:bookmarkStart w:id="249" w:name="_Toc87279591"/>
      <w:bookmarkStart w:id="250" w:name="_Toc87279978"/>
      <w:bookmarkStart w:id="251" w:name="_Toc87279592"/>
      <w:bookmarkStart w:id="252" w:name="_Toc87279979"/>
      <w:bookmarkStart w:id="253" w:name="_Toc87279593"/>
      <w:bookmarkStart w:id="254" w:name="_Toc87279980"/>
      <w:bookmarkStart w:id="255" w:name="_Toc87279594"/>
      <w:bookmarkStart w:id="256" w:name="_Toc87279981"/>
      <w:bookmarkStart w:id="257" w:name="_Toc87279595"/>
      <w:bookmarkStart w:id="258" w:name="_Toc87279982"/>
      <w:bookmarkStart w:id="259" w:name="_Toc87279596"/>
      <w:bookmarkStart w:id="260" w:name="_Toc87279983"/>
      <w:bookmarkStart w:id="261" w:name="_Toc87279597"/>
      <w:bookmarkStart w:id="262" w:name="_Toc87279984"/>
      <w:bookmarkStart w:id="263" w:name="_Toc87279598"/>
      <w:bookmarkStart w:id="264" w:name="_Toc87279985"/>
      <w:bookmarkStart w:id="265" w:name="_Toc87279599"/>
      <w:bookmarkStart w:id="266" w:name="_Toc87279986"/>
      <w:bookmarkStart w:id="267" w:name="_Toc87279600"/>
      <w:bookmarkStart w:id="268" w:name="_Toc87279987"/>
      <w:bookmarkStart w:id="269" w:name="_Toc87279601"/>
      <w:bookmarkStart w:id="270" w:name="_Toc87279988"/>
      <w:bookmarkStart w:id="271" w:name="_Toc87279602"/>
      <w:bookmarkStart w:id="272" w:name="_Toc87279989"/>
      <w:bookmarkStart w:id="273" w:name="_Toc87279603"/>
      <w:bookmarkStart w:id="274" w:name="_Toc87279990"/>
      <w:bookmarkStart w:id="275" w:name="_Toc87279604"/>
      <w:bookmarkStart w:id="276" w:name="_Toc87279991"/>
      <w:bookmarkStart w:id="277" w:name="_Toc87279605"/>
      <w:bookmarkStart w:id="278" w:name="_Toc87279992"/>
      <w:bookmarkStart w:id="279" w:name="_Toc87279606"/>
      <w:bookmarkStart w:id="280" w:name="_Toc87279993"/>
      <w:bookmarkStart w:id="281" w:name="_Toc87279607"/>
      <w:bookmarkStart w:id="282" w:name="_Toc87279994"/>
      <w:bookmarkStart w:id="283" w:name="_Toc87279608"/>
      <w:bookmarkStart w:id="284" w:name="_Toc87279995"/>
      <w:bookmarkStart w:id="285" w:name="_Toc87279609"/>
      <w:bookmarkStart w:id="286" w:name="_Toc87279996"/>
      <w:bookmarkStart w:id="287" w:name="_Toc87279610"/>
      <w:bookmarkStart w:id="288" w:name="_Toc87279997"/>
      <w:bookmarkStart w:id="289" w:name="_Toc87279611"/>
      <w:bookmarkStart w:id="290" w:name="_Toc87279998"/>
      <w:bookmarkStart w:id="291" w:name="_Toc87279612"/>
      <w:bookmarkStart w:id="292" w:name="_Toc87279999"/>
      <w:bookmarkStart w:id="293" w:name="_Toc87279613"/>
      <w:bookmarkStart w:id="294" w:name="_Toc87280000"/>
      <w:bookmarkStart w:id="295" w:name="_Toc87279614"/>
      <w:bookmarkStart w:id="296" w:name="_Toc87280001"/>
      <w:bookmarkStart w:id="297" w:name="_Toc87279615"/>
      <w:bookmarkStart w:id="298" w:name="_Toc87280002"/>
      <w:bookmarkStart w:id="299" w:name="_Toc87279616"/>
      <w:bookmarkStart w:id="300" w:name="_Toc87280003"/>
      <w:bookmarkStart w:id="301" w:name="_Toc87279617"/>
      <w:bookmarkStart w:id="302" w:name="_Toc87280004"/>
      <w:bookmarkStart w:id="303" w:name="_Toc87279618"/>
      <w:bookmarkStart w:id="304" w:name="_Toc87280005"/>
      <w:bookmarkStart w:id="305" w:name="_Toc87279619"/>
      <w:bookmarkStart w:id="306" w:name="_Toc87280006"/>
      <w:bookmarkStart w:id="307" w:name="_Toc87279620"/>
      <w:bookmarkStart w:id="308" w:name="_Toc87280007"/>
      <w:bookmarkStart w:id="309" w:name="_Toc87279621"/>
      <w:bookmarkStart w:id="310" w:name="_Toc87280008"/>
      <w:bookmarkStart w:id="311" w:name="_Toc87279622"/>
      <w:bookmarkStart w:id="312" w:name="_Toc87280009"/>
      <w:bookmarkStart w:id="313" w:name="_Toc87279623"/>
      <w:bookmarkStart w:id="314" w:name="_Toc87280010"/>
      <w:bookmarkStart w:id="315" w:name="_Toc87279624"/>
      <w:bookmarkStart w:id="316" w:name="_Toc87280011"/>
      <w:bookmarkStart w:id="317" w:name="_Toc87279625"/>
      <w:bookmarkStart w:id="318" w:name="_Toc87280012"/>
      <w:bookmarkStart w:id="319" w:name="_Toc87279626"/>
      <w:bookmarkStart w:id="320" w:name="_Toc87280013"/>
      <w:bookmarkStart w:id="321" w:name="_Toc87279627"/>
      <w:bookmarkStart w:id="322" w:name="_Toc87280014"/>
      <w:bookmarkStart w:id="323" w:name="_Toc87279628"/>
      <w:bookmarkStart w:id="324" w:name="_Toc87280015"/>
      <w:bookmarkStart w:id="325" w:name="_Toc87279629"/>
      <w:bookmarkStart w:id="326" w:name="_Toc87280016"/>
      <w:bookmarkStart w:id="327" w:name="_Toc87279630"/>
      <w:bookmarkStart w:id="328" w:name="_Toc87280017"/>
      <w:bookmarkStart w:id="329" w:name="_Toc87279631"/>
      <w:bookmarkStart w:id="330" w:name="_Toc87280018"/>
      <w:bookmarkStart w:id="331" w:name="_Toc87279632"/>
      <w:bookmarkStart w:id="332" w:name="_Toc87280019"/>
      <w:bookmarkStart w:id="333" w:name="_Toc87279633"/>
      <w:bookmarkStart w:id="334" w:name="_Toc87280020"/>
      <w:bookmarkStart w:id="335" w:name="_Toc87279634"/>
      <w:bookmarkStart w:id="336" w:name="_Toc87280021"/>
      <w:bookmarkStart w:id="337" w:name="_Toc87279635"/>
      <w:bookmarkStart w:id="338" w:name="_Toc87280022"/>
      <w:bookmarkStart w:id="339" w:name="_Toc87279636"/>
      <w:bookmarkStart w:id="340" w:name="_Toc87280023"/>
      <w:bookmarkStart w:id="341" w:name="_Toc87279637"/>
      <w:bookmarkStart w:id="342" w:name="_Toc87280024"/>
      <w:bookmarkStart w:id="343" w:name="_Toc87279638"/>
      <w:bookmarkStart w:id="344" w:name="_Toc87280025"/>
      <w:bookmarkStart w:id="345" w:name="_Toc87279639"/>
      <w:bookmarkStart w:id="346" w:name="_Toc87280026"/>
      <w:bookmarkStart w:id="347" w:name="_Toc87279640"/>
      <w:bookmarkStart w:id="348" w:name="_Toc87280027"/>
      <w:bookmarkStart w:id="349" w:name="_Toc87279641"/>
      <w:bookmarkStart w:id="350" w:name="_Toc87280028"/>
      <w:bookmarkStart w:id="351" w:name="_Toc87279642"/>
      <w:bookmarkStart w:id="352" w:name="_Toc87280029"/>
      <w:bookmarkStart w:id="353" w:name="_Toc87279643"/>
      <w:bookmarkStart w:id="354" w:name="_Toc87280030"/>
      <w:bookmarkStart w:id="355" w:name="_Toc87279644"/>
      <w:bookmarkStart w:id="356" w:name="_Toc87280031"/>
      <w:bookmarkStart w:id="357" w:name="_Toc87279645"/>
      <w:bookmarkStart w:id="358" w:name="_Toc87280032"/>
      <w:bookmarkStart w:id="359" w:name="_Toc87279646"/>
      <w:bookmarkStart w:id="360" w:name="_Toc87280033"/>
      <w:bookmarkStart w:id="361" w:name="_Toc87279647"/>
      <w:bookmarkStart w:id="362" w:name="_Toc87280034"/>
      <w:bookmarkStart w:id="363" w:name="_Toc87279648"/>
      <w:bookmarkStart w:id="364" w:name="_Toc87280035"/>
      <w:bookmarkStart w:id="365" w:name="_Toc87279649"/>
      <w:bookmarkStart w:id="366" w:name="_Toc87280036"/>
      <w:bookmarkStart w:id="367" w:name="_Toc87279650"/>
      <w:bookmarkStart w:id="368" w:name="_Toc87280037"/>
      <w:bookmarkStart w:id="369" w:name="_Toc87279651"/>
      <w:bookmarkStart w:id="370" w:name="_Toc87280038"/>
      <w:bookmarkStart w:id="371" w:name="_Toc87279652"/>
      <w:bookmarkStart w:id="372" w:name="_Toc87280039"/>
      <w:bookmarkStart w:id="373" w:name="_Toc87279653"/>
      <w:bookmarkStart w:id="374" w:name="_Toc87280040"/>
      <w:bookmarkStart w:id="375" w:name="_Toc87279654"/>
      <w:bookmarkStart w:id="376" w:name="_Toc87280041"/>
      <w:bookmarkStart w:id="377" w:name="_Toc87279655"/>
      <w:bookmarkStart w:id="378" w:name="_Toc87280042"/>
      <w:bookmarkStart w:id="379" w:name="_Toc87279656"/>
      <w:bookmarkStart w:id="380" w:name="_Toc87280043"/>
      <w:bookmarkStart w:id="381" w:name="_Toc87279657"/>
      <w:bookmarkStart w:id="382" w:name="_Toc87280044"/>
      <w:bookmarkStart w:id="383" w:name="_Toc87279658"/>
      <w:bookmarkStart w:id="384" w:name="_Toc87280045"/>
      <w:bookmarkStart w:id="385" w:name="_Toc87279659"/>
      <w:bookmarkStart w:id="386" w:name="_Toc87280046"/>
      <w:bookmarkStart w:id="387" w:name="_Toc87279660"/>
      <w:bookmarkStart w:id="388" w:name="_Toc87280047"/>
      <w:bookmarkStart w:id="389" w:name="_Toc87279661"/>
      <w:bookmarkStart w:id="390" w:name="_Toc87280048"/>
      <w:bookmarkStart w:id="391" w:name="_Toc87279662"/>
      <w:bookmarkStart w:id="392" w:name="_Toc87280049"/>
      <w:bookmarkStart w:id="393" w:name="_Toc87279663"/>
      <w:bookmarkStart w:id="394" w:name="_Toc87280050"/>
      <w:bookmarkStart w:id="395" w:name="_Toc87279664"/>
      <w:bookmarkStart w:id="396" w:name="_Toc87280051"/>
      <w:bookmarkStart w:id="397" w:name="_Toc87279665"/>
      <w:bookmarkStart w:id="398" w:name="_Toc87280052"/>
      <w:bookmarkStart w:id="399" w:name="_Toc87279666"/>
      <w:bookmarkStart w:id="400" w:name="_Toc87280053"/>
      <w:bookmarkStart w:id="401" w:name="_Toc87279667"/>
      <w:bookmarkStart w:id="402" w:name="_Toc87280054"/>
      <w:bookmarkStart w:id="403" w:name="_Toc87279668"/>
      <w:bookmarkStart w:id="404" w:name="_Toc87280055"/>
      <w:bookmarkStart w:id="405" w:name="_Toc87279669"/>
      <w:bookmarkStart w:id="406" w:name="_Toc87280056"/>
      <w:bookmarkStart w:id="407" w:name="_Toc87279670"/>
      <w:bookmarkStart w:id="408" w:name="_Toc87280057"/>
      <w:bookmarkStart w:id="409" w:name="_Toc87279671"/>
      <w:bookmarkStart w:id="410" w:name="_Toc87280058"/>
      <w:bookmarkStart w:id="411" w:name="_Toc87279672"/>
      <w:bookmarkStart w:id="412" w:name="_Toc87280059"/>
      <w:bookmarkStart w:id="413" w:name="_Toc87279673"/>
      <w:bookmarkStart w:id="414" w:name="_Toc87280060"/>
      <w:bookmarkStart w:id="415" w:name="_Toc87429881"/>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lastRenderedPageBreak/>
        <w:t>Change Records</w:t>
      </w:r>
      <w:bookmarkEnd w:id="415"/>
    </w:p>
    <w:p w14:paraId="05257E32" w14:textId="77777777" w:rsidR="005C41B4" w:rsidRPr="00553C69" w:rsidRDefault="005C41B4" w:rsidP="005C41B4">
      <w:pPr>
        <w:pStyle w:val="Texte"/>
      </w:pPr>
    </w:p>
    <w:tbl>
      <w:tblPr>
        <w:tblW w:w="9360" w:type="dxa"/>
        <w:tblInd w:w="7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000" w:firstRow="0" w:lastRow="0" w:firstColumn="0" w:lastColumn="0" w:noHBand="0" w:noVBand="0"/>
      </w:tblPr>
      <w:tblGrid>
        <w:gridCol w:w="1276"/>
        <w:gridCol w:w="1276"/>
        <w:gridCol w:w="4288"/>
        <w:gridCol w:w="2520"/>
      </w:tblGrid>
      <w:tr w:rsidR="005C41B4" w:rsidRPr="00553C69" w14:paraId="1A84E982" w14:textId="77777777" w:rsidTr="00875426">
        <w:trPr>
          <w:tblHeader/>
        </w:trPr>
        <w:tc>
          <w:tcPr>
            <w:tcW w:w="1276" w:type="dxa"/>
            <w:tcBorders>
              <w:right w:val="single" w:sz="4" w:space="0" w:color="FFFFFF" w:themeColor="background1"/>
            </w:tcBorders>
            <w:shd w:val="clear" w:color="auto" w:fill="E0E0E0"/>
            <w:vAlign w:val="center"/>
          </w:tcPr>
          <w:p w14:paraId="0A66FA44" w14:textId="77777777" w:rsidR="005C41B4" w:rsidRPr="00553C69" w:rsidRDefault="005C41B4" w:rsidP="00F3132D">
            <w:pPr>
              <w:pStyle w:val="TableHeading"/>
            </w:pPr>
            <w:r w:rsidRPr="00553C69">
              <w:t>Version</w:t>
            </w:r>
          </w:p>
        </w:tc>
        <w:tc>
          <w:tcPr>
            <w:tcW w:w="1276" w:type="dxa"/>
            <w:tcBorders>
              <w:left w:val="single" w:sz="4" w:space="0" w:color="FFFFFF" w:themeColor="background1"/>
              <w:right w:val="single" w:sz="4" w:space="0" w:color="FFFFFF" w:themeColor="background1"/>
            </w:tcBorders>
            <w:shd w:val="clear" w:color="auto" w:fill="E0E0E0"/>
            <w:vAlign w:val="center"/>
          </w:tcPr>
          <w:p w14:paraId="2B9BBBBA" w14:textId="77777777" w:rsidR="005C41B4" w:rsidRPr="00553C69" w:rsidRDefault="005C41B4" w:rsidP="00F3132D">
            <w:pPr>
              <w:pStyle w:val="TableHeading"/>
            </w:pPr>
            <w:r w:rsidRPr="00553C69">
              <w:t>Date</w:t>
            </w:r>
          </w:p>
        </w:tc>
        <w:tc>
          <w:tcPr>
            <w:tcW w:w="4288" w:type="dxa"/>
            <w:tcBorders>
              <w:left w:val="single" w:sz="4" w:space="0" w:color="FFFFFF" w:themeColor="background1"/>
              <w:right w:val="single" w:sz="4" w:space="0" w:color="FFFFFF" w:themeColor="background1"/>
            </w:tcBorders>
            <w:shd w:val="clear" w:color="auto" w:fill="E0E0E0"/>
            <w:vAlign w:val="center"/>
          </w:tcPr>
          <w:p w14:paraId="107D8AD1" w14:textId="77777777" w:rsidR="005C41B4" w:rsidRPr="00553C69" w:rsidRDefault="005C41B4" w:rsidP="00F3132D">
            <w:pPr>
              <w:pStyle w:val="TableHeading"/>
            </w:pPr>
            <w:r w:rsidRPr="00553C69">
              <w:t>Description</w:t>
            </w:r>
          </w:p>
        </w:tc>
        <w:tc>
          <w:tcPr>
            <w:tcW w:w="2520" w:type="dxa"/>
            <w:tcBorders>
              <w:left w:val="single" w:sz="4" w:space="0" w:color="FFFFFF" w:themeColor="background1"/>
            </w:tcBorders>
            <w:shd w:val="clear" w:color="auto" w:fill="E0E0E0"/>
            <w:vAlign w:val="center"/>
          </w:tcPr>
          <w:p w14:paraId="3B4328E7" w14:textId="77777777" w:rsidR="005C41B4" w:rsidRPr="00553C69" w:rsidRDefault="005C41B4" w:rsidP="00F3132D">
            <w:pPr>
              <w:pStyle w:val="TableHeading"/>
            </w:pPr>
            <w:r w:rsidRPr="00553C69">
              <w:t>Auteurs</w:t>
            </w:r>
          </w:p>
        </w:tc>
      </w:tr>
      <w:tr w:rsidR="005C41B4" w:rsidRPr="00553C69" w14:paraId="2F879465" w14:textId="77777777" w:rsidTr="00875426">
        <w:tc>
          <w:tcPr>
            <w:tcW w:w="1276" w:type="dxa"/>
          </w:tcPr>
          <w:p w14:paraId="77FECD8E" w14:textId="4E3D9ED7" w:rsidR="005C41B4" w:rsidRPr="00553C69" w:rsidRDefault="00E95A0E" w:rsidP="00F3132D">
            <w:pPr>
              <w:pStyle w:val="TableText"/>
            </w:pPr>
            <w:r>
              <w:t>Initial</w:t>
            </w:r>
          </w:p>
        </w:tc>
        <w:tc>
          <w:tcPr>
            <w:tcW w:w="1276" w:type="dxa"/>
          </w:tcPr>
          <w:p w14:paraId="0520BCAC" w14:textId="771507FE" w:rsidR="005C41B4" w:rsidRPr="00553C69" w:rsidRDefault="00E95A0E" w:rsidP="00F3132D">
            <w:pPr>
              <w:pStyle w:val="TableText"/>
            </w:pPr>
            <w:r>
              <w:t>10</w:t>
            </w:r>
            <w:r w:rsidR="005C41B4" w:rsidRPr="00553C69">
              <w:t>/11/202</w:t>
            </w:r>
            <w:r>
              <w:t>1</w:t>
            </w:r>
          </w:p>
        </w:tc>
        <w:tc>
          <w:tcPr>
            <w:tcW w:w="4288" w:type="dxa"/>
          </w:tcPr>
          <w:p w14:paraId="53F2BE2B" w14:textId="7CE085AB" w:rsidR="005C41B4" w:rsidRPr="00337129" w:rsidRDefault="00E95A0E" w:rsidP="00F3132D">
            <w:pPr>
              <w:pStyle w:val="TableText"/>
              <w:rPr>
                <w:lang w:val="fr-FR"/>
              </w:rPr>
            </w:pPr>
            <w:r w:rsidRPr="00A75192">
              <w:t xml:space="preserve">Initial version </w:t>
            </w:r>
            <w:r>
              <w:t>for review</w:t>
            </w:r>
          </w:p>
        </w:tc>
        <w:tc>
          <w:tcPr>
            <w:tcW w:w="2520" w:type="dxa"/>
          </w:tcPr>
          <w:p w14:paraId="1941AD6C" w14:textId="77777777" w:rsidR="004E397A" w:rsidRPr="00337129" w:rsidRDefault="004E397A" w:rsidP="004E397A">
            <w:pPr>
              <w:pStyle w:val="TableText"/>
              <w:rPr>
                <w:lang w:val="fr-FR"/>
              </w:rPr>
            </w:pPr>
            <w:r w:rsidRPr="00337129">
              <w:rPr>
                <w:lang w:val="fr-FR"/>
              </w:rPr>
              <w:t>Aurélien FOURNET, FDC</w:t>
            </w:r>
          </w:p>
          <w:p w14:paraId="07A6D065" w14:textId="77777777" w:rsidR="004E397A" w:rsidRPr="00337129" w:rsidRDefault="004E397A" w:rsidP="004E397A">
            <w:pPr>
              <w:pStyle w:val="TableText"/>
              <w:rPr>
                <w:lang w:val="fr-FR"/>
              </w:rPr>
            </w:pPr>
            <w:r w:rsidRPr="00337129">
              <w:rPr>
                <w:lang w:val="fr-FR"/>
              </w:rPr>
              <w:t>César EL-BEZ, FDC</w:t>
            </w:r>
          </w:p>
          <w:p w14:paraId="22764D7E" w14:textId="25956319" w:rsidR="005C41B4" w:rsidRPr="00553C69" w:rsidRDefault="004E397A" w:rsidP="004E397A">
            <w:pPr>
              <w:pStyle w:val="TableText"/>
            </w:pPr>
            <w:r w:rsidRPr="00553C69">
              <w:t>Franck MANGIN, FDC</w:t>
            </w:r>
          </w:p>
        </w:tc>
      </w:tr>
    </w:tbl>
    <w:p w14:paraId="264DCF6C" w14:textId="77777777" w:rsidR="005C41B4" w:rsidRPr="00553C69" w:rsidRDefault="005C41B4" w:rsidP="005C41B4">
      <w:pPr>
        <w:pStyle w:val="Texte"/>
      </w:pPr>
    </w:p>
    <w:p w14:paraId="121B24D9" w14:textId="77777777" w:rsidR="005C41B4" w:rsidRPr="00553C69" w:rsidRDefault="005C41B4" w:rsidP="005C41B4">
      <w:pPr>
        <w:pStyle w:val="Texte"/>
      </w:pPr>
    </w:p>
    <w:p w14:paraId="36615EAB" w14:textId="77777777" w:rsidR="005C41B4" w:rsidRPr="00553C69" w:rsidRDefault="005C41B4" w:rsidP="005C41B4">
      <w:pPr>
        <w:pStyle w:val="Texte"/>
      </w:pPr>
    </w:p>
    <w:p w14:paraId="507984AF" w14:textId="77777777" w:rsidR="005C41B4" w:rsidRPr="00553C69" w:rsidRDefault="005C41B4" w:rsidP="005C41B4">
      <w:pPr>
        <w:pStyle w:val="Texte"/>
      </w:pPr>
    </w:p>
    <w:sectPr w:rsidR="005C41B4" w:rsidRPr="00553C69" w:rsidSect="00A56FF7">
      <w:headerReference w:type="default" r:id="rId70"/>
      <w:pgSz w:w="11906" w:h="16838" w:code="9"/>
      <w:pgMar w:top="2552" w:right="1418" w:bottom="1418" w:left="1134" w:header="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68EDB" w14:textId="77777777" w:rsidR="008313CC" w:rsidRDefault="008313CC" w:rsidP="00576EF9">
      <w:r>
        <w:separator/>
      </w:r>
    </w:p>
  </w:endnote>
  <w:endnote w:type="continuationSeparator" w:id="0">
    <w:p w14:paraId="03B0F3CB" w14:textId="77777777" w:rsidR="008313CC" w:rsidRDefault="008313CC" w:rsidP="00576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D517" w14:textId="4C74EEA0" w:rsidR="008313CC" w:rsidRPr="00113727" w:rsidRDefault="008313CC" w:rsidP="003176EB">
    <w:pPr>
      <w:tabs>
        <w:tab w:val="center" w:pos="4500"/>
        <w:tab w:val="right" w:pos="9360"/>
      </w:tabs>
      <w:rPr>
        <w:rStyle w:val="FooterDocDateCar"/>
        <w:rFonts w:asciiTheme="minorHAnsi" w:hAnsiTheme="minorHAnsi"/>
      </w:rPr>
    </w:pPr>
    <w:r>
      <w:rPr>
        <w:rStyle w:val="FooterDocReferenceCar"/>
      </w:rPr>
      <w:fldChar w:fldCharType="begin"/>
    </w:r>
    <w:r>
      <w:rPr>
        <w:rStyle w:val="FooterDocReferenceCar"/>
      </w:rPr>
      <w:instrText xml:space="preserve"> DOCPROPERTY  "Doc Ref"  \* MERGEFORMAT </w:instrText>
    </w:r>
    <w:r>
      <w:rPr>
        <w:rStyle w:val="FooterDocReferenceCar"/>
      </w:rPr>
      <w:fldChar w:fldCharType="separate"/>
    </w:r>
    <w:r w:rsidR="009D4488">
      <w:rPr>
        <w:rStyle w:val="FooterDocReferenceCar"/>
      </w:rPr>
      <w:t>R178_21244_V1.0</w:t>
    </w:r>
    <w:r>
      <w:rPr>
        <w:rStyle w:val="FooterDocReferenceCar"/>
      </w:rPr>
      <w:fldChar w:fldCharType="end"/>
    </w:r>
    <w:r w:rsidRPr="005F697B">
      <w:rPr>
        <w:rStyle w:val="FooterDocDateCar"/>
      </w:rPr>
      <w:tab/>
    </w:r>
    <w:r w:rsidRPr="005F697B">
      <w:rPr>
        <w:rStyle w:val="FooterDocDateCar"/>
      </w:rPr>
      <w:tab/>
    </w:r>
    <w:r w:rsidRPr="00326B44">
      <w:rPr>
        <w:rStyle w:val="Numrodepage"/>
        <w:rFonts w:asciiTheme="minorHAnsi" w:hAnsiTheme="minorHAnsi"/>
      </w:rPr>
      <w:fldChar w:fldCharType="begin"/>
    </w:r>
    <w:r w:rsidRPr="00326B44">
      <w:rPr>
        <w:rStyle w:val="Numrodepage"/>
        <w:rFonts w:asciiTheme="minorHAnsi" w:hAnsiTheme="minorHAnsi"/>
      </w:rPr>
      <w:instrText xml:space="preserve"> PAGE </w:instrText>
    </w:r>
    <w:r w:rsidRPr="00326B44">
      <w:rPr>
        <w:rStyle w:val="Numrodepage"/>
        <w:rFonts w:asciiTheme="minorHAnsi" w:hAnsiTheme="minorHAnsi"/>
      </w:rPr>
      <w:fldChar w:fldCharType="separate"/>
    </w:r>
    <w:r w:rsidR="00EB2F8B">
      <w:rPr>
        <w:rStyle w:val="Numrodepage"/>
        <w:rFonts w:asciiTheme="minorHAnsi" w:hAnsiTheme="minorHAnsi"/>
        <w:noProof/>
      </w:rPr>
      <w:t>1</w:t>
    </w:r>
    <w:r w:rsidRPr="00326B44">
      <w:rPr>
        <w:rStyle w:val="Numrodepage"/>
        <w:rFonts w:asciiTheme="minorHAnsi" w:hAnsiTheme="minorHAnsi"/>
      </w:rPr>
      <w:fldChar w:fldCharType="end"/>
    </w:r>
    <w:r w:rsidRPr="00326B44">
      <w:rPr>
        <w:rStyle w:val="Numrodepage"/>
        <w:rFonts w:asciiTheme="minorHAnsi" w:hAnsiTheme="minorHAnsi"/>
        <w:color w:val="09AEF0"/>
      </w:rPr>
      <w:t>/</w:t>
    </w:r>
    <w:r w:rsidRPr="00326B44">
      <w:rPr>
        <w:rStyle w:val="Numrodepage"/>
        <w:rFonts w:asciiTheme="minorHAnsi" w:hAnsiTheme="minorHAnsi"/>
        <w:color w:val="09AEF0"/>
      </w:rPr>
      <w:fldChar w:fldCharType="begin"/>
    </w:r>
    <w:r w:rsidRPr="00326B44">
      <w:rPr>
        <w:rStyle w:val="Numrodepage"/>
        <w:rFonts w:asciiTheme="minorHAnsi" w:hAnsiTheme="minorHAnsi"/>
        <w:color w:val="09AEF0"/>
      </w:rPr>
      <w:instrText xml:space="preserve"> NUMPAGES </w:instrText>
    </w:r>
    <w:r w:rsidRPr="00326B44">
      <w:rPr>
        <w:rStyle w:val="Numrodepage"/>
        <w:rFonts w:asciiTheme="minorHAnsi" w:hAnsiTheme="minorHAnsi"/>
        <w:color w:val="09AEF0"/>
      </w:rPr>
      <w:fldChar w:fldCharType="separate"/>
    </w:r>
    <w:r w:rsidR="00EB2F8B">
      <w:rPr>
        <w:rStyle w:val="Numrodepage"/>
        <w:rFonts w:asciiTheme="minorHAnsi" w:hAnsiTheme="minorHAnsi"/>
        <w:noProof/>
        <w:color w:val="09AEF0"/>
      </w:rPr>
      <w:t>130</w:t>
    </w:r>
    <w:r w:rsidRPr="00326B44">
      <w:rPr>
        <w:rStyle w:val="Numrodepage"/>
        <w:rFonts w:asciiTheme="minorHAnsi" w:hAnsiTheme="minorHAnsi"/>
        <w:color w:val="09AEF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31577" w14:textId="5DD949D9" w:rsidR="008313CC" w:rsidRDefault="00EB2F8B" w:rsidP="006942BC">
    <w:pPr>
      <w:pStyle w:val="ShortTitleoftheDocument"/>
    </w:pPr>
    <w:fldSimple w:instr=" DOCPROPERTY  &quot;Document Short Title&quot;  \* MERGEFORMAT ">
      <w:r w:rsidR="009D4488">
        <w:t xml:space="preserve">GNSS Impact </w:t>
      </w:r>
    </w:fldSimple>
  </w:p>
  <w:p w14:paraId="39D751E5" w14:textId="4B0E2B15" w:rsidR="008313CC" w:rsidRPr="00362F63" w:rsidRDefault="008313CC" w:rsidP="006942BC">
    <w:pPr>
      <w:tabs>
        <w:tab w:val="center" w:pos="4860"/>
        <w:tab w:val="right" w:pos="9360"/>
      </w:tabs>
      <w:rPr>
        <w:rStyle w:val="FooterDocDateCar"/>
        <w:rFonts w:asciiTheme="minorHAnsi" w:hAnsiTheme="minorHAnsi"/>
      </w:rPr>
    </w:pPr>
    <w:r>
      <w:rPr>
        <w:rStyle w:val="FooterDocReferenceCar"/>
      </w:rPr>
      <w:fldChar w:fldCharType="begin"/>
    </w:r>
    <w:r>
      <w:rPr>
        <w:rStyle w:val="FooterDocReferenceCar"/>
      </w:rPr>
      <w:instrText xml:space="preserve"> DOCPROPERTY  "Doc Ref"  \* MERGEFORMAT </w:instrText>
    </w:r>
    <w:r>
      <w:rPr>
        <w:rStyle w:val="FooterDocReferenceCar"/>
      </w:rPr>
      <w:fldChar w:fldCharType="separate"/>
    </w:r>
    <w:r w:rsidR="009D4488">
      <w:rPr>
        <w:rStyle w:val="FooterDocReferenceCar"/>
      </w:rPr>
      <w:t>R178_21244_V1.0</w:t>
    </w:r>
    <w:r>
      <w:rPr>
        <w:rStyle w:val="FooterDocReferenceCar"/>
      </w:rPr>
      <w:fldChar w:fldCharType="end"/>
    </w:r>
    <w:r w:rsidRPr="00DE5B25">
      <w:t xml:space="preserve"> </w:t>
    </w:r>
    <w:r w:rsidRPr="000B2A5F">
      <w:rPr>
        <w:rFonts w:asciiTheme="majorHAnsi" w:eastAsia="Times New Roman" w:hAnsiTheme="majorHAnsi" w:cs="Times New Roman"/>
        <w:b/>
        <w:color w:val="808080" w:themeColor="background1" w:themeShade="80"/>
        <w:sz w:val="20"/>
        <w:szCs w:val="16"/>
        <w:lang w:eastAsia="fr-FR"/>
      </w:rPr>
      <w:t>|</w:t>
    </w:r>
    <w:r>
      <w:rPr>
        <w:rFonts w:asciiTheme="majorHAnsi" w:eastAsia="Times New Roman" w:hAnsiTheme="majorHAnsi" w:cs="Times New Roman"/>
        <w:b/>
        <w:color w:val="808080" w:themeColor="background1" w:themeShade="80"/>
        <w:sz w:val="20"/>
        <w:szCs w:val="16"/>
        <w:lang w:eastAsia="fr-FR"/>
      </w:rPr>
      <w:t xml:space="preserve"> </w:t>
    </w:r>
    <w:r>
      <w:rPr>
        <w:rStyle w:val="FooterDocDateCar"/>
      </w:rPr>
      <w:fldChar w:fldCharType="begin"/>
    </w:r>
    <w:r w:rsidRPr="00DE5B25">
      <w:rPr>
        <w:rStyle w:val="FooterDocDateCar"/>
      </w:rPr>
      <w:instrText xml:space="preserve"> DOCPROPERTY  Date  \* MERGEFORMAT </w:instrText>
    </w:r>
    <w:r>
      <w:rPr>
        <w:rStyle w:val="FooterDocDateCar"/>
      </w:rPr>
      <w:fldChar w:fldCharType="separate"/>
    </w:r>
    <w:r w:rsidR="009D4488">
      <w:rPr>
        <w:rStyle w:val="FooterDocDateCar"/>
      </w:rPr>
      <w:t>10.11.2021</w:t>
    </w:r>
    <w:r>
      <w:rPr>
        <w:rStyle w:val="FooterDocDateCar"/>
      </w:rPr>
      <w:fldChar w:fldCharType="end"/>
    </w:r>
    <w:r w:rsidRPr="00326B44">
      <w:rPr>
        <w:rStyle w:val="FooterDocDateCar"/>
      </w:rPr>
      <w:tab/>
    </w:r>
    <w:r w:rsidRPr="00326B44">
      <w:rPr>
        <w:rStyle w:val="FooterDocDateCar"/>
      </w:rPr>
      <w:tab/>
    </w:r>
    <w:r w:rsidRPr="00326B44">
      <w:rPr>
        <w:rStyle w:val="Numrodepage"/>
        <w:rFonts w:asciiTheme="minorHAnsi" w:hAnsiTheme="minorHAnsi"/>
      </w:rPr>
      <w:fldChar w:fldCharType="begin"/>
    </w:r>
    <w:r w:rsidRPr="00326B44">
      <w:rPr>
        <w:rStyle w:val="Numrodepage"/>
        <w:rFonts w:asciiTheme="minorHAnsi" w:hAnsiTheme="minorHAnsi"/>
      </w:rPr>
      <w:instrText xml:space="preserve"> PAGE </w:instrText>
    </w:r>
    <w:r w:rsidRPr="00326B44">
      <w:rPr>
        <w:rStyle w:val="Numrodepage"/>
        <w:rFonts w:asciiTheme="minorHAnsi" w:hAnsiTheme="minorHAnsi"/>
      </w:rPr>
      <w:fldChar w:fldCharType="separate"/>
    </w:r>
    <w:r w:rsidR="00EB2F8B">
      <w:rPr>
        <w:rStyle w:val="Numrodepage"/>
        <w:rFonts w:asciiTheme="minorHAnsi" w:hAnsiTheme="minorHAnsi"/>
        <w:noProof/>
      </w:rPr>
      <w:t>5</w:t>
    </w:r>
    <w:r w:rsidRPr="00326B44">
      <w:rPr>
        <w:rStyle w:val="Numrodepage"/>
        <w:rFonts w:asciiTheme="minorHAnsi" w:hAnsiTheme="minorHAnsi"/>
      </w:rPr>
      <w:fldChar w:fldCharType="end"/>
    </w:r>
    <w:r w:rsidRPr="00326B44">
      <w:rPr>
        <w:rStyle w:val="Numrodepage"/>
        <w:rFonts w:asciiTheme="minorHAnsi" w:hAnsiTheme="minorHAnsi"/>
        <w:color w:val="09AEF0"/>
      </w:rPr>
      <w:t>/</w:t>
    </w:r>
    <w:r w:rsidRPr="00326B44">
      <w:rPr>
        <w:rStyle w:val="Numrodepage"/>
        <w:rFonts w:asciiTheme="minorHAnsi" w:hAnsiTheme="minorHAnsi"/>
        <w:color w:val="09AEF0"/>
      </w:rPr>
      <w:fldChar w:fldCharType="begin"/>
    </w:r>
    <w:r w:rsidRPr="00326B44">
      <w:rPr>
        <w:rStyle w:val="Numrodepage"/>
        <w:rFonts w:asciiTheme="minorHAnsi" w:hAnsiTheme="minorHAnsi"/>
        <w:color w:val="09AEF0"/>
      </w:rPr>
      <w:instrText xml:space="preserve"> NUMPAGES </w:instrText>
    </w:r>
    <w:r w:rsidRPr="00326B44">
      <w:rPr>
        <w:rStyle w:val="Numrodepage"/>
        <w:rFonts w:asciiTheme="minorHAnsi" w:hAnsiTheme="minorHAnsi"/>
        <w:color w:val="09AEF0"/>
      </w:rPr>
      <w:fldChar w:fldCharType="separate"/>
    </w:r>
    <w:r w:rsidR="00EB2F8B">
      <w:rPr>
        <w:rStyle w:val="Numrodepage"/>
        <w:rFonts w:asciiTheme="minorHAnsi" w:hAnsiTheme="minorHAnsi"/>
        <w:noProof/>
        <w:color w:val="09AEF0"/>
      </w:rPr>
      <w:t>130</w:t>
    </w:r>
    <w:r w:rsidRPr="00326B44">
      <w:rPr>
        <w:rStyle w:val="Numrodepage"/>
        <w:rFonts w:asciiTheme="minorHAnsi" w:hAnsiTheme="minorHAnsi"/>
        <w:color w:val="09AEF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BC8F" w14:textId="3009831B" w:rsidR="008313CC" w:rsidRDefault="00EB2F8B" w:rsidP="006942BC">
    <w:pPr>
      <w:pStyle w:val="ShortTitleoftheDocument"/>
    </w:pPr>
    <w:fldSimple w:instr=" DOCPROPERTY  &quot;Document Short Title&quot;  \* MERGEFORMAT ">
      <w:r w:rsidR="009D4488">
        <w:t xml:space="preserve">GNSS Impact </w:t>
      </w:r>
    </w:fldSimple>
  </w:p>
  <w:p w14:paraId="6890C9C0" w14:textId="4B669FCB" w:rsidR="008313CC" w:rsidRPr="00362F63" w:rsidRDefault="008313CC" w:rsidP="006942BC">
    <w:pPr>
      <w:tabs>
        <w:tab w:val="center" w:pos="4860"/>
        <w:tab w:val="right" w:pos="9360"/>
      </w:tabs>
      <w:rPr>
        <w:rStyle w:val="FooterDocDateCar"/>
        <w:rFonts w:asciiTheme="minorHAnsi" w:hAnsiTheme="minorHAnsi"/>
      </w:rPr>
    </w:pPr>
    <w:r>
      <w:rPr>
        <w:rStyle w:val="FooterDocReferenceCar"/>
      </w:rPr>
      <w:fldChar w:fldCharType="begin"/>
    </w:r>
    <w:r>
      <w:rPr>
        <w:rStyle w:val="FooterDocReferenceCar"/>
      </w:rPr>
      <w:instrText xml:space="preserve"> DOCPROPERTY  "Doc Ref"  \* MERGEFORMAT </w:instrText>
    </w:r>
    <w:r>
      <w:rPr>
        <w:rStyle w:val="FooterDocReferenceCar"/>
      </w:rPr>
      <w:fldChar w:fldCharType="separate"/>
    </w:r>
    <w:r w:rsidR="009D4488">
      <w:rPr>
        <w:rStyle w:val="FooterDocReferenceCar"/>
      </w:rPr>
      <w:t>R178_21244_V1.0</w:t>
    </w:r>
    <w:r>
      <w:rPr>
        <w:rStyle w:val="FooterDocReferenceCar"/>
      </w:rPr>
      <w:fldChar w:fldCharType="end"/>
    </w:r>
    <w:r w:rsidRPr="00DE5B25">
      <w:t xml:space="preserve"> </w:t>
    </w:r>
    <w:r w:rsidRPr="000B2A5F">
      <w:rPr>
        <w:rFonts w:asciiTheme="majorHAnsi" w:eastAsia="Times New Roman" w:hAnsiTheme="majorHAnsi" w:cs="Times New Roman"/>
        <w:b/>
        <w:color w:val="808080" w:themeColor="background1" w:themeShade="80"/>
        <w:sz w:val="20"/>
        <w:szCs w:val="16"/>
        <w:lang w:eastAsia="fr-FR"/>
      </w:rPr>
      <w:t>|</w:t>
    </w:r>
    <w:r>
      <w:rPr>
        <w:rFonts w:asciiTheme="majorHAnsi" w:eastAsia="Times New Roman" w:hAnsiTheme="majorHAnsi" w:cs="Times New Roman"/>
        <w:b/>
        <w:color w:val="808080" w:themeColor="background1" w:themeShade="80"/>
        <w:sz w:val="20"/>
        <w:szCs w:val="16"/>
        <w:lang w:eastAsia="fr-FR"/>
      </w:rPr>
      <w:t xml:space="preserve"> </w:t>
    </w:r>
    <w:r>
      <w:rPr>
        <w:rStyle w:val="FooterDocDateCar"/>
      </w:rPr>
      <w:fldChar w:fldCharType="begin"/>
    </w:r>
    <w:r w:rsidRPr="00DE5B25">
      <w:rPr>
        <w:rStyle w:val="FooterDocDateCar"/>
      </w:rPr>
      <w:instrText xml:space="preserve"> DOCPROPERTY  Date  \* MERGEFORMAT </w:instrText>
    </w:r>
    <w:r>
      <w:rPr>
        <w:rStyle w:val="FooterDocDateCar"/>
      </w:rPr>
      <w:fldChar w:fldCharType="separate"/>
    </w:r>
    <w:r w:rsidR="009D4488">
      <w:rPr>
        <w:rStyle w:val="FooterDocDateCar"/>
      </w:rPr>
      <w:t>10.11.2021</w:t>
    </w:r>
    <w:r>
      <w:rPr>
        <w:rStyle w:val="FooterDocDateCar"/>
      </w:rPr>
      <w:fldChar w:fldCharType="end"/>
    </w:r>
    <w:r w:rsidRPr="00326B44">
      <w:rPr>
        <w:rStyle w:val="FooterDocDateCar"/>
      </w:rPr>
      <w:tab/>
    </w:r>
    <w:r w:rsidRPr="00326B44">
      <w:rPr>
        <w:rStyle w:val="FooterDocDateCar"/>
      </w:rPr>
      <w:tab/>
    </w:r>
    <w:r w:rsidRPr="00326B44">
      <w:rPr>
        <w:rStyle w:val="Numrodepage"/>
        <w:rFonts w:asciiTheme="minorHAnsi" w:hAnsiTheme="minorHAnsi"/>
      </w:rPr>
      <w:fldChar w:fldCharType="begin"/>
    </w:r>
    <w:r w:rsidRPr="00326B44">
      <w:rPr>
        <w:rStyle w:val="Numrodepage"/>
        <w:rFonts w:asciiTheme="minorHAnsi" w:hAnsiTheme="minorHAnsi"/>
      </w:rPr>
      <w:instrText xml:space="preserve"> PAGE </w:instrText>
    </w:r>
    <w:r w:rsidRPr="00326B44">
      <w:rPr>
        <w:rStyle w:val="Numrodepage"/>
        <w:rFonts w:asciiTheme="minorHAnsi" w:hAnsiTheme="minorHAnsi"/>
      </w:rPr>
      <w:fldChar w:fldCharType="separate"/>
    </w:r>
    <w:r w:rsidR="00EB2F8B">
      <w:rPr>
        <w:rStyle w:val="Numrodepage"/>
        <w:rFonts w:asciiTheme="minorHAnsi" w:hAnsiTheme="minorHAnsi"/>
        <w:noProof/>
      </w:rPr>
      <w:t>28</w:t>
    </w:r>
    <w:r w:rsidRPr="00326B44">
      <w:rPr>
        <w:rStyle w:val="Numrodepage"/>
        <w:rFonts w:asciiTheme="minorHAnsi" w:hAnsiTheme="minorHAnsi"/>
      </w:rPr>
      <w:fldChar w:fldCharType="end"/>
    </w:r>
    <w:r w:rsidRPr="00326B44">
      <w:rPr>
        <w:rStyle w:val="Numrodepage"/>
        <w:rFonts w:asciiTheme="minorHAnsi" w:hAnsiTheme="minorHAnsi"/>
        <w:color w:val="09AEF0"/>
      </w:rPr>
      <w:t>/</w:t>
    </w:r>
    <w:r w:rsidRPr="00326B44">
      <w:rPr>
        <w:rStyle w:val="Numrodepage"/>
        <w:rFonts w:asciiTheme="minorHAnsi" w:hAnsiTheme="minorHAnsi"/>
        <w:color w:val="09AEF0"/>
      </w:rPr>
      <w:fldChar w:fldCharType="begin"/>
    </w:r>
    <w:r w:rsidRPr="00326B44">
      <w:rPr>
        <w:rStyle w:val="Numrodepage"/>
        <w:rFonts w:asciiTheme="minorHAnsi" w:hAnsiTheme="minorHAnsi"/>
        <w:color w:val="09AEF0"/>
      </w:rPr>
      <w:instrText xml:space="preserve"> NUMPAGES </w:instrText>
    </w:r>
    <w:r w:rsidRPr="00326B44">
      <w:rPr>
        <w:rStyle w:val="Numrodepage"/>
        <w:rFonts w:asciiTheme="minorHAnsi" w:hAnsiTheme="minorHAnsi"/>
        <w:color w:val="09AEF0"/>
      </w:rPr>
      <w:fldChar w:fldCharType="separate"/>
    </w:r>
    <w:r w:rsidR="00EB2F8B">
      <w:rPr>
        <w:rStyle w:val="Numrodepage"/>
        <w:rFonts w:asciiTheme="minorHAnsi" w:hAnsiTheme="minorHAnsi"/>
        <w:noProof/>
        <w:color w:val="09AEF0"/>
      </w:rPr>
      <w:t>130</w:t>
    </w:r>
    <w:r w:rsidRPr="00326B44">
      <w:rPr>
        <w:rStyle w:val="Numrodepage"/>
        <w:rFonts w:asciiTheme="minorHAnsi" w:hAnsiTheme="minorHAnsi"/>
        <w:color w:val="09AEF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9AF4" w14:textId="77777777" w:rsidR="00DD0C2D" w:rsidRDefault="00DD0C2D" w:rsidP="006942BC">
    <w:pPr>
      <w:pStyle w:val="ShortTitleoftheDocument"/>
    </w:pPr>
    <w:fldSimple w:instr=" DOCPROPERTY  &quot;Document Short Title&quot;  \* MERGEFORMAT ">
      <w:r w:rsidR="009D4488">
        <w:t xml:space="preserve">GNSS Impact </w:t>
      </w:r>
    </w:fldSimple>
  </w:p>
  <w:p w14:paraId="33E075A8" w14:textId="77777777" w:rsidR="00DD0C2D" w:rsidRPr="00362F63" w:rsidRDefault="00DD0C2D" w:rsidP="00DD0C2D">
    <w:pPr>
      <w:tabs>
        <w:tab w:val="center" w:pos="4860"/>
        <w:tab w:val="right" w:pos="14040"/>
      </w:tabs>
      <w:rPr>
        <w:rStyle w:val="FooterDocDateCar"/>
        <w:rFonts w:asciiTheme="minorHAnsi" w:hAnsiTheme="minorHAnsi"/>
      </w:rPr>
    </w:pPr>
    <w:r>
      <w:rPr>
        <w:rStyle w:val="FooterDocReferenceCar"/>
      </w:rPr>
      <w:fldChar w:fldCharType="begin"/>
    </w:r>
    <w:r>
      <w:rPr>
        <w:rStyle w:val="FooterDocReferenceCar"/>
      </w:rPr>
      <w:instrText xml:space="preserve"> DOCPROPERTY  "Doc Ref"  \* MERGEFORMAT </w:instrText>
    </w:r>
    <w:r>
      <w:rPr>
        <w:rStyle w:val="FooterDocReferenceCar"/>
      </w:rPr>
      <w:fldChar w:fldCharType="separate"/>
    </w:r>
    <w:r w:rsidR="009D4488">
      <w:rPr>
        <w:rStyle w:val="FooterDocReferenceCar"/>
      </w:rPr>
      <w:t>R178_21244_V1.0</w:t>
    </w:r>
    <w:r>
      <w:rPr>
        <w:rStyle w:val="FooterDocReferenceCar"/>
      </w:rPr>
      <w:fldChar w:fldCharType="end"/>
    </w:r>
    <w:r w:rsidRPr="00DE5B25">
      <w:t xml:space="preserve"> </w:t>
    </w:r>
    <w:r w:rsidRPr="000B2A5F">
      <w:rPr>
        <w:rFonts w:asciiTheme="majorHAnsi" w:eastAsia="Times New Roman" w:hAnsiTheme="majorHAnsi" w:cs="Times New Roman"/>
        <w:b/>
        <w:color w:val="808080" w:themeColor="background1" w:themeShade="80"/>
        <w:sz w:val="20"/>
        <w:szCs w:val="16"/>
        <w:lang w:eastAsia="fr-FR"/>
      </w:rPr>
      <w:t>|</w:t>
    </w:r>
    <w:r>
      <w:rPr>
        <w:rFonts w:asciiTheme="majorHAnsi" w:eastAsia="Times New Roman" w:hAnsiTheme="majorHAnsi" w:cs="Times New Roman"/>
        <w:b/>
        <w:color w:val="808080" w:themeColor="background1" w:themeShade="80"/>
        <w:sz w:val="20"/>
        <w:szCs w:val="16"/>
        <w:lang w:eastAsia="fr-FR"/>
      </w:rPr>
      <w:t xml:space="preserve"> </w:t>
    </w:r>
    <w:r>
      <w:rPr>
        <w:rStyle w:val="FooterDocDateCar"/>
      </w:rPr>
      <w:fldChar w:fldCharType="begin"/>
    </w:r>
    <w:r w:rsidRPr="00DE5B25">
      <w:rPr>
        <w:rStyle w:val="FooterDocDateCar"/>
      </w:rPr>
      <w:instrText xml:space="preserve"> DOCPROPERTY  Date  \* MERGEFORMAT </w:instrText>
    </w:r>
    <w:r>
      <w:rPr>
        <w:rStyle w:val="FooterDocDateCar"/>
      </w:rPr>
      <w:fldChar w:fldCharType="separate"/>
    </w:r>
    <w:r w:rsidR="009D4488">
      <w:rPr>
        <w:rStyle w:val="FooterDocDateCar"/>
      </w:rPr>
      <w:t>10.11.2021</w:t>
    </w:r>
    <w:r>
      <w:rPr>
        <w:rStyle w:val="FooterDocDateCar"/>
      </w:rPr>
      <w:fldChar w:fldCharType="end"/>
    </w:r>
    <w:r w:rsidRPr="00326B44">
      <w:rPr>
        <w:rStyle w:val="FooterDocDateCar"/>
      </w:rPr>
      <w:tab/>
    </w:r>
    <w:r w:rsidRPr="00326B44">
      <w:rPr>
        <w:rStyle w:val="FooterDocDateCar"/>
      </w:rPr>
      <w:tab/>
    </w:r>
    <w:r w:rsidRPr="00326B44">
      <w:rPr>
        <w:rStyle w:val="Numrodepage"/>
        <w:rFonts w:asciiTheme="minorHAnsi" w:hAnsiTheme="minorHAnsi"/>
      </w:rPr>
      <w:fldChar w:fldCharType="begin"/>
    </w:r>
    <w:r w:rsidRPr="00326B44">
      <w:rPr>
        <w:rStyle w:val="Numrodepage"/>
        <w:rFonts w:asciiTheme="minorHAnsi" w:hAnsiTheme="minorHAnsi"/>
      </w:rPr>
      <w:instrText xml:space="preserve"> PAGE </w:instrText>
    </w:r>
    <w:r w:rsidRPr="00326B44">
      <w:rPr>
        <w:rStyle w:val="Numrodepage"/>
        <w:rFonts w:asciiTheme="minorHAnsi" w:hAnsiTheme="minorHAnsi"/>
      </w:rPr>
      <w:fldChar w:fldCharType="separate"/>
    </w:r>
    <w:r w:rsidR="00EB2F8B">
      <w:rPr>
        <w:rStyle w:val="Numrodepage"/>
        <w:rFonts w:asciiTheme="minorHAnsi" w:hAnsiTheme="minorHAnsi"/>
        <w:noProof/>
      </w:rPr>
      <w:t>29</w:t>
    </w:r>
    <w:r w:rsidRPr="00326B44">
      <w:rPr>
        <w:rStyle w:val="Numrodepage"/>
        <w:rFonts w:asciiTheme="minorHAnsi" w:hAnsiTheme="minorHAnsi"/>
      </w:rPr>
      <w:fldChar w:fldCharType="end"/>
    </w:r>
    <w:r w:rsidRPr="00326B44">
      <w:rPr>
        <w:rStyle w:val="Numrodepage"/>
        <w:rFonts w:asciiTheme="minorHAnsi" w:hAnsiTheme="minorHAnsi"/>
        <w:color w:val="09AEF0"/>
      </w:rPr>
      <w:t>/</w:t>
    </w:r>
    <w:r w:rsidRPr="00326B44">
      <w:rPr>
        <w:rStyle w:val="Numrodepage"/>
        <w:rFonts w:asciiTheme="minorHAnsi" w:hAnsiTheme="minorHAnsi"/>
        <w:color w:val="09AEF0"/>
      </w:rPr>
      <w:fldChar w:fldCharType="begin"/>
    </w:r>
    <w:r w:rsidRPr="00326B44">
      <w:rPr>
        <w:rStyle w:val="Numrodepage"/>
        <w:rFonts w:asciiTheme="minorHAnsi" w:hAnsiTheme="minorHAnsi"/>
        <w:color w:val="09AEF0"/>
      </w:rPr>
      <w:instrText xml:space="preserve"> NUMPAGES </w:instrText>
    </w:r>
    <w:r w:rsidRPr="00326B44">
      <w:rPr>
        <w:rStyle w:val="Numrodepage"/>
        <w:rFonts w:asciiTheme="minorHAnsi" w:hAnsiTheme="minorHAnsi"/>
        <w:color w:val="09AEF0"/>
      </w:rPr>
      <w:fldChar w:fldCharType="separate"/>
    </w:r>
    <w:r w:rsidR="00EB2F8B">
      <w:rPr>
        <w:rStyle w:val="Numrodepage"/>
        <w:rFonts w:asciiTheme="minorHAnsi" w:hAnsiTheme="minorHAnsi"/>
        <w:noProof/>
        <w:color w:val="09AEF0"/>
      </w:rPr>
      <w:t>130</w:t>
    </w:r>
    <w:r w:rsidRPr="00326B44">
      <w:rPr>
        <w:rStyle w:val="Numrodepage"/>
        <w:rFonts w:asciiTheme="minorHAnsi" w:hAnsiTheme="minorHAnsi"/>
        <w:color w:val="09AEF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FF819" w14:textId="77777777" w:rsidR="00DD0C2D" w:rsidRDefault="00DD0C2D" w:rsidP="006942BC">
    <w:pPr>
      <w:pStyle w:val="ShortTitleoftheDocument"/>
    </w:pPr>
    <w:fldSimple w:instr=" DOCPROPERTY  &quot;Document Short Title&quot;  \* MERGEFORMAT ">
      <w:r w:rsidR="009D4488">
        <w:t xml:space="preserve">GNSS Impact </w:t>
      </w:r>
    </w:fldSimple>
  </w:p>
  <w:p w14:paraId="44CDB784" w14:textId="77777777" w:rsidR="00DD0C2D" w:rsidRPr="00362F63" w:rsidRDefault="00DD0C2D" w:rsidP="006942BC">
    <w:pPr>
      <w:tabs>
        <w:tab w:val="center" w:pos="4860"/>
        <w:tab w:val="right" w:pos="9360"/>
      </w:tabs>
      <w:rPr>
        <w:rStyle w:val="FooterDocDateCar"/>
        <w:rFonts w:asciiTheme="minorHAnsi" w:hAnsiTheme="minorHAnsi"/>
      </w:rPr>
    </w:pPr>
    <w:r>
      <w:rPr>
        <w:rStyle w:val="FooterDocReferenceCar"/>
      </w:rPr>
      <w:fldChar w:fldCharType="begin"/>
    </w:r>
    <w:r>
      <w:rPr>
        <w:rStyle w:val="FooterDocReferenceCar"/>
      </w:rPr>
      <w:instrText xml:space="preserve"> DOCPROPERTY  "Doc Ref"  \* MERGEFORMAT </w:instrText>
    </w:r>
    <w:r>
      <w:rPr>
        <w:rStyle w:val="FooterDocReferenceCar"/>
      </w:rPr>
      <w:fldChar w:fldCharType="separate"/>
    </w:r>
    <w:r w:rsidR="009D4488">
      <w:rPr>
        <w:rStyle w:val="FooterDocReferenceCar"/>
      </w:rPr>
      <w:t>R178_21244_V1.0</w:t>
    </w:r>
    <w:r>
      <w:rPr>
        <w:rStyle w:val="FooterDocReferenceCar"/>
      </w:rPr>
      <w:fldChar w:fldCharType="end"/>
    </w:r>
    <w:r w:rsidRPr="00DE5B25">
      <w:t xml:space="preserve"> </w:t>
    </w:r>
    <w:r w:rsidRPr="000B2A5F">
      <w:rPr>
        <w:rFonts w:asciiTheme="majorHAnsi" w:eastAsia="Times New Roman" w:hAnsiTheme="majorHAnsi" w:cs="Times New Roman"/>
        <w:b/>
        <w:color w:val="808080" w:themeColor="background1" w:themeShade="80"/>
        <w:sz w:val="20"/>
        <w:szCs w:val="16"/>
        <w:lang w:eastAsia="fr-FR"/>
      </w:rPr>
      <w:t>|</w:t>
    </w:r>
    <w:r>
      <w:rPr>
        <w:rFonts w:asciiTheme="majorHAnsi" w:eastAsia="Times New Roman" w:hAnsiTheme="majorHAnsi" w:cs="Times New Roman"/>
        <w:b/>
        <w:color w:val="808080" w:themeColor="background1" w:themeShade="80"/>
        <w:sz w:val="20"/>
        <w:szCs w:val="16"/>
        <w:lang w:eastAsia="fr-FR"/>
      </w:rPr>
      <w:t xml:space="preserve"> </w:t>
    </w:r>
    <w:r>
      <w:rPr>
        <w:rStyle w:val="FooterDocDateCar"/>
      </w:rPr>
      <w:fldChar w:fldCharType="begin"/>
    </w:r>
    <w:r w:rsidRPr="00DE5B25">
      <w:rPr>
        <w:rStyle w:val="FooterDocDateCar"/>
      </w:rPr>
      <w:instrText xml:space="preserve"> DOCPROPERTY  Date  \* MERGEFORMAT </w:instrText>
    </w:r>
    <w:r>
      <w:rPr>
        <w:rStyle w:val="FooterDocDateCar"/>
      </w:rPr>
      <w:fldChar w:fldCharType="separate"/>
    </w:r>
    <w:r w:rsidR="009D4488">
      <w:rPr>
        <w:rStyle w:val="FooterDocDateCar"/>
      </w:rPr>
      <w:t>10.11.2021</w:t>
    </w:r>
    <w:r>
      <w:rPr>
        <w:rStyle w:val="FooterDocDateCar"/>
      </w:rPr>
      <w:fldChar w:fldCharType="end"/>
    </w:r>
    <w:r w:rsidRPr="00326B44">
      <w:rPr>
        <w:rStyle w:val="FooterDocDateCar"/>
      </w:rPr>
      <w:tab/>
    </w:r>
    <w:r w:rsidRPr="00326B44">
      <w:rPr>
        <w:rStyle w:val="FooterDocDateCar"/>
      </w:rPr>
      <w:tab/>
    </w:r>
    <w:r w:rsidRPr="00326B44">
      <w:rPr>
        <w:rStyle w:val="Numrodepage"/>
        <w:rFonts w:asciiTheme="minorHAnsi" w:hAnsiTheme="minorHAnsi"/>
      </w:rPr>
      <w:fldChar w:fldCharType="begin"/>
    </w:r>
    <w:r w:rsidRPr="00326B44">
      <w:rPr>
        <w:rStyle w:val="Numrodepage"/>
        <w:rFonts w:asciiTheme="minorHAnsi" w:hAnsiTheme="minorHAnsi"/>
      </w:rPr>
      <w:instrText xml:space="preserve"> PAGE </w:instrText>
    </w:r>
    <w:r w:rsidRPr="00326B44">
      <w:rPr>
        <w:rStyle w:val="Numrodepage"/>
        <w:rFonts w:asciiTheme="minorHAnsi" w:hAnsiTheme="minorHAnsi"/>
      </w:rPr>
      <w:fldChar w:fldCharType="separate"/>
    </w:r>
    <w:r w:rsidR="00EB2F8B">
      <w:rPr>
        <w:rStyle w:val="Numrodepage"/>
        <w:rFonts w:asciiTheme="minorHAnsi" w:hAnsiTheme="minorHAnsi"/>
        <w:noProof/>
      </w:rPr>
      <w:t>112</w:t>
    </w:r>
    <w:r w:rsidRPr="00326B44">
      <w:rPr>
        <w:rStyle w:val="Numrodepage"/>
        <w:rFonts w:asciiTheme="minorHAnsi" w:hAnsiTheme="minorHAnsi"/>
      </w:rPr>
      <w:fldChar w:fldCharType="end"/>
    </w:r>
    <w:r w:rsidRPr="00326B44">
      <w:rPr>
        <w:rStyle w:val="Numrodepage"/>
        <w:rFonts w:asciiTheme="minorHAnsi" w:hAnsiTheme="minorHAnsi"/>
        <w:color w:val="09AEF0"/>
      </w:rPr>
      <w:t>/</w:t>
    </w:r>
    <w:r w:rsidRPr="00326B44">
      <w:rPr>
        <w:rStyle w:val="Numrodepage"/>
        <w:rFonts w:asciiTheme="minorHAnsi" w:hAnsiTheme="minorHAnsi"/>
        <w:color w:val="09AEF0"/>
      </w:rPr>
      <w:fldChar w:fldCharType="begin"/>
    </w:r>
    <w:r w:rsidRPr="00326B44">
      <w:rPr>
        <w:rStyle w:val="Numrodepage"/>
        <w:rFonts w:asciiTheme="minorHAnsi" w:hAnsiTheme="minorHAnsi"/>
        <w:color w:val="09AEF0"/>
      </w:rPr>
      <w:instrText xml:space="preserve"> NUMPAGES </w:instrText>
    </w:r>
    <w:r w:rsidRPr="00326B44">
      <w:rPr>
        <w:rStyle w:val="Numrodepage"/>
        <w:rFonts w:asciiTheme="minorHAnsi" w:hAnsiTheme="minorHAnsi"/>
        <w:color w:val="09AEF0"/>
      </w:rPr>
      <w:fldChar w:fldCharType="separate"/>
    </w:r>
    <w:r w:rsidR="00EB2F8B">
      <w:rPr>
        <w:rStyle w:val="Numrodepage"/>
        <w:rFonts w:asciiTheme="minorHAnsi" w:hAnsiTheme="minorHAnsi"/>
        <w:noProof/>
        <w:color w:val="09AEF0"/>
      </w:rPr>
      <w:t>130</w:t>
    </w:r>
    <w:r w:rsidRPr="00326B44">
      <w:rPr>
        <w:rStyle w:val="Numrodepage"/>
        <w:rFonts w:asciiTheme="minorHAnsi" w:hAnsiTheme="minorHAnsi"/>
        <w:color w:val="09AE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499B2" w14:textId="77777777" w:rsidR="008313CC" w:rsidRDefault="008313CC" w:rsidP="00576EF9">
      <w:r>
        <w:separator/>
      </w:r>
    </w:p>
  </w:footnote>
  <w:footnote w:type="continuationSeparator" w:id="0">
    <w:p w14:paraId="79BE2010" w14:textId="77777777" w:rsidR="008313CC" w:rsidRDefault="008313CC" w:rsidP="00576EF9">
      <w:r>
        <w:continuationSeparator/>
      </w:r>
    </w:p>
  </w:footnote>
  <w:footnote w:id="1">
    <w:p w14:paraId="2E5DFE1E" w14:textId="03AD798C" w:rsidR="00DF7349" w:rsidRPr="00642BAE" w:rsidRDefault="00DF7349" w:rsidP="00DF7349">
      <w:pPr>
        <w:pStyle w:val="Notedebasdepage"/>
        <w:rPr>
          <w:lang w:val="en-US"/>
        </w:rPr>
      </w:pPr>
      <w:r>
        <w:rPr>
          <w:rStyle w:val="Appelnotedebasdep"/>
        </w:rPr>
        <w:footnoteRef/>
      </w:r>
      <w:r w:rsidRPr="00642BAE">
        <w:rPr>
          <w:lang w:val="en-US"/>
        </w:rPr>
        <w:t xml:space="preserve"> Report on Road User N</w:t>
      </w:r>
      <w:r>
        <w:rPr>
          <w:lang w:val="en-US"/>
        </w:rPr>
        <w:t xml:space="preserve">eeds and Requirements, </w:t>
      </w:r>
      <w:r w:rsidR="008D2ADC">
        <w:rPr>
          <w:lang w:val="en-US"/>
        </w:rPr>
        <w:t>EUPSA</w:t>
      </w:r>
      <w:r>
        <w:rPr>
          <w:lang w:val="en-US"/>
        </w:rPr>
        <w:t>, 01/07/2019</w:t>
      </w:r>
    </w:p>
  </w:footnote>
  <w:footnote w:id="2">
    <w:p w14:paraId="6C210354" w14:textId="77777777" w:rsidR="008D2ADC" w:rsidRPr="00023502" w:rsidRDefault="008D2ADC" w:rsidP="008D2ADC">
      <w:pPr>
        <w:pStyle w:val="Notedebasdepage"/>
        <w:rPr>
          <w:lang w:val="en-US"/>
        </w:rPr>
      </w:pPr>
      <w:r>
        <w:rPr>
          <w:rStyle w:val="Appelnotedebasdep"/>
        </w:rPr>
        <w:footnoteRef/>
      </w:r>
      <w:r w:rsidRPr="00023502">
        <w:rPr>
          <w:lang w:val="en-US"/>
        </w:rPr>
        <w:t xml:space="preserve"> https://www.</w:t>
      </w:r>
      <w:r>
        <w:rPr>
          <w:lang w:val="en-US"/>
        </w:rPr>
        <w:t>euspa</w:t>
      </w:r>
      <w:r w:rsidRPr="00023502">
        <w:rPr>
          <w:lang w:val="en-US"/>
        </w:rPr>
        <w:t>.europa.eu/sites/default/files/uploads/technology_report_2020.pdf</w:t>
      </w:r>
    </w:p>
  </w:footnote>
  <w:footnote w:id="3">
    <w:p w14:paraId="4E17D6BF" w14:textId="77777777" w:rsidR="00360B1F" w:rsidRPr="001F575C" w:rsidRDefault="00360B1F" w:rsidP="00360B1F">
      <w:pPr>
        <w:pStyle w:val="Notedebasdepage"/>
        <w:rPr>
          <w:lang w:val="en-US"/>
        </w:rPr>
      </w:pPr>
      <w:r>
        <w:rPr>
          <w:rStyle w:val="Appelnotedebasdep"/>
        </w:rPr>
        <w:footnoteRef/>
      </w:r>
      <w:r w:rsidRPr="001F575C">
        <w:rPr>
          <w:lang w:val="en-US"/>
        </w:rPr>
        <w:t xml:space="preserve"> https://www.gps.gov/systems/gps/performance/accuracy/</w:t>
      </w:r>
    </w:p>
  </w:footnote>
  <w:footnote w:id="4">
    <w:p w14:paraId="02984B7F" w14:textId="77777777" w:rsidR="00360B1F" w:rsidRPr="001F575C" w:rsidRDefault="00360B1F" w:rsidP="00360B1F">
      <w:pPr>
        <w:pStyle w:val="Notedebasdepage"/>
        <w:rPr>
          <w:lang w:val="en-US"/>
        </w:rPr>
      </w:pPr>
      <w:r>
        <w:rPr>
          <w:rStyle w:val="Appelnotedebasdep"/>
        </w:rPr>
        <w:footnoteRef/>
      </w:r>
      <w:r w:rsidRPr="001F575C">
        <w:rPr>
          <w:lang w:val="en-US"/>
        </w:rPr>
        <w:t xml:space="preserve"> https://www.researchgate.net/publication/228936470_GNSS_Status_and_perspective#pf3</w:t>
      </w:r>
    </w:p>
  </w:footnote>
  <w:footnote w:id="5">
    <w:p w14:paraId="29D00094" w14:textId="77777777" w:rsidR="00360B1F" w:rsidRPr="001F575C" w:rsidRDefault="00360B1F" w:rsidP="00360B1F">
      <w:pPr>
        <w:pStyle w:val="Notedebasdepage"/>
        <w:rPr>
          <w:lang w:val="en-US"/>
        </w:rPr>
      </w:pPr>
      <w:r>
        <w:rPr>
          <w:rStyle w:val="Appelnotedebasdep"/>
        </w:rPr>
        <w:footnoteRef/>
      </w:r>
      <w:r w:rsidRPr="001F575C">
        <w:rPr>
          <w:lang w:val="en-US"/>
        </w:rPr>
        <w:t xml:space="preserve"> https://www.gsc-europa.eu/sites/default/files/sites/all/files/Galileo-OS-SDD_v1.1.pdf</w:t>
      </w:r>
    </w:p>
  </w:footnote>
  <w:footnote w:id="6">
    <w:p w14:paraId="7B563D07" w14:textId="77777777" w:rsidR="00360B1F" w:rsidRPr="001F575C" w:rsidRDefault="00360B1F" w:rsidP="00360B1F">
      <w:pPr>
        <w:pStyle w:val="Commentaire"/>
        <w:rPr>
          <w:lang w:val="en-US"/>
        </w:rPr>
      </w:pPr>
      <w:r>
        <w:rPr>
          <w:rStyle w:val="Appelnotedebasdep"/>
        </w:rPr>
        <w:footnoteRef/>
      </w:r>
      <w:r w:rsidRPr="001F575C">
        <w:rPr>
          <w:lang w:val="en-US"/>
        </w:rPr>
        <w:t xml:space="preserve"> https://directory.eoportal.org/web/eoportal/satellite-missions/content/-/article/cnss</w:t>
      </w:r>
    </w:p>
  </w:footnote>
  <w:footnote w:id="7">
    <w:p w14:paraId="7BF5AB4B" w14:textId="77777777" w:rsidR="00553C69" w:rsidRPr="001F575C" w:rsidRDefault="00553C69" w:rsidP="00553C69">
      <w:pPr>
        <w:pStyle w:val="Commentaire"/>
        <w:rPr>
          <w:lang w:val="en-US"/>
        </w:rPr>
      </w:pPr>
      <w:r>
        <w:rPr>
          <w:rStyle w:val="Appelnotedebasdep"/>
        </w:rPr>
        <w:footnoteRef/>
      </w:r>
      <w:r>
        <w:t xml:space="preserve"> </w:t>
      </w:r>
      <w:r w:rsidRPr="001F575C">
        <w:rPr>
          <w:lang w:val="en-US"/>
        </w:rPr>
        <w:t>https://gssc.esa.int/navipedia/index.php/Galileo_Performances#cite_note-Galileo_OS_SDD-1</w:t>
      </w:r>
    </w:p>
  </w:footnote>
  <w:footnote w:id="8">
    <w:p w14:paraId="2346082D" w14:textId="77777777" w:rsidR="00553C69" w:rsidRPr="001F575C" w:rsidRDefault="00553C69" w:rsidP="00553C69">
      <w:pPr>
        <w:pStyle w:val="Notedebasdepage"/>
        <w:rPr>
          <w:lang w:val="en-US"/>
        </w:rPr>
      </w:pPr>
      <w:r>
        <w:rPr>
          <w:rStyle w:val="Appelnotedebasdep"/>
        </w:rPr>
        <w:footnoteRef/>
      </w:r>
      <w:r w:rsidRPr="001F575C">
        <w:rPr>
          <w:lang w:val="en-US"/>
        </w:rPr>
        <w:t xml:space="preserve"> http://www.csno-tarc.cn/en/system/introduction</w:t>
      </w:r>
    </w:p>
  </w:footnote>
  <w:footnote w:id="9">
    <w:p w14:paraId="294678D3" w14:textId="397D707B" w:rsidR="00C4144E" w:rsidRPr="00C4144E" w:rsidRDefault="00C4144E">
      <w:pPr>
        <w:pStyle w:val="Notedebasdepage"/>
      </w:pPr>
      <w:r>
        <w:rPr>
          <w:rStyle w:val="Appelnotedebasdep"/>
        </w:rPr>
        <w:footnoteRef/>
      </w:r>
      <w:r>
        <w:t xml:space="preserve"> </w:t>
      </w:r>
      <w:r w:rsidRPr="009166AC">
        <w:t xml:space="preserve">Failure Modes and Models for Integrated GPS/INS Systems, Umar Iqbal Bhatti and Washington </w:t>
      </w:r>
      <w:proofErr w:type="spellStart"/>
      <w:r w:rsidRPr="009166AC">
        <w:t>Yotto</w:t>
      </w:r>
      <w:proofErr w:type="spellEnd"/>
      <w:r w:rsidRPr="009166AC">
        <w:t xml:space="preserve"> Ochieng, Imperial College London</w:t>
      </w:r>
    </w:p>
  </w:footnote>
  <w:footnote w:id="10">
    <w:p w14:paraId="6A172991" w14:textId="4F55843F" w:rsidR="00C4144E" w:rsidRPr="00C4144E" w:rsidRDefault="00C4144E">
      <w:pPr>
        <w:pStyle w:val="Notedebasdepage"/>
      </w:pPr>
      <w:r>
        <w:rPr>
          <w:rStyle w:val="Appelnotedebasdep"/>
        </w:rPr>
        <w:footnoteRef/>
      </w:r>
      <w:r>
        <w:t xml:space="preserve"> </w:t>
      </w:r>
      <w:r w:rsidRPr="00C9457A">
        <w:t>https://www.spaceweatherlive.com/fr/aide/que-sont-les-eruptions-solaires.html</w:t>
      </w:r>
    </w:p>
  </w:footnote>
  <w:footnote w:id="11">
    <w:p w14:paraId="4007400A" w14:textId="2C63C9F9" w:rsidR="00C4144E" w:rsidRPr="00FD21CF" w:rsidRDefault="00C4144E">
      <w:pPr>
        <w:pStyle w:val="Notedebasdepage"/>
      </w:pPr>
      <w:r>
        <w:rPr>
          <w:rStyle w:val="Appelnotedebasdep"/>
        </w:rPr>
        <w:footnoteRef/>
      </w:r>
      <w:r>
        <w:t xml:space="preserve"> </w:t>
      </w:r>
      <w:r w:rsidRPr="00023502">
        <w:t>Etude TIMING IA - CE – 2019</w:t>
      </w:r>
    </w:p>
  </w:footnote>
  <w:footnote w:id="12">
    <w:p w14:paraId="061B7228" w14:textId="0B481B4B" w:rsidR="00C4144E" w:rsidRPr="00FD21CF" w:rsidRDefault="00C4144E">
      <w:pPr>
        <w:pStyle w:val="Notedebasdepage"/>
      </w:pPr>
      <w:r>
        <w:rPr>
          <w:rStyle w:val="Appelnotedebasdep"/>
        </w:rPr>
        <w:footnoteRef/>
      </w:r>
      <w:r>
        <w:t xml:space="preserve"> </w:t>
      </w:r>
      <w:r w:rsidRPr="00023502">
        <w:t>Etude TIMING IA - CE – 2019</w:t>
      </w:r>
    </w:p>
  </w:footnote>
  <w:footnote w:id="13">
    <w:p w14:paraId="223915B3" w14:textId="77777777" w:rsidR="00D673B9" w:rsidRPr="00EC4D00" w:rsidRDefault="00D673B9" w:rsidP="00D673B9">
      <w:pPr>
        <w:pStyle w:val="Notedebasdepage"/>
      </w:pPr>
      <w:r>
        <w:rPr>
          <w:rStyle w:val="Appelnotedebasdep"/>
        </w:rPr>
        <w:footnoteRef/>
      </w:r>
      <w:r>
        <w:t xml:space="preserve"> </w:t>
      </w:r>
      <w:proofErr w:type="spellStart"/>
      <w:r w:rsidRPr="00EC4D00">
        <w:t>Projet</w:t>
      </w:r>
      <w:proofErr w:type="spellEnd"/>
      <w:r w:rsidRPr="00EC4D00">
        <w:t xml:space="preserve"> ARCHIPROD </w:t>
      </w:r>
      <w:proofErr w:type="spellStart"/>
      <w:r w:rsidRPr="00EC4D00">
        <w:t>d’EDF</w:t>
      </w:r>
      <w:proofErr w:type="spellEnd"/>
    </w:p>
  </w:footnote>
  <w:footnote w:id="14">
    <w:p w14:paraId="08332930" w14:textId="77777777" w:rsidR="00D673B9" w:rsidRPr="007F3639" w:rsidRDefault="00D673B9" w:rsidP="00D673B9">
      <w:pPr>
        <w:pStyle w:val="Notedebasdepage"/>
        <w:rPr>
          <w:lang w:val="en-US"/>
        </w:rPr>
      </w:pPr>
      <w:r>
        <w:rPr>
          <w:rStyle w:val="Appelnotedebasdep"/>
        </w:rPr>
        <w:footnoteRef/>
      </w:r>
      <w:r>
        <w:t xml:space="preserve"> </w:t>
      </w:r>
      <w:r w:rsidRPr="007F3639">
        <w:t>https://www.instavox.fr/blog/adp-edf-frequence-reseau-radio-lte-prive/</w:t>
      </w:r>
    </w:p>
  </w:footnote>
  <w:footnote w:id="15">
    <w:p w14:paraId="41C2151A" w14:textId="77777777" w:rsidR="00947E78" w:rsidRPr="00004232" w:rsidRDefault="00947E78" w:rsidP="00947E78">
      <w:pPr>
        <w:pStyle w:val="Notedebasdepage"/>
      </w:pPr>
      <w:r>
        <w:rPr>
          <w:rStyle w:val="Appelnotedebasdep"/>
        </w:rPr>
        <w:footnoteRef/>
      </w:r>
      <w:r>
        <w:t xml:space="preserve"> </w:t>
      </w:r>
      <w:r w:rsidRPr="00004232">
        <w:t>SGCG/M490/</w:t>
      </w:r>
      <w:proofErr w:type="spellStart"/>
      <w:r w:rsidRPr="00004232">
        <w:t>G_Smart</w:t>
      </w:r>
      <w:proofErr w:type="spellEnd"/>
      <w:r w:rsidRPr="00004232">
        <w:t xml:space="preserve"> Grid Set of Standards 24Version 3.1, CEN/CENELEC, ETSI</w:t>
      </w:r>
    </w:p>
  </w:footnote>
  <w:footnote w:id="16">
    <w:p w14:paraId="4355596C" w14:textId="77777777" w:rsidR="00D673B9" w:rsidRPr="009C45DE" w:rsidRDefault="00D673B9" w:rsidP="00D673B9">
      <w:pPr>
        <w:pStyle w:val="Notedebasdepage"/>
      </w:pPr>
      <w:r>
        <w:rPr>
          <w:rStyle w:val="Appelnotedebasdep"/>
        </w:rPr>
        <w:footnoteRef/>
      </w:r>
      <w:r>
        <w:t xml:space="preserve"> </w:t>
      </w:r>
      <w:r w:rsidRPr="009C45DE">
        <w:t>https://www.hitachiabb-powergrids.com/offering/product-and-system/substation-automation--protection---control/products/remote-terminal-units</w:t>
      </w:r>
    </w:p>
  </w:footnote>
  <w:footnote w:id="17">
    <w:p w14:paraId="0A5F3F73" w14:textId="77777777" w:rsidR="00D673B9" w:rsidRPr="006E3CB9" w:rsidRDefault="00D673B9" w:rsidP="00D673B9">
      <w:pPr>
        <w:pStyle w:val="Notedebasdepage"/>
      </w:pPr>
      <w:r>
        <w:rPr>
          <w:rStyle w:val="Appelnotedebasdep"/>
        </w:rPr>
        <w:footnoteRef/>
      </w:r>
      <w:r w:rsidRPr="006E3CB9">
        <w:t xml:space="preserve"> https://www.elspec-ltd.com/metering-protection/g5-phasor-measurement-unit/</w:t>
      </w:r>
    </w:p>
  </w:footnote>
  <w:footnote w:id="18">
    <w:p w14:paraId="6CAE01C6" w14:textId="77777777" w:rsidR="00D673B9" w:rsidRPr="00271E24" w:rsidRDefault="00D673B9" w:rsidP="00D673B9">
      <w:pPr>
        <w:pStyle w:val="Notedebasdepage"/>
        <w:rPr>
          <w:lang w:val="fr-FR"/>
        </w:rPr>
      </w:pPr>
      <w:r>
        <w:rPr>
          <w:rStyle w:val="Appelnotedebasdep"/>
        </w:rPr>
        <w:footnoteRef/>
      </w:r>
      <w:r w:rsidRPr="00271E24">
        <w:rPr>
          <w:lang w:val="fr-FR"/>
        </w:rPr>
        <w:t xml:space="preserve"> Méthodes de localisation et de détection de défauts d’arcs électriques séries dans un réseau électrique alternatif basse tension, THESE, Edwin Milton CALDERON MENDOZA, 20 décembre 2018</w:t>
      </w:r>
    </w:p>
  </w:footnote>
  <w:footnote w:id="19">
    <w:p w14:paraId="6A87095B" w14:textId="77777777" w:rsidR="00D673B9" w:rsidRPr="00A30B98" w:rsidRDefault="00D673B9" w:rsidP="00D673B9">
      <w:pPr>
        <w:pStyle w:val="Notedebasdepage"/>
        <w:rPr>
          <w:lang w:val="fr-FR"/>
        </w:rPr>
      </w:pPr>
      <w:r>
        <w:rPr>
          <w:rStyle w:val="Appelnotedebasdep"/>
        </w:rPr>
        <w:footnoteRef/>
      </w:r>
      <w:r w:rsidRPr="00A30B98">
        <w:rPr>
          <w:lang w:val="fr-FR"/>
        </w:rPr>
        <w:t xml:space="preserve"> https://patentscope.wipo.int/search/fr/detail.jsf?docId=WO2019097312</w:t>
      </w:r>
    </w:p>
  </w:footnote>
  <w:footnote w:id="20">
    <w:p w14:paraId="704069AC" w14:textId="77777777" w:rsidR="00D673B9" w:rsidRPr="00E14DB4" w:rsidRDefault="00D673B9" w:rsidP="00D673B9">
      <w:pPr>
        <w:pStyle w:val="Notedebasdepage"/>
        <w:rPr>
          <w:lang w:val="fr-FR"/>
        </w:rPr>
      </w:pPr>
      <w:r>
        <w:rPr>
          <w:rStyle w:val="Appelnotedebasdep"/>
        </w:rPr>
        <w:footnoteRef/>
      </w:r>
      <w:r w:rsidRPr="00E14DB4">
        <w:rPr>
          <w:lang w:val="fr-FR"/>
        </w:rPr>
        <w:t xml:space="preserve"> http://www.services.eaufrance.fr/docs/synthese/rapports/Rapport_Sispea_2017_VF.pdf</w:t>
      </w:r>
    </w:p>
  </w:footnote>
  <w:footnote w:id="21">
    <w:p w14:paraId="3EE6E5A3" w14:textId="77777777" w:rsidR="00D673B9" w:rsidRPr="008D1E55" w:rsidRDefault="00D673B9" w:rsidP="00D673B9">
      <w:pPr>
        <w:pStyle w:val="Notedebasdepage"/>
        <w:rPr>
          <w:lang w:val="fr-FR"/>
        </w:rPr>
      </w:pPr>
      <w:r>
        <w:rPr>
          <w:rStyle w:val="Appelnotedebasdep"/>
        </w:rPr>
        <w:footnoteRef/>
      </w:r>
      <w:r w:rsidRPr="008D1E55">
        <w:rPr>
          <w:lang w:val="fr-FR"/>
        </w:rPr>
        <w:t xml:space="preserve"> https://www.lacroix-sofrel.fr/offre/postes-locaux/s4w/</w:t>
      </w:r>
    </w:p>
  </w:footnote>
  <w:footnote w:id="22">
    <w:p w14:paraId="6974F9B3" w14:textId="77777777" w:rsidR="00D673B9" w:rsidRPr="008C5BBF" w:rsidRDefault="00D673B9" w:rsidP="00D673B9">
      <w:pPr>
        <w:pStyle w:val="Notedebasdepage"/>
        <w:rPr>
          <w:lang w:val="fr-FR"/>
        </w:rPr>
      </w:pPr>
      <w:r>
        <w:rPr>
          <w:rStyle w:val="Appelnotedebasdep"/>
        </w:rPr>
        <w:footnoteRef/>
      </w:r>
      <w:r w:rsidRPr="008C5BBF">
        <w:rPr>
          <w:lang w:val="fr-FR"/>
        </w:rPr>
        <w:t xml:space="preserve"> https://www.barrages-cfbr.eu/-Metropole-.html</w:t>
      </w:r>
    </w:p>
  </w:footnote>
  <w:footnote w:id="23">
    <w:p w14:paraId="479C37AC" w14:textId="77777777" w:rsidR="00D673B9" w:rsidRPr="008C5BBF" w:rsidRDefault="00D673B9" w:rsidP="00D673B9">
      <w:pPr>
        <w:pStyle w:val="Notedebasdepage"/>
        <w:rPr>
          <w:lang w:val="fr-FR"/>
        </w:rPr>
      </w:pPr>
      <w:r>
        <w:rPr>
          <w:rStyle w:val="Appelnotedebasdep"/>
        </w:rPr>
        <w:footnoteRef/>
      </w:r>
      <w:r w:rsidRPr="008C5BBF">
        <w:rPr>
          <w:lang w:val="fr-FR"/>
        </w:rPr>
        <w:t xml:space="preserve"> https://www.barrages-cfbr.eu/-Outre-Mer-.html</w:t>
      </w:r>
    </w:p>
  </w:footnote>
  <w:footnote w:id="24">
    <w:p w14:paraId="4918685C" w14:textId="77777777" w:rsidR="00D673B9" w:rsidRPr="008C5BBF" w:rsidRDefault="00D673B9" w:rsidP="00D673B9">
      <w:pPr>
        <w:pStyle w:val="Notedebasdepage"/>
        <w:rPr>
          <w:lang w:val="fr-FR"/>
        </w:rPr>
      </w:pPr>
      <w:r>
        <w:rPr>
          <w:rStyle w:val="Appelnotedebasdep"/>
        </w:rPr>
        <w:footnoteRef/>
      </w:r>
      <w:r w:rsidRPr="008C5BBF">
        <w:rPr>
          <w:lang w:val="fr-FR"/>
        </w:rPr>
        <w:t xml:space="preserve"> https://pdfs.semanticscholar.org/39f9/50a920652d139ce16d435ce3471bdf0918c2.pdf?_ga=2.191658659.821366707.1597153289-539465516.1593531637</w:t>
      </w:r>
    </w:p>
  </w:footnote>
  <w:footnote w:id="25">
    <w:p w14:paraId="6C011751" w14:textId="77777777" w:rsidR="00D673B9" w:rsidRPr="00A17BDE" w:rsidRDefault="00D673B9" w:rsidP="00D673B9">
      <w:pPr>
        <w:pStyle w:val="Notedebasdepage"/>
        <w:rPr>
          <w:lang w:val="fr-FR"/>
        </w:rPr>
      </w:pPr>
      <w:r>
        <w:rPr>
          <w:rStyle w:val="Appelnotedebasdep"/>
        </w:rPr>
        <w:footnoteRef/>
      </w:r>
      <w:r w:rsidRPr="00A17BDE">
        <w:rPr>
          <w:lang w:val="fr-FR"/>
        </w:rPr>
        <w:t xml:space="preserve"> https://www.barrages-cfbr.eu/IMG/pdf/colloque2018_maintenance.pdf</w:t>
      </w:r>
    </w:p>
  </w:footnote>
  <w:footnote w:id="26">
    <w:p w14:paraId="6113E747" w14:textId="77777777" w:rsidR="00D673B9" w:rsidRPr="00616A71" w:rsidRDefault="00D673B9" w:rsidP="00D673B9">
      <w:pPr>
        <w:pStyle w:val="Notedebasdepage"/>
        <w:rPr>
          <w:lang w:val="fr-FR"/>
        </w:rPr>
      </w:pPr>
      <w:r>
        <w:rPr>
          <w:rStyle w:val="Appelnotedebasdep"/>
        </w:rPr>
        <w:footnoteRef/>
      </w:r>
      <w:r w:rsidRPr="00616A71">
        <w:rPr>
          <w:lang w:val="fr-FR"/>
        </w:rPr>
        <w:t xml:space="preserve"> ITU-R TF.460-6</w:t>
      </w:r>
    </w:p>
  </w:footnote>
  <w:footnote w:id="27">
    <w:p w14:paraId="616F1374" w14:textId="77777777" w:rsidR="00D673B9" w:rsidRPr="00FA70EE" w:rsidRDefault="00D673B9" w:rsidP="00D673B9">
      <w:pPr>
        <w:pStyle w:val="Notedebasdepage"/>
        <w:rPr>
          <w:lang w:val="pt-PT"/>
        </w:rPr>
      </w:pPr>
      <w:r>
        <w:rPr>
          <w:rStyle w:val="Appelnotedebasdep"/>
        </w:rPr>
        <w:footnoteRef/>
      </w:r>
      <w:r w:rsidRPr="00FA70EE">
        <w:rPr>
          <w:lang w:val="pt-PT"/>
        </w:rPr>
        <w:t xml:space="preserve"> https://lne-syrte.obspm.fr/</w:t>
      </w:r>
    </w:p>
  </w:footnote>
  <w:footnote w:id="28">
    <w:p w14:paraId="08909554" w14:textId="77777777" w:rsidR="00D673B9" w:rsidRPr="00A5703E" w:rsidRDefault="00D673B9" w:rsidP="00D673B9">
      <w:pPr>
        <w:pStyle w:val="Notedebasdepage"/>
        <w:rPr>
          <w:lang w:val="fr-FR"/>
        </w:rPr>
      </w:pPr>
      <w:r>
        <w:rPr>
          <w:rStyle w:val="Appelnotedebasdep"/>
        </w:rPr>
        <w:footnoteRef/>
      </w:r>
      <w:r w:rsidRPr="00A5703E">
        <w:rPr>
          <w:lang w:val="fr-FR"/>
        </w:rPr>
        <w:t xml:space="preserve"> https://www.bipm.org/fr/about-us/</w:t>
      </w:r>
    </w:p>
  </w:footnote>
  <w:footnote w:id="29">
    <w:p w14:paraId="2DBD6812" w14:textId="77777777" w:rsidR="00D673B9" w:rsidRPr="00A5703E" w:rsidRDefault="00D673B9" w:rsidP="00D673B9">
      <w:pPr>
        <w:pStyle w:val="Notedebasdepage"/>
        <w:rPr>
          <w:lang w:val="fr-FR"/>
        </w:rPr>
      </w:pPr>
      <w:r>
        <w:rPr>
          <w:rStyle w:val="Appelnotedebasdep"/>
        </w:rPr>
        <w:footnoteRef/>
      </w:r>
      <w:r w:rsidRPr="00A5703E">
        <w:rPr>
          <w:lang w:val="fr-FR"/>
        </w:rPr>
        <w:t xml:space="preserve"> Manuel TRANSFERT ET DIFFUSION PAR SATELLITE DE SIGNAUX HORAIRES ET DE FRÉQUENCE, Bureau des radiocommunications, ITU, Edition de 2010</w:t>
      </w:r>
    </w:p>
  </w:footnote>
  <w:footnote w:id="30">
    <w:p w14:paraId="1452F292" w14:textId="77777777" w:rsidR="00D673B9" w:rsidRPr="00F92933" w:rsidRDefault="00D673B9" w:rsidP="00D673B9">
      <w:pPr>
        <w:pStyle w:val="Notedebasdepage"/>
        <w:rPr>
          <w:lang w:val="fr-FR"/>
        </w:rPr>
      </w:pPr>
      <w:r>
        <w:rPr>
          <w:rStyle w:val="Appelnotedebasdep"/>
        </w:rPr>
        <w:footnoteRef/>
      </w:r>
      <w:r w:rsidRPr="00F92933">
        <w:rPr>
          <w:lang w:val="fr-FR"/>
        </w:rPr>
        <w:t xml:space="preserve"> http://www.meteofrance.fr/nous-connaitre/decouvrir-la-meteorologie/notre-histoire#</w:t>
      </w:r>
    </w:p>
  </w:footnote>
  <w:footnote w:id="31">
    <w:p w14:paraId="5D7C4E10" w14:textId="77777777" w:rsidR="00517164" w:rsidRDefault="00517164" w:rsidP="00517164">
      <w:pPr>
        <w:pStyle w:val="Notedebasdepage"/>
      </w:pPr>
      <w:r>
        <w:rPr>
          <w:rStyle w:val="Appelnotedebasdep"/>
        </w:rPr>
        <w:footnoteRef/>
      </w:r>
      <w:r>
        <w:t xml:space="preserve"> EGOS Technical Document no. 88 reviewed (draft), MINIMUM SPECIFICATIONS AND GUIDELINES</w:t>
      </w:r>
    </w:p>
    <w:p w14:paraId="04CBAAC9" w14:textId="77777777" w:rsidR="00517164" w:rsidRPr="00265175" w:rsidRDefault="00517164" w:rsidP="00517164">
      <w:pPr>
        <w:pStyle w:val="Notedebasdepage"/>
        <w:rPr>
          <w:lang w:val="en-US"/>
        </w:rPr>
      </w:pPr>
      <w:r>
        <w:t>FOR THE OPERATION OF EGOS DRIFTING BUOYS, European Group on Ocean Stations, 2002</w:t>
      </w:r>
    </w:p>
  </w:footnote>
  <w:footnote w:id="32">
    <w:p w14:paraId="429E1BCB" w14:textId="77777777" w:rsidR="00D673B9" w:rsidRPr="007964D0" w:rsidRDefault="00D673B9" w:rsidP="00D673B9">
      <w:pPr>
        <w:pStyle w:val="Notedebasdepage"/>
        <w:rPr>
          <w:lang w:val="fr-FR"/>
        </w:rPr>
      </w:pPr>
      <w:r>
        <w:rPr>
          <w:rStyle w:val="Appelnotedebasdep"/>
        </w:rPr>
        <w:footnoteRef/>
      </w:r>
      <w:r w:rsidRPr="007964D0">
        <w:rPr>
          <w:lang w:val="fr-FR"/>
        </w:rPr>
        <w:t xml:space="preserve"> Source : Entretien Météo France</w:t>
      </w:r>
    </w:p>
  </w:footnote>
  <w:footnote w:id="33">
    <w:p w14:paraId="01177AAD" w14:textId="77777777" w:rsidR="00D673B9" w:rsidRPr="00C06632" w:rsidRDefault="00D673B9" w:rsidP="00D673B9">
      <w:pPr>
        <w:pStyle w:val="Notedebasdepage"/>
        <w:rPr>
          <w:lang w:val="fr-FR"/>
        </w:rPr>
      </w:pPr>
      <w:r>
        <w:rPr>
          <w:rStyle w:val="Appelnotedebasdep"/>
        </w:rPr>
        <w:footnoteRef/>
      </w:r>
      <w:r w:rsidRPr="00C06632">
        <w:rPr>
          <w:lang w:val="fr-FR"/>
        </w:rPr>
        <w:t xml:space="preserve"> https://www.arcep.fr/</w:t>
      </w:r>
    </w:p>
  </w:footnote>
  <w:footnote w:id="34">
    <w:p w14:paraId="592B08FC" w14:textId="0A8E8D7C" w:rsidR="00D673B9" w:rsidRPr="00C24537" w:rsidRDefault="00D673B9" w:rsidP="00D673B9">
      <w:pPr>
        <w:pStyle w:val="Notedebasdepage"/>
      </w:pPr>
      <w:r>
        <w:rPr>
          <w:rStyle w:val="Appelnotedebasdep"/>
        </w:rPr>
        <w:footnoteRef/>
      </w:r>
      <w:r w:rsidRPr="00C24537">
        <w:t xml:space="preserve"> </w:t>
      </w:r>
      <w:r w:rsidRPr="002B2CD5">
        <w:t>Propagation time</w:t>
      </w:r>
      <w:r>
        <w:t>: propagation delay between the base station of the area of residence and the network of the selected cell as a source of synchronisation.</w:t>
      </w:r>
      <w:r w:rsidRPr="00C24537">
        <w:t xml:space="preserve"> </w:t>
      </w:r>
    </w:p>
  </w:footnote>
  <w:footnote w:id="35">
    <w:p w14:paraId="421BBA81" w14:textId="77777777" w:rsidR="00D673B9" w:rsidRPr="004A45DE" w:rsidRDefault="00D673B9" w:rsidP="00D673B9">
      <w:pPr>
        <w:pStyle w:val="Notedebasdepage"/>
      </w:pPr>
      <w:r>
        <w:rPr>
          <w:rStyle w:val="Appelnotedebasdep"/>
        </w:rPr>
        <w:footnoteRef/>
      </w:r>
      <w:r w:rsidRPr="004A45DE">
        <w:t xml:space="preserve"> Global Mobile satellite communication theory, Volume I, Second edition, </w:t>
      </w:r>
      <w:proofErr w:type="spellStart"/>
      <w:r w:rsidRPr="004A45DE">
        <w:t>Stojce</w:t>
      </w:r>
      <w:proofErr w:type="spellEnd"/>
      <w:r w:rsidRPr="004A45DE">
        <w:t xml:space="preserve"> </w:t>
      </w:r>
      <w:proofErr w:type="spellStart"/>
      <w:r w:rsidRPr="004A45DE">
        <w:t>Dimov</w:t>
      </w:r>
      <w:proofErr w:type="spellEnd"/>
      <w:r w:rsidRPr="004A45DE">
        <w:t xml:space="preserve"> </w:t>
      </w:r>
      <w:proofErr w:type="spellStart"/>
      <w:r w:rsidRPr="004A45DE">
        <w:t>Ilcev</w:t>
      </w:r>
      <w:proofErr w:type="spellEnd"/>
    </w:p>
  </w:footnote>
  <w:footnote w:id="36">
    <w:p w14:paraId="785A15A4" w14:textId="77777777" w:rsidR="001C5FEF" w:rsidRPr="004A45DE" w:rsidRDefault="001C5FEF" w:rsidP="001C5FEF">
      <w:pPr>
        <w:pStyle w:val="Notedebasdepage"/>
      </w:pPr>
      <w:r>
        <w:rPr>
          <w:rStyle w:val="Appelnotedebasdep"/>
        </w:rPr>
        <w:footnoteRef/>
      </w:r>
      <w:r w:rsidRPr="004A45DE">
        <w:t xml:space="preserve"> https://uic.org/IMG/pdf/srs-16.0.0_uic_951-0.0.2_final.pdf</w:t>
      </w:r>
    </w:p>
  </w:footnote>
  <w:footnote w:id="37">
    <w:p w14:paraId="32FD3275" w14:textId="77777777" w:rsidR="001C5FEF" w:rsidRPr="004A45DE" w:rsidRDefault="001C5FEF" w:rsidP="001C5FEF">
      <w:pPr>
        <w:pStyle w:val="Notedebasdepage"/>
      </w:pPr>
      <w:r>
        <w:rPr>
          <w:rStyle w:val="Appelnotedebasdep"/>
        </w:rPr>
        <w:footnoteRef/>
      </w:r>
      <w:r w:rsidRPr="004A45DE">
        <w:t xml:space="preserve"> https://uic.org/IMG/pdf/srs-16.0.0_uic_951-0.0.2_final.pdf</w:t>
      </w:r>
    </w:p>
  </w:footnote>
  <w:footnote w:id="38">
    <w:p w14:paraId="36859257" w14:textId="77777777" w:rsidR="001C5FEF" w:rsidRPr="004A45DE" w:rsidRDefault="001C5FEF" w:rsidP="001C5FEF">
      <w:pPr>
        <w:pStyle w:val="Notedebasdepage"/>
      </w:pPr>
      <w:r>
        <w:rPr>
          <w:rStyle w:val="Appelnotedebasdep"/>
        </w:rPr>
        <w:footnoteRef/>
      </w:r>
      <w:r w:rsidRPr="004A45DE">
        <w:t xml:space="preserve"> https://www.era.europa.eu/sites/default/files/filesystem/ertms/ccs_tsi_annex_a_-_mandatory_specifications/set_of_specifications_2_etcs_b3_mr1_gsm-r_b1/index012_-_subset-039_v310.pdf</w:t>
      </w:r>
    </w:p>
  </w:footnote>
  <w:footnote w:id="39">
    <w:p w14:paraId="3D4BD34C" w14:textId="77777777" w:rsidR="001C5FEF" w:rsidRPr="004A45DE" w:rsidRDefault="001C5FEF" w:rsidP="001C5FEF">
      <w:pPr>
        <w:pStyle w:val="Notedebasdepage"/>
      </w:pPr>
      <w:r>
        <w:rPr>
          <w:rStyle w:val="Appelnotedebasdep"/>
        </w:rPr>
        <w:footnoteRef/>
      </w:r>
      <w:r w:rsidRPr="004A45DE">
        <w:t xml:space="preserve"> https://eduscol.education.fr/sti/sites/eduscol.education.fr.sti/files/ressources/pedagogiques/12390/12390-ressource-gsm-r.pdf</w:t>
      </w:r>
    </w:p>
  </w:footnote>
  <w:footnote w:id="40">
    <w:p w14:paraId="4371FEB9" w14:textId="77777777" w:rsidR="001C5FEF" w:rsidRPr="004A45DE" w:rsidRDefault="001C5FEF" w:rsidP="001C5FEF">
      <w:pPr>
        <w:pStyle w:val="Notedebasdepage"/>
      </w:pPr>
      <w:r>
        <w:rPr>
          <w:rStyle w:val="Appelnotedebasdep"/>
        </w:rPr>
        <w:footnoteRef/>
      </w:r>
      <w:r w:rsidRPr="004A45DE">
        <w:t xml:space="preserve"> https://www.itu.int/dms_pubrec/itu-r/rec/m/R-REC-M.1371-0-199811-S!!PDF-E.pdf</w:t>
      </w:r>
    </w:p>
  </w:footnote>
  <w:footnote w:id="41">
    <w:p w14:paraId="64731B96" w14:textId="25DE64A7" w:rsidR="00773679" w:rsidRPr="004A45DE" w:rsidRDefault="00773679">
      <w:pPr>
        <w:pStyle w:val="Notedebasdepage"/>
      </w:pPr>
      <w:r>
        <w:rPr>
          <w:rStyle w:val="Appelnotedebasdep"/>
        </w:rPr>
        <w:footnoteRef/>
      </w:r>
      <w:r w:rsidRPr="004A45DE">
        <w:t xml:space="preserve"> http://www.allaboutais.com/jdownloads/Access%20schemes%20technical%20downloads/ais_tdma_access_schemes.pdf</w:t>
      </w:r>
    </w:p>
  </w:footnote>
  <w:footnote w:id="42">
    <w:p w14:paraId="7C6E4AF7" w14:textId="77777777" w:rsidR="000E5A3D" w:rsidRPr="004A45DE" w:rsidRDefault="000E5A3D" w:rsidP="000E5A3D">
      <w:pPr>
        <w:pStyle w:val="Notedebasdepage"/>
      </w:pPr>
      <w:r>
        <w:rPr>
          <w:rStyle w:val="Appelnotedebasdep"/>
        </w:rPr>
        <w:footnoteRef/>
      </w:r>
      <w:r w:rsidRPr="004A45DE">
        <w:t xml:space="preserve"> https://www.eurocontrol.int/sites/default/files/publication/files/surveillance-standard-document-for-radar-surveillance-in-en-route-airspace-and-major-terminal-areas199703.pdf</w:t>
      </w:r>
    </w:p>
  </w:footnote>
  <w:footnote w:id="43">
    <w:p w14:paraId="56E84F91" w14:textId="77777777" w:rsidR="009110E5" w:rsidRPr="004A45DE" w:rsidRDefault="009110E5" w:rsidP="009110E5">
      <w:pPr>
        <w:pStyle w:val="Notedebasdepage"/>
      </w:pPr>
      <w:r>
        <w:rPr>
          <w:rStyle w:val="Appelnotedebasdep"/>
        </w:rPr>
        <w:footnoteRef/>
      </w:r>
      <w:r w:rsidRPr="004A45DE">
        <w:t xml:space="preserve"> ICAO Annex 5</w:t>
      </w:r>
    </w:p>
  </w:footnote>
  <w:footnote w:id="44">
    <w:p w14:paraId="4F7757FE" w14:textId="77777777" w:rsidR="009110E5" w:rsidRPr="004A45DE" w:rsidRDefault="009110E5" w:rsidP="009110E5">
      <w:pPr>
        <w:pStyle w:val="Notedebasdepage"/>
      </w:pPr>
      <w:r>
        <w:rPr>
          <w:rStyle w:val="Appelnotedebasdep"/>
        </w:rPr>
        <w:footnoteRef/>
      </w:r>
      <w:r w:rsidRPr="004A45DE">
        <w:t xml:space="preserve"> </w:t>
      </w:r>
      <w:bookmarkStart w:id="113" w:name="_Hlk79588533"/>
      <w:r w:rsidRPr="004A45DE">
        <w:t xml:space="preserve">Eurocontrol standard document for radar surveillance in </w:t>
      </w:r>
      <w:proofErr w:type="spellStart"/>
      <w:r w:rsidRPr="004A45DE">
        <w:t>en</w:t>
      </w:r>
      <w:proofErr w:type="spellEnd"/>
      <w:r w:rsidRPr="004A45DE">
        <w:t>-route airspace and major terminal areas, SUR.ET1.ST01.1000-STD-01-01, V1.0, Mars 1997</w:t>
      </w:r>
      <w:bookmarkEnd w:id="113"/>
    </w:p>
  </w:footnote>
  <w:footnote w:id="45">
    <w:p w14:paraId="451F06AA" w14:textId="77777777" w:rsidR="009110E5" w:rsidRPr="004A45DE" w:rsidRDefault="009110E5" w:rsidP="009110E5">
      <w:pPr>
        <w:pStyle w:val="Notedebasdepage"/>
      </w:pPr>
      <w:r>
        <w:rPr>
          <w:rStyle w:val="Appelnotedebasdep"/>
        </w:rPr>
        <w:footnoteRef/>
      </w:r>
      <w:r w:rsidRPr="004A45DE">
        <w:t xml:space="preserve"> https://www.bruitparif.fr/pages/Thematiques/700%20Bruit%20du%20trafic%20a%C3%A9rien/600%20Les%20politiques%20de%20gestion%20du%20bruit%20du%20trafic%20a%C3%A9rien/630%20La%20surveillance%20du%20bruit%20du%20trafic%20a%C3%A9rien%20r%C3%A9alis%C3%A9e%20par%20A%C3%A9roports%20de%20Paris/2002-08-01%20-%20Monitorage%20bruit%20et%20trajectoires%20d%27avions%20-%20DGAC%20STNA.pdf</w:t>
      </w:r>
    </w:p>
  </w:footnote>
  <w:footnote w:id="46">
    <w:p w14:paraId="3ABA1A05" w14:textId="77777777" w:rsidR="0003288A" w:rsidRPr="004A45DE" w:rsidRDefault="0003288A" w:rsidP="0003288A">
      <w:pPr>
        <w:pStyle w:val="Notedebasdepage"/>
      </w:pPr>
      <w:r>
        <w:rPr>
          <w:rStyle w:val="Appelnotedebasdep"/>
        </w:rPr>
        <w:footnoteRef/>
      </w:r>
      <w:r w:rsidRPr="004A45DE">
        <w:t xml:space="preserve"> https://www.icao.int/NACC/Documents/Meetings/2011/ADSBMLT/Day01-07-THALES-Ludmilla.pdf</w:t>
      </w:r>
    </w:p>
  </w:footnote>
  <w:footnote w:id="47">
    <w:p w14:paraId="79D012D5" w14:textId="77777777" w:rsidR="00BF27FA" w:rsidRPr="004A45DE" w:rsidRDefault="00BF27FA" w:rsidP="00BF27FA">
      <w:pPr>
        <w:pStyle w:val="Notedebasdepage"/>
      </w:pPr>
      <w:r>
        <w:rPr>
          <w:rStyle w:val="Appelnotedebasdep"/>
        </w:rPr>
        <w:footnoteRef/>
      </w:r>
      <w:r w:rsidRPr="004A45DE">
        <w:t xml:space="preserve"> https://www.eurocontrol.int/sites/default/files/2019-05/surveilllance-report-wide-area-multilateration-200508.pdf</w:t>
      </w:r>
    </w:p>
  </w:footnote>
  <w:footnote w:id="48">
    <w:p w14:paraId="20032E22" w14:textId="77777777" w:rsidR="00BF27FA" w:rsidRPr="004A45DE" w:rsidRDefault="00BF27FA" w:rsidP="00BF27FA">
      <w:pPr>
        <w:pStyle w:val="Notedebasdepage"/>
      </w:pPr>
      <w:r>
        <w:rPr>
          <w:rStyle w:val="Appelnotedebasdep"/>
        </w:rPr>
        <w:footnoteRef/>
      </w:r>
      <w:r w:rsidRPr="004A45DE">
        <w:t xml:space="preserve"> https://www.eurocontrol.int/sites/default/files/2019-05/surveilllance-report-wide-area-multilateration-200508.pdf</w:t>
      </w:r>
    </w:p>
  </w:footnote>
  <w:footnote w:id="49">
    <w:p w14:paraId="76268B67" w14:textId="77777777" w:rsidR="00D673B9" w:rsidRPr="00C42772" w:rsidRDefault="00D673B9" w:rsidP="00D673B9">
      <w:pPr>
        <w:pStyle w:val="Notedebasdepage"/>
        <w:rPr>
          <w:lang w:val="fr-FR"/>
        </w:rPr>
      </w:pPr>
      <w:r>
        <w:rPr>
          <w:rStyle w:val="Appelnotedebasdep"/>
        </w:rPr>
        <w:footnoteRef/>
      </w:r>
      <w:r w:rsidRPr="00C42772">
        <w:rPr>
          <w:lang w:val="fr-FR"/>
        </w:rPr>
        <w:t xml:space="preserve"> Note technique « impact d’une perte GNSS au CNES pour l’enquête FIRST-TF », DSO/RF/STR- 2021.0000600, 25 Mai 2021, Edition 1, Révision 0, Non sensible</w:t>
      </w:r>
    </w:p>
  </w:footnote>
  <w:footnote w:id="50">
    <w:p w14:paraId="7CB45B2A" w14:textId="77777777" w:rsidR="00D673B9" w:rsidRPr="00251279" w:rsidRDefault="00D673B9" w:rsidP="00D673B9">
      <w:pPr>
        <w:pStyle w:val="Notedebasdepage"/>
        <w:rPr>
          <w:lang w:val="fr-FR"/>
        </w:rPr>
      </w:pPr>
      <w:r>
        <w:rPr>
          <w:rStyle w:val="Appelnotedebasdep"/>
        </w:rPr>
        <w:footnoteRef/>
      </w:r>
      <w:r w:rsidRPr="00251279">
        <w:rPr>
          <w:lang w:val="fr-FR"/>
        </w:rPr>
        <w:t xml:space="preserve"> https://www.ebds.eu/fiche_produit/kona-mega-gps-1ant-tektelic-gateway-lorawan-868mhz-gps-ip67</w:t>
      </w:r>
    </w:p>
  </w:footnote>
  <w:footnote w:id="51">
    <w:p w14:paraId="4571A294" w14:textId="77777777" w:rsidR="00D673B9" w:rsidRPr="00D9534E" w:rsidRDefault="00D673B9" w:rsidP="00D673B9">
      <w:pPr>
        <w:pStyle w:val="Notedebasdepage"/>
        <w:rPr>
          <w:lang w:val="it-IT"/>
        </w:rPr>
      </w:pPr>
      <w:r>
        <w:rPr>
          <w:rStyle w:val="Appelnotedebasdep"/>
        </w:rPr>
        <w:footnoteRef/>
      </w:r>
      <w:r w:rsidRPr="00D9534E">
        <w:rPr>
          <w:lang w:val="it-IT"/>
        </w:rPr>
        <w:t xml:space="preserve"> IEEE 1588 v2 (Precision Time Protocol = PTP)</w:t>
      </w:r>
    </w:p>
  </w:footnote>
  <w:footnote w:id="52">
    <w:p w14:paraId="6134309A" w14:textId="620ECDC8" w:rsidR="001E0802" w:rsidRPr="004A45DE" w:rsidRDefault="001E0802">
      <w:pPr>
        <w:pStyle w:val="Notedebasdepage"/>
      </w:pPr>
      <w:r>
        <w:rPr>
          <w:rStyle w:val="Appelnotedebasdep"/>
        </w:rPr>
        <w:footnoteRef/>
      </w:r>
      <w:r w:rsidRPr="004A45DE">
        <w:t xml:space="preserve"> </w:t>
      </w:r>
      <w:proofErr w:type="spellStart"/>
      <w:r w:rsidRPr="004A45DE">
        <w:t>Positionning</w:t>
      </w:r>
      <w:proofErr w:type="spellEnd"/>
      <w:r w:rsidRPr="004A45DE">
        <w:t xml:space="preserve"> system using two Distance Measuring Equipment (DME) and </w:t>
      </w:r>
      <w:proofErr w:type="spellStart"/>
      <w:r w:rsidRPr="004A45DE">
        <w:t>a</w:t>
      </w:r>
      <w:proofErr w:type="spellEnd"/>
      <w:r w:rsidRPr="004A45DE">
        <w:t xml:space="preserve"> on-board Inertial Reference Unit (IRU)</w:t>
      </w:r>
    </w:p>
  </w:footnote>
  <w:footnote w:id="53">
    <w:p w14:paraId="59F3B121" w14:textId="77777777" w:rsidR="00AB7C8E" w:rsidRPr="004A45DE" w:rsidRDefault="00AB7C8E" w:rsidP="00AB7C8E">
      <w:pPr>
        <w:pStyle w:val="Notedebasdepage"/>
      </w:pPr>
      <w:r>
        <w:rPr>
          <w:rStyle w:val="Appelnotedebasdep"/>
        </w:rPr>
        <w:footnoteRef/>
      </w:r>
      <w:r w:rsidRPr="004A45DE">
        <w:t xml:space="preserve"> http://citeseerx.ist.psu.edu/viewdoc/download?doi=10.1.1.129.6059&amp;rep=rep1&amp;type=pdf</w:t>
      </w:r>
    </w:p>
  </w:footnote>
  <w:footnote w:id="54">
    <w:p w14:paraId="74DF1933" w14:textId="77777777" w:rsidR="00AB7C8E" w:rsidRPr="004A45DE" w:rsidRDefault="00AB7C8E" w:rsidP="00AB7C8E">
      <w:pPr>
        <w:pStyle w:val="Notedebasdepage"/>
      </w:pPr>
      <w:r>
        <w:rPr>
          <w:rStyle w:val="Appelnotedebasdep"/>
        </w:rPr>
        <w:footnoteRef/>
      </w:r>
      <w:r w:rsidRPr="004A45DE">
        <w:t xml:space="preserve"> https://www.icao.int/APAC/Documents/edocs/APX.%20O%20-%20Revised%20AIGD%20Edition%2013%20-%20draft%20v2a%20-%20ENRI%2010.3.pdf</w:t>
      </w:r>
    </w:p>
  </w:footnote>
  <w:footnote w:id="55">
    <w:p w14:paraId="6E141032" w14:textId="0B2F64AB" w:rsidR="00D24C26" w:rsidRPr="004A45DE" w:rsidRDefault="00D24C26">
      <w:pPr>
        <w:pStyle w:val="Notedebasdepage"/>
      </w:pPr>
      <w:r>
        <w:rPr>
          <w:rStyle w:val="Appelnotedebasdep"/>
        </w:rPr>
        <w:footnoteRef/>
      </w:r>
      <w:r w:rsidRPr="004A45DE">
        <w:t xml:space="preserve"> </w:t>
      </w:r>
      <w:r w:rsidRPr="00D17356">
        <w:t xml:space="preserve">Report on </w:t>
      </w:r>
      <w:r>
        <w:t xml:space="preserve">Aviation User Needs and Requirements, </w:t>
      </w:r>
      <w:r w:rsidRPr="001C602E">
        <w:t>EUSPA</w:t>
      </w:r>
    </w:p>
  </w:footnote>
  <w:footnote w:id="56">
    <w:p w14:paraId="0AE34350" w14:textId="3DD198ED" w:rsidR="00182000" w:rsidRPr="004A45DE" w:rsidRDefault="00182000">
      <w:pPr>
        <w:pStyle w:val="Notedebasdepage"/>
      </w:pPr>
      <w:r>
        <w:rPr>
          <w:rStyle w:val="Appelnotedebasdep"/>
        </w:rPr>
        <w:footnoteRef/>
      </w:r>
      <w:r w:rsidRPr="004A45DE">
        <w:t xml:space="preserve"> https://www.statistiques.developpement-durable.gouv.fr/sites/default/files/2019-04/datalab-52-chiffres-cles-du-transport-avril2019.pdf</w:t>
      </w:r>
    </w:p>
  </w:footnote>
  <w:footnote w:id="57">
    <w:p w14:paraId="5F121013" w14:textId="496C1271" w:rsidR="00976629" w:rsidRPr="004A45DE" w:rsidRDefault="00976629">
      <w:pPr>
        <w:pStyle w:val="Notedebasdepage"/>
      </w:pPr>
      <w:r>
        <w:rPr>
          <w:rStyle w:val="Appelnotedebasdep"/>
        </w:rPr>
        <w:footnoteRef/>
      </w:r>
      <w:r w:rsidRPr="004A45DE">
        <w:t xml:space="preserve"> </w:t>
      </w:r>
      <w:r w:rsidRPr="00D17356">
        <w:t xml:space="preserve">Report on </w:t>
      </w:r>
      <w:r>
        <w:t>M</w:t>
      </w:r>
      <w:r w:rsidRPr="00D17356">
        <w:t>aritime and</w:t>
      </w:r>
      <w:r>
        <w:t xml:space="preserve"> Inland Waterways User Needs and Requirements, </w:t>
      </w:r>
      <w:r w:rsidRPr="001C602E">
        <w:t>EUSPA</w:t>
      </w:r>
    </w:p>
  </w:footnote>
  <w:footnote w:id="58">
    <w:p w14:paraId="519680A2" w14:textId="04EA79C8" w:rsidR="005C2D2D" w:rsidRPr="004A45DE" w:rsidRDefault="005C2D2D">
      <w:pPr>
        <w:pStyle w:val="Notedebasdepage"/>
      </w:pPr>
      <w:r>
        <w:rPr>
          <w:rStyle w:val="Appelnotedebasdep"/>
        </w:rPr>
        <w:footnoteRef/>
      </w:r>
      <w:r>
        <w:t xml:space="preserve"> </w:t>
      </w:r>
      <w:r w:rsidRPr="00D17356">
        <w:t xml:space="preserve">Report on </w:t>
      </w:r>
      <w:r>
        <w:t>M</w:t>
      </w:r>
      <w:r w:rsidRPr="00D17356">
        <w:t>aritime and</w:t>
      </w:r>
      <w:r>
        <w:t xml:space="preserve"> Inland Waterways User Needs and Requirements, </w:t>
      </w:r>
      <w:r w:rsidRPr="001C602E">
        <w:t>EUSPA</w:t>
      </w:r>
    </w:p>
  </w:footnote>
  <w:footnote w:id="59">
    <w:p w14:paraId="4279BB58" w14:textId="6DF41511" w:rsidR="005C2D2D" w:rsidRPr="004A45DE" w:rsidRDefault="005C2D2D">
      <w:pPr>
        <w:pStyle w:val="Notedebasdepage"/>
      </w:pPr>
      <w:r>
        <w:rPr>
          <w:rStyle w:val="Appelnotedebasdep"/>
        </w:rPr>
        <w:footnoteRef/>
      </w:r>
      <w:r>
        <w:t xml:space="preserve"> </w:t>
      </w:r>
      <w:r w:rsidRPr="00D17356">
        <w:t xml:space="preserve">Report on </w:t>
      </w:r>
      <w:r>
        <w:t>M</w:t>
      </w:r>
      <w:r w:rsidRPr="00D17356">
        <w:t>aritime and</w:t>
      </w:r>
      <w:r>
        <w:t xml:space="preserve"> Inland Waterways User Needs and Requirements, </w:t>
      </w:r>
      <w:r w:rsidRPr="001C602E">
        <w:t>EUSPA</w:t>
      </w:r>
    </w:p>
  </w:footnote>
  <w:footnote w:id="60">
    <w:p w14:paraId="2484D9BB" w14:textId="2E262D13" w:rsidR="008661C9" w:rsidRPr="008661C9" w:rsidRDefault="008661C9">
      <w:pPr>
        <w:pStyle w:val="Notedebasdepage"/>
      </w:pPr>
      <w:r>
        <w:rPr>
          <w:rStyle w:val="Appelnotedebasdep"/>
        </w:rPr>
        <w:footnoteRef/>
      </w:r>
      <w:r w:rsidRPr="008661C9">
        <w:t xml:space="preserve"> </w:t>
      </w:r>
      <w:r w:rsidRPr="00D17356">
        <w:t xml:space="preserve">Report on </w:t>
      </w:r>
      <w:r>
        <w:t>M</w:t>
      </w:r>
      <w:r w:rsidRPr="00D17356">
        <w:t>aritime and</w:t>
      </w:r>
      <w:r>
        <w:t xml:space="preserve"> Inland Waterways User Needs and Requirements, </w:t>
      </w:r>
      <w:r w:rsidRPr="001C602E">
        <w:t>EUSPA</w:t>
      </w:r>
    </w:p>
  </w:footnote>
  <w:footnote w:id="61">
    <w:p w14:paraId="29E0604D" w14:textId="5FE1B1DE" w:rsidR="007B32A9" w:rsidRPr="0003288A" w:rsidRDefault="007B32A9" w:rsidP="007B32A9">
      <w:pPr>
        <w:pStyle w:val="Notedebasdepage"/>
      </w:pPr>
      <w:r>
        <w:rPr>
          <w:rStyle w:val="Appelnotedebasdep"/>
        </w:rPr>
        <w:footnoteRef/>
      </w:r>
      <w:r w:rsidRPr="0003288A">
        <w:t xml:space="preserve"> </w:t>
      </w:r>
      <w:r w:rsidR="0003288A" w:rsidRPr="002E2EFA">
        <w:t xml:space="preserve">The numerical value of the maximum vertical uncertainty is given by: </w:t>
      </w:r>
      <m:oMath>
        <m:rad>
          <m:radPr>
            <m:degHide m:val="1"/>
            <m:ctrlPr>
              <w:rPr>
                <w:rFonts w:ascii="Cambria Math" w:hAnsi="Cambria Math"/>
                <w:i/>
                <w:lang w:val="fr-FR"/>
              </w:rPr>
            </m:ctrlPr>
          </m:radPr>
          <m:deg/>
          <m:e>
            <m:sSup>
              <m:sSupPr>
                <m:ctrlPr>
                  <w:rPr>
                    <w:rFonts w:ascii="Cambria Math" w:hAnsi="Cambria Math"/>
                    <w:i/>
                    <w:lang w:val="fr-FR"/>
                  </w:rPr>
                </m:ctrlPr>
              </m:sSupPr>
              <m:e>
                <m:r>
                  <w:rPr>
                    <w:rFonts w:ascii="Cambria Math" w:hAnsi="Cambria Math"/>
                    <w:lang w:val="fr-FR"/>
                  </w:rPr>
                  <m:t>a</m:t>
                </m:r>
              </m:e>
              <m:sup>
                <m:r>
                  <w:rPr>
                    <w:rFonts w:ascii="Cambria Math" w:hAnsi="Cambria Math"/>
                  </w:rPr>
                  <m:t>2</m:t>
                </m:r>
              </m:sup>
            </m:sSup>
            <m:r>
              <w:rPr>
                <w:rFonts w:ascii="Cambria Math" w:hAnsi="Cambria Math"/>
              </w:rPr>
              <m:t>+(</m:t>
            </m:r>
            <m:r>
              <w:rPr>
                <w:rFonts w:ascii="Cambria Math" w:hAnsi="Cambria Math"/>
                <w:lang w:val="fr-FR"/>
              </w:rPr>
              <m:t>b</m:t>
            </m:r>
            <m:r>
              <w:rPr>
                <w:rFonts w:ascii="Cambria Math" w:hAnsi="Cambria Math"/>
              </w:rPr>
              <m:t>.</m:t>
            </m:r>
            <m:r>
              <w:rPr>
                <w:rFonts w:ascii="Cambria Math" w:hAnsi="Cambria Math"/>
                <w:lang w:val="fr-FR"/>
              </w:rPr>
              <m:t>P</m:t>
            </m:r>
            <m:r>
              <w:rPr>
                <w:rFonts w:ascii="Cambria Math" w:hAnsi="Cambria Math"/>
              </w:rPr>
              <m:t>)²</m:t>
            </m:r>
          </m:e>
        </m:rad>
      </m:oMath>
      <w:r w:rsidR="0003288A" w:rsidRPr="002E2EFA">
        <w:rPr>
          <w:rFonts w:eastAsia="Times New Roman"/>
        </w:rPr>
        <w:t xml:space="preserve"> </w:t>
      </w:r>
      <w:r w:rsidR="0003288A">
        <w:rPr>
          <w:rFonts w:eastAsia="Times New Roman"/>
        </w:rPr>
        <w:t>with</w:t>
      </w:r>
      <w:r w:rsidR="0003288A" w:rsidRPr="002E2EFA">
        <w:rPr>
          <w:rFonts w:eastAsia="Times New Roman"/>
        </w:rPr>
        <w:t xml:space="preserve"> P </w:t>
      </w:r>
      <w:r w:rsidR="0003288A">
        <w:rPr>
          <w:rFonts w:eastAsia="Times New Roman"/>
        </w:rPr>
        <w:t>the depth</w:t>
      </w:r>
    </w:p>
  </w:footnote>
  <w:footnote w:id="62">
    <w:p w14:paraId="26C873D1" w14:textId="77777777" w:rsidR="001C5FEF" w:rsidRPr="004A45DE" w:rsidRDefault="001C5FEF" w:rsidP="001C5FEF">
      <w:pPr>
        <w:pStyle w:val="Notedebasdepage"/>
      </w:pPr>
      <w:r>
        <w:rPr>
          <w:rStyle w:val="Appelnotedebasdep"/>
        </w:rPr>
        <w:footnoteRef/>
      </w:r>
      <w:r w:rsidRPr="004A45DE">
        <w:t xml:space="preserve"> https://www.statistiques.developpement-durable.gouv.fr/sites/default/files/2019-04/datalab-52-chiffres-cles-du-transport-avril2019.pdf</w:t>
      </w:r>
    </w:p>
  </w:footnote>
  <w:footnote w:id="63">
    <w:p w14:paraId="5B510789" w14:textId="51AAD0D7" w:rsidR="006606CA" w:rsidRPr="006606CA" w:rsidRDefault="006606CA" w:rsidP="006606CA">
      <w:pPr>
        <w:pStyle w:val="Notedebasdepage"/>
      </w:pPr>
      <w:r>
        <w:rPr>
          <w:rStyle w:val="Appelnotedebasdep"/>
        </w:rPr>
        <w:footnoteRef/>
      </w:r>
      <w:r w:rsidRPr="006606CA">
        <w:t xml:space="preserve"> Annex 1C of the European Regulation </w:t>
      </w:r>
      <w:r w:rsidRPr="006606CA">
        <w:rPr>
          <w:iCs/>
        </w:rPr>
        <w:t>165/2014</w:t>
      </w:r>
    </w:p>
  </w:footnote>
  <w:footnote w:id="64">
    <w:p w14:paraId="79AA6236" w14:textId="2DD9138F" w:rsidR="0060603D" w:rsidRPr="0060603D" w:rsidRDefault="0060603D">
      <w:pPr>
        <w:pStyle w:val="Notedebasdepage"/>
      </w:pPr>
      <w:r>
        <w:rPr>
          <w:rStyle w:val="Appelnotedebasdep"/>
        </w:rPr>
        <w:footnoteRef/>
      </w:r>
      <w:r>
        <w:t xml:space="preserve"> </w:t>
      </w:r>
      <w:r w:rsidRPr="0060603D">
        <w:t>https://unece.org/about-adr</w:t>
      </w:r>
    </w:p>
  </w:footnote>
  <w:footnote w:id="65">
    <w:p w14:paraId="5A0BAA92" w14:textId="77777777" w:rsidR="000A7A76" w:rsidRPr="00D303B1" w:rsidRDefault="000A7A76" w:rsidP="000A7A76">
      <w:pPr>
        <w:pStyle w:val="Notedebasdepage"/>
      </w:pPr>
      <w:r>
        <w:rPr>
          <w:rStyle w:val="Appelnotedebasdep"/>
        </w:rPr>
        <w:footnoteRef/>
      </w:r>
      <w:r w:rsidRPr="00D303B1">
        <w:t xml:space="preserve"> https://www.statistiques.developpement-durable.gouv.fr/sites/default/files/2019-04/datalab-52-chiffres-cles-du-transport-avril2019.pdf</w:t>
      </w:r>
    </w:p>
  </w:footnote>
  <w:footnote w:id="66">
    <w:p w14:paraId="0563089A" w14:textId="77777777" w:rsidR="00E3633E" w:rsidRPr="00343476" w:rsidRDefault="00E3633E" w:rsidP="00E3633E">
      <w:pPr>
        <w:pStyle w:val="Notedebasdepage"/>
        <w:rPr>
          <w:lang w:val="fr-FR"/>
        </w:rPr>
      </w:pPr>
      <w:r>
        <w:rPr>
          <w:rStyle w:val="Appelnotedebasdep"/>
        </w:rPr>
        <w:footnoteRef/>
      </w:r>
      <w:r w:rsidRPr="00343476">
        <w:rPr>
          <w:lang w:val="fr-FR"/>
        </w:rPr>
        <w:t xml:space="preserve"> </w:t>
      </w:r>
      <w:r>
        <w:rPr>
          <w:lang w:val="fr-FR"/>
        </w:rPr>
        <w:t>Dans une zone définie, système de détection de train basé sur un circuit électrique.</w:t>
      </w:r>
    </w:p>
  </w:footnote>
  <w:footnote w:id="67">
    <w:p w14:paraId="235EFD54" w14:textId="77777777" w:rsidR="00E3633E" w:rsidRPr="002F2B61" w:rsidRDefault="00E3633E" w:rsidP="00E3633E">
      <w:pPr>
        <w:pStyle w:val="Notedebasdepage"/>
        <w:rPr>
          <w:lang w:val="fr-FR"/>
        </w:rPr>
      </w:pPr>
      <w:r>
        <w:rPr>
          <w:rStyle w:val="Appelnotedebasdep"/>
        </w:rPr>
        <w:footnoteRef/>
      </w:r>
      <w:r w:rsidRPr="002F2B61">
        <w:rPr>
          <w:lang w:val="fr-FR"/>
        </w:rPr>
        <w:t xml:space="preserve"> https://www.thalesgroup.com/fr/european-train-control-system-etcs</w:t>
      </w:r>
    </w:p>
  </w:footnote>
  <w:footnote w:id="68">
    <w:p w14:paraId="3FA3630D" w14:textId="77777777" w:rsidR="0098024E" w:rsidRPr="002F2B61" w:rsidRDefault="0098024E" w:rsidP="0098024E">
      <w:pPr>
        <w:pStyle w:val="Notedebasdepage"/>
        <w:rPr>
          <w:lang w:val="fr-FR"/>
        </w:rPr>
      </w:pPr>
      <w:r>
        <w:rPr>
          <w:rStyle w:val="Appelnotedebasdep"/>
        </w:rPr>
        <w:footnoteRef/>
      </w:r>
      <w:r w:rsidRPr="002F2B61">
        <w:rPr>
          <w:lang w:val="fr-FR"/>
        </w:rPr>
        <w:t xml:space="preserve"> https://www.thalesgroup.com/fr/european-train-control-system-etcs</w:t>
      </w:r>
    </w:p>
  </w:footnote>
  <w:footnote w:id="69">
    <w:p w14:paraId="1709E65F" w14:textId="77777777" w:rsidR="00350F87" w:rsidRPr="009D0834" w:rsidRDefault="00350F87" w:rsidP="00350F87">
      <w:pPr>
        <w:pStyle w:val="Notedebasdepage"/>
        <w:rPr>
          <w:lang w:val="fr-FR"/>
        </w:rPr>
      </w:pPr>
      <w:r>
        <w:rPr>
          <w:rStyle w:val="Appelnotedebasdep"/>
        </w:rPr>
        <w:footnoteRef/>
      </w:r>
      <w:r w:rsidRPr="00A064B1">
        <w:rPr>
          <w:lang w:val="fr-FR"/>
        </w:rPr>
        <w:t xml:space="preserve"> https://www.witpress.com/Secure/ejournals/papers/TDI010328f.pdf</w:t>
      </w:r>
    </w:p>
  </w:footnote>
  <w:footnote w:id="70">
    <w:p w14:paraId="1626E4D2" w14:textId="77777777" w:rsidR="0098024E" w:rsidRPr="002F2B61" w:rsidRDefault="0098024E" w:rsidP="0098024E">
      <w:pPr>
        <w:pStyle w:val="Notedebasdepage"/>
        <w:rPr>
          <w:lang w:val="fr-FR"/>
        </w:rPr>
      </w:pPr>
      <w:r>
        <w:rPr>
          <w:rStyle w:val="Appelnotedebasdep"/>
        </w:rPr>
        <w:footnoteRef/>
      </w:r>
      <w:r w:rsidRPr="002F2B61">
        <w:rPr>
          <w:lang w:val="fr-FR"/>
        </w:rPr>
        <w:t xml:space="preserve"> https://www.thalesgroup.com/fr/european-train-control-system-etcs</w:t>
      </w:r>
    </w:p>
  </w:footnote>
  <w:footnote w:id="71">
    <w:p w14:paraId="7950A8CB" w14:textId="35D5450A" w:rsidR="0060603D" w:rsidRPr="004A45DE" w:rsidRDefault="0060603D">
      <w:pPr>
        <w:pStyle w:val="Notedebasdepage"/>
        <w:rPr>
          <w:lang w:val="fr-FR"/>
        </w:rPr>
      </w:pPr>
      <w:r>
        <w:rPr>
          <w:rStyle w:val="Appelnotedebasdep"/>
        </w:rPr>
        <w:footnoteRef/>
      </w:r>
      <w:r w:rsidRPr="004A45DE">
        <w:rPr>
          <w:lang w:val="fr-FR"/>
        </w:rPr>
        <w:t xml:space="preserve"> </w:t>
      </w:r>
      <w:r w:rsidRPr="0060603D">
        <w:rPr>
          <w:lang w:val="fr-FR"/>
        </w:rPr>
        <w:t>https://otif.org/en/?page_id=1105</w:t>
      </w:r>
    </w:p>
  </w:footnote>
  <w:footnote w:id="72">
    <w:p w14:paraId="78E0192C" w14:textId="77777777" w:rsidR="00A50E1B" w:rsidRPr="00E3633E" w:rsidRDefault="00A50E1B" w:rsidP="00A50E1B">
      <w:pPr>
        <w:pStyle w:val="Notedebasdepage"/>
        <w:rPr>
          <w:lang w:val="fr-FR"/>
        </w:rPr>
      </w:pPr>
      <w:r w:rsidRPr="0018743F">
        <w:rPr>
          <w:rStyle w:val="Appelnotedebasdep"/>
        </w:rPr>
        <w:footnoteRef/>
      </w:r>
      <w:r w:rsidRPr="00E3633E">
        <w:rPr>
          <w:lang w:val="fr-FR"/>
        </w:rPr>
        <w:t xml:space="preserve"> http://rgp.ign.fr/PRODUITS/solutions.php</w:t>
      </w:r>
    </w:p>
  </w:footnote>
  <w:footnote w:id="73">
    <w:p w14:paraId="361D323C" w14:textId="77777777" w:rsidR="00BD7E03" w:rsidRPr="001C5FEF" w:rsidRDefault="00BD7E03" w:rsidP="00BD7E03">
      <w:pPr>
        <w:pStyle w:val="Notedebasdepage"/>
        <w:rPr>
          <w:lang w:val="fr-FR"/>
        </w:rPr>
      </w:pPr>
      <w:r>
        <w:rPr>
          <w:rStyle w:val="Appelnotedebasdep"/>
        </w:rPr>
        <w:footnoteRef/>
      </w:r>
      <w:r w:rsidRPr="001C5FEF">
        <w:rPr>
          <w:lang w:val="fr-FR"/>
        </w:rPr>
        <w:t xml:space="preserve"> http://rgp.ign.fr/</w:t>
      </w:r>
    </w:p>
  </w:footnote>
  <w:footnote w:id="74">
    <w:p w14:paraId="093B1E62" w14:textId="77777777" w:rsidR="002817F0" w:rsidRPr="001C5FEF" w:rsidRDefault="002817F0" w:rsidP="002817F0">
      <w:pPr>
        <w:pStyle w:val="Notedebasdepage"/>
        <w:rPr>
          <w:lang w:val="fr-FR"/>
        </w:rPr>
      </w:pPr>
      <w:r>
        <w:rPr>
          <w:rStyle w:val="Appelnotedebasdep"/>
        </w:rPr>
        <w:footnoteRef/>
      </w:r>
      <w:r w:rsidRPr="001C5FEF">
        <w:rPr>
          <w:lang w:val="fr-FR"/>
        </w:rPr>
        <w:t xml:space="preserve"> http://reseau-orpheon.fr/les-domaines-application-orpheon/guidage-dengins-et-dragage/gestion-des-pistes-de-ski-et-zones-montagneuses/</w:t>
      </w:r>
    </w:p>
  </w:footnote>
  <w:footnote w:id="75">
    <w:p w14:paraId="376B7C63" w14:textId="77777777" w:rsidR="006A5916" w:rsidRPr="001C5FEF" w:rsidRDefault="006A5916" w:rsidP="006A5916">
      <w:pPr>
        <w:pStyle w:val="Notedebasdepage"/>
        <w:rPr>
          <w:lang w:val="fr-FR"/>
        </w:rPr>
      </w:pPr>
      <w:r w:rsidRPr="53C2690F">
        <w:rPr>
          <w:rStyle w:val="Appelnotedebasdep"/>
        </w:rPr>
        <w:footnoteRef/>
      </w:r>
      <w:r w:rsidRPr="001C5FEF">
        <w:rPr>
          <w:lang w:val="fr-FR"/>
        </w:rPr>
        <w:t xml:space="preserve"> https://regina.cnes.fr/</w:t>
      </w:r>
    </w:p>
  </w:footnote>
  <w:footnote w:id="76">
    <w:p w14:paraId="32603567" w14:textId="77777777" w:rsidR="002E385F" w:rsidRPr="001C5FEF" w:rsidRDefault="002E385F" w:rsidP="002E385F">
      <w:pPr>
        <w:pStyle w:val="Notedebasdepage"/>
        <w:rPr>
          <w:lang w:val="fr-FR"/>
        </w:rPr>
      </w:pPr>
      <w:r w:rsidRPr="53C2690F">
        <w:rPr>
          <w:rStyle w:val="Appelnotedebasdep"/>
        </w:rPr>
        <w:footnoteRef/>
      </w:r>
      <w:r w:rsidRPr="001C5FEF">
        <w:rPr>
          <w:lang w:val="fr-FR"/>
        </w:rPr>
        <w:t xml:space="preserve"> http://www.ppp-wizard.net/</w:t>
      </w:r>
    </w:p>
  </w:footnote>
  <w:footnote w:id="77">
    <w:p w14:paraId="7D64333A" w14:textId="77777777" w:rsidR="00E44776" w:rsidRPr="001C5FEF" w:rsidRDefault="00E44776" w:rsidP="00E44776">
      <w:pPr>
        <w:pStyle w:val="Notedebasdepage"/>
        <w:rPr>
          <w:lang w:val="fr-FR"/>
        </w:rPr>
      </w:pPr>
      <w:r>
        <w:rPr>
          <w:rStyle w:val="Appelnotedebasdep"/>
        </w:rPr>
        <w:footnoteRef/>
      </w:r>
      <w:r w:rsidRPr="001C5FEF">
        <w:rPr>
          <w:lang w:val="fr-FR"/>
        </w:rPr>
        <w:t xml:space="preserve"> </w:t>
      </w:r>
      <w:r w:rsidR="006458AF">
        <w:fldChar w:fldCharType="begin"/>
      </w:r>
      <w:r w:rsidR="006458AF" w:rsidRPr="00DD5068">
        <w:rPr>
          <w:lang w:val="fr-FR"/>
        </w:rPr>
        <w:instrText xml:space="preserve"> HYPERLINK "http://renag.resif.fr/presentation/" </w:instrText>
      </w:r>
      <w:r w:rsidR="006458AF">
        <w:fldChar w:fldCharType="separate"/>
      </w:r>
      <w:r w:rsidRPr="001C5FEF">
        <w:rPr>
          <w:rStyle w:val="Lienhypertexte"/>
          <w:lang w:val="fr-FR"/>
        </w:rPr>
        <w:t>http://renag.resif.fr/presentation/</w:t>
      </w:r>
      <w:r w:rsidR="006458AF">
        <w:rPr>
          <w:rStyle w:val="Lienhypertexte"/>
          <w:lang w:val="fr-FR"/>
        </w:rPr>
        <w:fldChar w:fldCharType="end"/>
      </w:r>
    </w:p>
  </w:footnote>
  <w:footnote w:id="78">
    <w:p w14:paraId="3A6E3440" w14:textId="77777777" w:rsidR="00E44776" w:rsidRPr="001C5FEF" w:rsidRDefault="00E44776" w:rsidP="00E44776">
      <w:pPr>
        <w:pStyle w:val="Notedebasdepage"/>
        <w:rPr>
          <w:lang w:val="fr-FR"/>
        </w:rPr>
      </w:pPr>
      <w:r>
        <w:rPr>
          <w:rStyle w:val="Appelnotedebasdep"/>
        </w:rPr>
        <w:footnoteRef/>
      </w:r>
      <w:r w:rsidRPr="001C5FEF">
        <w:rPr>
          <w:lang w:val="fr-FR"/>
        </w:rPr>
        <w:t xml:space="preserve"> https://www.sonel.org/?lang=fr</w:t>
      </w:r>
    </w:p>
  </w:footnote>
  <w:footnote w:id="79">
    <w:p w14:paraId="35DC254E" w14:textId="77777777" w:rsidR="00E44776" w:rsidRPr="001C5FEF" w:rsidRDefault="00E44776" w:rsidP="00E44776">
      <w:pPr>
        <w:pStyle w:val="Notedebasdepage"/>
        <w:rPr>
          <w:lang w:val="fr-FR"/>
        </w:rPr>
      </w:pPr>
      <w:r>
        <w:rPr>
          <w:rStyle w:val="Appelnotedebasdep"/>
        </w:rPr>
        <w:footnoteRef/>
      </w:r>
      <w:r w:rsidRPr="001C5FEF">
        <w:rPr>
          <w:lang w:val="fr-FR"/>
        </w:rPr>
        <w:t xml:space="preserve"> http://www.ipgp.fr/fr/ovpf/reseaux-dobservation-de-lovpf</w:t>
      </w:r>
    </w:p>
  </w:footnote>
  <w:footnote w:id="80">
    <w:p w14:paraId="06EF8E3F" w14:textId="77777777" w:rsidR="00E44776" w:rsidRPr="00741B5A" w:rsidRDefault="00E44776" w:rsidP="00E44776">
      <w:pPr>
        <w:pStyle w:val="Notedebasdepage"/>
        <w:rPr>
          <w:lang w:val="fr-FR"/>
        </w:rPr>
      </w:pPr>
      <w:r>
        <w:rPr>
          <w:rStyle w:val="Appelnotedebasdep"/>
        </w:rPr>
        <w:footnoteRef/>
      </w:r>
      <w:r w:rsidRPr="00D303B1">
        <w:rPr>
          <w:lang w:val="fr-FR"/>
        </w:rPr>
        <w:t xml:space="preserve"> </w:t>
      </w:r>
      <w:r w:rsidRPr="00DB4730">
        <w:rPr>
          <w:lang w:val="fr-FR"/>
        </w:rPr>
        <w:t>http://mayotte.gnss.fr/</w:t>
      </w:r>
    </w:p>
  </w:footnote>
  <w:footnote w:id="81">
    <w:p w14:paraId="62425D33" w14:textId="77777777" w:rsidR="00076E85" w:rsidRPr="00672DD3" w:rsidRDefault="00076E85" w:rsidP="00076E85">
      <w:pPr>
        <w:pStyle w:val="Notedebasdepage"/>
        <w:rPr>
          <w:lang w:val="fr-FR"/>
        </w:rPr>
      </w:pPr>
      <w:r>
        <w:rPr>
          <w:rStyle w:val="Appelnotedebasdep"/>
        </w:rPr>
        <w:footnoteRef/>
      </w:r>
      <w:r w:rsidR="006458AF">
        <w:fldChar w:fldCharType="begin"/>
      </w:r>
      <w:r w:rsidR="006458AF" w:rsidRPr="00DD5068">
        <w:rPr>
          <w:lang w:val="fr-FR"/>
        </w:rPr>
        <w:instrText xml:space="preserve"> HYPERLINK "https://www.gsa.europa.eu/call-proposals-support-galileo-reference-centre" </w:instrText>
      </w:r>
      <w:r w:rsidR="006458AF">
        <w:fldChar w:fldCharType="separate"/>
      </w:r>
      <w:r w:rsidRPr="00672DD3">
        <w:rPr>
          <w:rStyle w:val="Lienhypertexte"/>
          <w:lang w:val="fr-FR"/>
        </w:rPr>
        <w:t>Support for the Galileo Reference Centre</w:t>
      </w:r>
      <w:r w:rsidR="006458AF">
        <w:rPr>
          <w:rStyle w:val="Lienhypertexte"/>
          <w:lang w:val="fr-FR"/>
        </w:rPr>
        <w:fldChar w:fldCharType="end"/>
      </w:r>
      <w:r w:rsidRPr="00672DD3">
        <w:rPr>
          <w:lang w:val="fr-FR"/>
        </w:rPr>
        <w:t xml:space="preserve"> attribué à consortium européen conduit par le CNES, auquel l’IGN participe</w:t>
      </w:r>
    </w:p>
  </w:footnote>
  <w:footnote w:id="82">
    <w:p w14:paraId="4F2C5084" w14:textId="77777777" w:rsidR="00AF063B" w:rsidRPr="00FB72D9" w:rsidRDefault="00AF063B" w:rsidP="00AF063B">
      <w:pPr>
        <w:pStyle w:val="Notedebasdepage"/>
        <w:rPr>
          <w:lang w:val="fr-FR"/>
        </w:rPr>
      </w:pPr>
      <w:r>
        <w:rPr>
          <w:rStyle w:val="Caractresdenotedebasdepage"/>
        </w:rPr>
        <w:footnoteRef/>
      </w:r>
      <w:r w:rsidRPr="00FB72D9">
        <w:rPr>
          <w:lang w:val="fr-FR"/>
        </w:rPr>
        <w:t xml:space="preserve"> https://library.wmo.int/doc_num.php?explnum_id=9026</w:t>
      </w:r>
    </w:p>
  </w:footnote>
  <w:footnote w:id="83">
    <w:p w14:paraId="03F33858" w14:textId="77777777" w:rsidR="00544916" w:rsidRPr="009130B5" w:rsidRDefault="00544916" w:rsidP="00544916">
      <w:pPr>
        <w:pStyle w:val="Notedebasdepage"/>
        <w:rPr>
          <w:lang w:val="fr-FR"/>
        </w:rPr>
      </w:pPr>
      <w:r>
        <w:rPr>
          <w:rStyle w:val="Appelnotedebasdep"/>
        </w:rPr>
        <w:footnoteRef/>
      </w:r>
      <w:r w:rsidRPr="009130B5">
        <w:rPr>
          <w:lang w:val="fr-FR"/>
        </w:rPr>
        <w:t xml:space="preserve"> https://ohwr.org/project/white-rabbit/wikis/WRpresentations</w:t>
      </w:r>
    </w:p>
  </w:footnote>
  <w:footnote w:id="84">
    <w:p w14:paraId="7E898D4C" w14:textId="77777777" w:rsidR="002B462D" w:rsidRPr="00792A36" w:rsidRDefault="002B462D" w:rsidP="002B462D">
      <w:pPr>
        <w:pStyle w:val="Notedebasdepage"/>
        <w:rPr>
          <w:lang w:val="fr-FR"/>
        </w:rPr>
      </w:pPr>
      <w:r>
        <w:rPr>
          <w:rStyle w:val="Appelnotedebasdep"/>
        </w:rPr>
        <w:footnoteRef/>
      </w:r>
      <w:r w:rsidRPr="00792A36">
        <w:rPr>
          <w:lang w:val="fr-FR"/>
        </w:rPr>
        <w:t xml:space="preserve"> https://www.meinbergglobal.com/english/info/irig.htm</w:t>
      </w:r>
    </w:p>
  </w:footnote>
  <w:footnote w:id="85">
    <w:p w14:paraId="4954829A" w14:textId="77777777" w:rsidR="00623A6F" w:rsidRPr="00C84ABA" w:rsidRDefault="00623A6F" w:rsidP="00623A6F">
      <w:pPr>
        <w:pStyle w:val="Notedebasdepage"/>
        <w:rPr>
          <w:lang w:val="en-US"/>
        </w:rPr>
      </w:pPr>
      <w:r>
        <w:rPr>
          <w:rStyle w:val="Appelnotedebasdep"/>
        </w:rPr>
        <w:footnoteRef/>
      </w:r>
      <w:r w:rsidRPr="00C84ABA">
        <w:rPr>
          <w:lang w:val="en-US"/>
        </w:rPr>
        <w:t xml:space="preserve"> Time and frequency measurements using the Global Positioning System, Lombardi M.</w:t>
      </w:r>
      <w:r>
        <w:rPr>
          <w:lang w:val="en-US"/>
        </w:rPr>
        <w:t>, Nelson L., Novick A. and Zhang V., The international journal of metrology, July 2001</w:t>
      </w:r>
      <w:r w:rsidRPr="00C84ABA">
        <w:rPr>
          <w:lang w:val="en-US"/>
        </w:rPr>
        <w:t xml:space="preserve"> </w:t>
      </w:r>
    </w:p>
  </w:footnote>
  <w:footnote w:id="86">
    <w:p w14:paraId="076204AA" w14:textId="77777777" w:rsidR="00B11A52" w:rsidRPr="00520DEE" w:rsidRDefault="00B11A52" w:rsidP="00B11A52">
      <w:pPr>
        <w:pStyle w:val="Notedebasdepage"/>
      </w:pPr>
      <w:r>
        <w:rPr>
          <w:rStyle w:val="Appelnotedebasdep"/>
        </w:rPr>
        <w:footnoteRef/>
      </w:r>
      <w:r>
        <w:t xml:space="preserve"> GPS All in View time transfer for TAI computation, Petit G. and Jiang Z., </w:t>
      </w:r>
      <w:proofErr w:type="spellStart"/>
      <w:r>
        <w:t>Metrologia</w:t>
      </w:r>
      <w:proofErr w:type="spellEnd"/>
      <w:r>
        <w:t>, No. 45, p35-45, 2008</w:t>
      </w:r>
    </w:p>
  </w:footnote>
  <w:footnote w:id="87">
    <w:p w14:paraId="56599BC3" w14:textId="77777777" w:rsidR="00B11A52" w:rsidRPr="0072681F" w:rsidRDefault="00B11A52" w:rsidP="00B11A52">
      <w:pPr>
        <w:pStyle w:val="Notedebasdepage"/>
      </w:pPr>
      <w:r>
        <w:rPr>
          <w:rStyle w:val="Appelnotedebasdep"/>
        </w:rPr>
        <w:footnoteRef/>
      </w:r>
      <w:r>
        <w:t xml:space="preserve"> Precise Point Positioning for TAI computation,</w:t>
      </w:r>
      <w:r w:rsidRPr="00747B83">
        <w:t xml:space="preserve"> </w:t>
      </w:r>
      <w:r>
        <w:t>Petit G. and Jiang Z., International Journal of Navigation and Observation, volume 2008, Article ID 562878</w:t>
      </w:r>
    </w:p>
  </w:footnote>
  <w:footnote w:id="88">
    <w:p w14:paraId="1D1A54C3" w14:textId="77777777" w:rsidR="00B47D2F" w:rsidRPr="00F87123" w:rsidRDefault="00B47D2F" w:rsidP="00B47D2F">
      <w:pPr>
        <w:pStyle w:val="Notedebasdepage"/>
        <w:rPr>
          <w:lang w:val="en-US"/>
        </w:rPr>
      </w:pPr>
      <w:r>
        <w:rPr>
          <w:rStyle w:val="Appelnotedebasdep"/>
        </w:rPr>
        <w:footnoteRef/>
      </w:r>
      <w:r w:rsidRPr="00F87123">
        <w:rPr>
          <w:lang w:val="en-US"/>
        </w:rPr>
        <w:t xml:space="preserve"> http://www.refimeve.fr/index.php/fr/presentation/description-du-projet.html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B854" w14:textId="18924F0E" w:rsidR="008313CC" w:rsidRDefault="008313CC" w:rsidP="001616FB">
    <w:r>
      <w:rPr>
        <w:noProof/>
        <w:lang w:val="fr-FR" w:eastAsia="fr-FR"/>
      </w:rPr>
      <w:drawing>
        <wp:anchor distT="0" distB="0" distL="114300" distR="114300" simplePos="0" relativeHeight="251623424" behindDoc="0" locked="0" layoutInCell="1" allowOverlap="1" wp14:anchorId="321B4405" wp14:editId="3DEBACFD">
          <wp:simplePos x="0" y="0"/>
          <wp:positionH relativeFrom="column">
            <wp:posOffset>-57150</wp:posOffset>
          </wp:positionH>
          <wp:positionV relativeFrom="paragraph">
            <wp:posOffset>182880</wp:posOffset>
          </wp:positionV>
          <wp:extent cx="2159635" cy="66929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DC_Horiz.png"/>
                  <pic:cNvPicPr/>
                </pic:nvPicPr>
                <pic:blipFill>
                  <a:blip r:embed="rId1">
                    <a:extLst>
                      <a:ext uri="{28A0092B-C50C-407E-A947-70E740481C1C}">
                        <a14:useLocalDpi xmlns:a14="http://schemas.microsoft.com/office/drawing/2010/main" val="0"/>
                      </a:ext>
                    </a:extLst>
                  </a:blip>
                  <a:stretch>
                    <a:fillRect/>
                  </a:stretch>
                </pic:blipFill>
                <pic:spPr>
                  <a:xfrm>
                    <a:off x="0" y="0"/>
                    <a:ext cx="2159635" cy="669290"/>
                  </a:xfrm>
                  <a:prstGeom prst="rect">
                    <a:avLst/>
                  </a:prstGeom>
                </pic:spPr>
              </pic:pic>
            </a:graphicData>
          </a:graphic>
          <wp14:sizeRelH relativeFrom="margin">
            <wp14:pctWidth>0</wp14:pctWidth>
          </wp14:sizeRelH>
          <wp14:sizeRelV relativeFrom="margin">
            <wp14:pctHeight>0</wp14:pctHeight>
          </wp14:sizeRelV>
        </wp:anchor>
      </w:drawing>
    </w:r>
  </w:p>
  <w:p w14:paraId="7B0323B6" w14:textId="23AC98B1" w:rsidR="008313CC" w:rsidRDefault="008313CC" w:rsidP="001616F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9F9D" w14:textId="58CBE17C" w:rsidR="008313CC" w:rsidRDefault="008313CC">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CF59" w14:textId="77777777" w:rsidR="00C816E8" w:rsidRDefault="00C816E8" w:rsidP="001616FB"/>
  <w:p w14:paraId="26F66160" w14:textId="77777777" w:rsidR="00C816E8" w:rsidRDefault="00C816E8" w:rsidP="001616FB"/>
  <w:p w14:paraId="550263C2" w14:textId="77777777" w:rsidR="00C816E8" w:rsidRDefault="00C816E8" w:rsidP="001616FB">
    <w:r>
      <w:rPr>
        <w:noProof/>
        <w:lang w:val="fr-FR" w:eastAsia="fr-FR"/>
      </w:rPr>
      <mc:AlternateContent>
        <mc:Choice Requires="wpg">
          <w:drawing>
            <wp:anchor distT="0" distB="0" distL="114300" distR="114300" simplePos="0" relativeHeight="251659264" behindDoc="0" locked="0" layoutInCell="1" allowOverlap="1" wp14:anchorId="2A9BCEFC" wp14:editId="366073D6">
              <wp:simplePos x="0" y="0"/>
              <wp:positionH relativeFrom="column">
                <wp:posOffset>-234315</wp:posOffset>
              </wp:positionH>
              <wp:positionV relativeFrom="paragraph">
                <wp:posOffset>145415</wp:posOffset>
              </wp:positionV>
              <wp:extent cx="1152000" cy="389255"/>
              <wp:effectExtent l="0" t="0" r="10160" b="10795"/>
              <wp:wrapNone/>
              <wp:docPr id="9" name="Groupe 9"/>
              <wp:cNvGraphicFramePr/>
              <a:graphic xmlns:a="http://schemas.openxmlformats.org/drawingml/2006/main">
                <a:graphicData uri="http://schemas.microsoft.com/office/word/2010/wordprocessingGroup">
                  <wpg:wgp>
                    <wpg:cNvGrpSpPr/>
                    <wpg:grpSpPr>
                      <a:xfrm>
                        <a:off x="0" y="0"/>
                        <a:ext cx="1152000" cy="389255"/>
                        <a:chOff x="0" y="0"/>
                        <a:chExt cx="1143000" cy="389255"/>
                      </a:xfrm>
                    </wpg:grpSpPr>
                    <pic:pic xmlns:pic="http://schemas.openxmlformats.org/drawingml/2006/picture">
                      <pic:nvPicPr>
                        <pic:cNvPr id="10" name="Imag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7150"/>
                          <a:ext cx="895350" cy="276225"/>
                        </a:xfrm>
                        <a:prstGeom prst="rect">
                          <a:avLst/>
                        </a:prstGeom>
                      </pic:spPr>
                    </pic:pic>
                    <wps:wsp>
                      <wps:cNvPr id="33" name="Straight Connector 6"/>
                      <wps:cNvCnPr/>
                      <wps:spPr>
                        <a:xfrm flipV="1">
                          <a:off x="1143000" y="0"/>
                          <a:ext cx="0" cy="389255"/>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2DBC8976" id="Groupe 9" o:spid="_x0000_s1026" style="position:absolute;margin-left:-18.45pt;margin-top:11.45pt;width:90.7pt;height:30.65pt;z-index:251659264;mso-width-relative:margin" coordsize="11430,3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571;width:8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">
                <v:imagedata r:id="rId2" o:title=""/>
              </v:shape>
              <v:line id="Straight Connector 6" o:spid="_x0000_s1028" style="position:absolute;flip:y;visibility:visible;mso-wrap-style:square" from="11430,0" to="11430,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" strokecolor="#d8d8d8 [2732]" strokeweight="2pt"/>
            </v:group>
          </w:pict>
        </mc:Fallback>
      </mc:AlternateContent>
    </w:r>
  </w:p>
  <w:p w14:paraId="57B9F90B" w14:textId="77777777" w:rsidR="00C816E8" w:rsidRDefault="00C816E8" w:rsidP="001616FB"/>
  <w:p w14:paraId="14940699" w14:textId="77777777" w:rsidR="00C816E8" w:rsidRDefault="00C816E8" w:rsidP="001616FB"/>
  <w:p w14:paraId="0DCDC8C4" w14:textId="28922CDB" w:rsidR="00C816E8" w:rsidRPr="0074232B" w:rsidRDefault="00C816E8" w:rsidP="00B423FC">
    <w:pPr>
      <w:pStyle w:val="En-tte"/>
      <w:rPr>
        <w:lang w:val="fr-FR"/>
      </w:rPr>
    </w:pPr>
    <w:r>
      <w:rPr>
        <w:noProof/>
      </w:rPr>
      <w:fldChar w:fldCharType="begin"/>
    </w:r>
    <w:r w:rsidRPr="0074232B">
      <w:rPr>
        <w:noProof/>
        <w:lang w:val="fr-FR"/>
      </w:rPr>
      <w:instrText xml:space="preserve"> STYLEREF  "Titre 7" \n  \* MERGEFORMAT </w:instrText>
    </w:r>
    <w:r>
      <w:rPr>
        <w:noProof/>
      </w:rPr>
      <w:fldChar w:fldCharType="separate"/>
    </w:r>
    <w:r w:rsidR="006458AF">
      <w:rPr>
        <w:noProof/>
        <w:lang w:val="fr-FR"/>
      </w:rPr>
      <w:t>Annex 1</w:t>
    </w:r>
    <w:r>
      <w:rPr>
        <w:noProof/>
      </w:rPr>
      <w:fldChar w:fldCharType="end"/>
    </w:r>
    <w:r w:rsidRPr="0074232B">
      <w:rPr>
        <w:lang w:val="fr-FR"/>
      </w:rPr>
      <w:t xml:space="preserve"> </w:t>
    </w:r>
    <w:r>
      <w:rPr>
        <w:noProof/>
      </w:rPr>
      <w:fldChar w:fldCharType="begin"/>
    </w:r>
    <w:r w:rsidRPr="0074232B">
      <w:rPr>
        <w:noProof/>
        <w:lang w:val="fr-FR"/>
      </w:rPr>
      <w:instrText xml:space="preserve"> STYLEREF  "Titre 7"  \* MERGEFORMAT </w:instrText>
    </w:r>
    <w:r>
      <w:rPr>
        <w:noProof/>
      </w:rPr>
      <w:fldChar w:fldCharType="separate"/>
    </w:r>
    <w:r w:rsidR="006458AF">
      <w:rPr>
        <w:noProof/>
        <w:lang w:val="fr-FR"/>
      </w:rPr>
      <w:t>Timing and Synchronisation Standards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DA18" w14:textId="62CF5F8B" w:rsidR="008313CC" w:rsidRDefault="008313C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9723" w14:textId="489136F4" w:rsidR="008313CC" w:rsidRDefault="008313CC" w:rsidP="001616FB"/>
  <w:p w14:paraId="1A96E612" w14:textId="2A97E685" w:rsidR="008313CC" w:rsidRDefault="008313CC" w:rsidP="001616FB"/>
  <w:p w14:paraId="2A04F78A" w14:textId="7971ED19" w:rsidR="008313CC" w:rsidRDefault="008313CC" w:rsidP="001616FB">
    <w:r>
      <w:rPr>
        <w:noProof/>
        <w:lang w:val="fr-FR" w:eastAsia="fr-FR"/>
      </w:rPr>
      <mc:AlternateContent>
        <mc:Choice Requires="wpg">
          <w:drawing>
            <wp:anchor distT="0" distB="0" distL="114300" distR="114300" simplePos="0" relativeHeight="251656192" behindDoc="0" locked="0" layoutInCell="1" allowOverlap="1" wp14:anchorId="0DD0E343" wp14:editId="5C42940D">
              <wp:simplePos x="0" y="0"/>
              <wp:positionH relativeFrom="column">
                <wp:posOffset>-234315</wp:posOffset>
              </wp:positionH>
              <wp:positionV relativeFrom="paragraph">
                <wp:posOffset>145415</wp:posOffset>
              </wp:positionV>
              <wp:extent cx="1152000" cy="389255"/>
              <wp:effectExtent l="0" t="0" r="10160" b="10795"/>
              <wp:wrapNone/>
              <wp:docPr id="8" name="Groupe 8"/>
              <wp:cNvGraphicFramePr/>
              <a:graphic xmlns:a="http://schemas.openxmlformats.org/drawingml/2006/main">
                <a:graphicData uri="http://schemas.microsoft.com/office/word/2010/wordprocessingGroup">
                  <wpg:wgp>
                    <wpg:cNvGrpSpPr/>
                    <wpg:grpSpPr>
                      <a:xfrm>
                        <a:off x="0" y="0"/>
                        <a:ext cx="1152000" cy="389255"/>
                        <a:chOff x="0" y="0"/>
                        <a:chExt cx="1143000" cy="389255"/>
                      </a:xfrm>
                    </wpg:grpSpPr>
                    <pic:pic xmlns:pic="http://schemas.openxmlformats.org/drawingml/2006/picture">
                      <pic:nvPicPr>
                        <pic:cNvPr id="5"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7150"/>
                          <a:ext cx="895350" cy="276225"/>
                        </a:xfrm>
                        <a:prstGeom prst="rect">
                          <a:avLst/>
                        </a:prstGeom>
                      </pic:spPr>
                    </pic:pic>
                    <wps:wsp>
                      <wps:cNvPr id="7" name="Straight Connector 6"/>
                      <wps:cNvCnPr/>
                      <wps:spPr>
                        <a:xfrm flipV="1">
                          <a:off x="1143000" y="0"/>
                          <a:ext cx="0" cy="389255"/>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48FE05E7" id="Groupe 8" o:spid="_x0000_s1026" style="position:absolute;margin-left:-18.45pt;margin-top:11.45pt;width:90.7pt;height:30.65pt;z-index:251656192;mso-width-relative:margin" coordsize="11430,3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571;width:8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">
                <v:imagedata r:id="rId2" o:title=""/>
              </v:shape>
              <v:line id="Straight Connector 6" o:spid="_x0000_s1028" style="position:absolute;flip:y;visibility:visible;mso-wrap-style:square" from="11430,0" to="11430,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" strokecolor="#d8d8d8 [2732]" strokeweight="2pt"/>
            </v:group>
          </w:pict>
        </mc:Fallback>
      </mc:AlternateContent>
    </w:r>
  </w:p>
  <w:p w14:paraId="1B99290D" w14:textId="77777777" w:rsidR="008313CC" w:rsidRDefault="008313CC" w:rsidP="001616FB"/>
  <w:p w14:paraId="5DC888E0" w14:textId="77777777" w:rsidR="008313CC" w:rsidRDefault="008313CC" w:rsidP="001616FB"/>
  <w:p w14:paraId="7137D935" w14:textId="3ED51030" w:rsidR="008313CC" w:rsidRPr="00E70881" w:rsidRDefault="008313CC" w:rsidP="00B423FC">
    <w:pPr>
      <w:pStyle w:val="En-tte"/>
    </w:pPr>
    <w:r>
      <w:rPr>
        <w:noProof/>
      </w:rPr>
      <w:fldChar w:fldCharType="begin"/>
    </w:r>
    <w:r>
      <w:rPr>
        <w:noProof/>
      </w:rPr>
      <w:instrText xml:space="preserve"> STYLEREF  "Table of Content"  \* MERGEFORMAT </w:instrText>
    </w:r>
    <w:r>
      <w:rPr>
        <w:noProof/>
      </w:rPr>
      <w:fldChar w:fldCharType="separate"/>
    </w:r>
    <w:r w:rsidR="006458AF">
      <w:rPr>
        <w:noProof/>
      </w:rPr>
      <w:t>List of Tables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EA79" w14:textId="3FEF8508" w:rsidR="008313CC" w:rsidRDefault="008313C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2906" w14:textId="4D0BCD32" w:rsidR="008313CC" w:rsidRDefault="008313C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B530" w14:textId="444EEFDD" w:rsidR="008313CC" w:rsidRDefault="008313CC" w:rsidP="001616FB"/>
  <w:p w14:paraId="7DCDDE2E" w14:textId="31E2C66F" w:rsidR="008313CC" w:rsidRDefault="008313CC" w:rsidP="001616FB"/>
  <w:p w14:paraId="5DD192B4" w14:textId="77777777" w:rsidR="008313CC" w:rsidRDefault="008313CC" w:rsidP="001616FB">
    <w:r>
      <w:rPr>
        <w:noProof/>
        <w:lang w:val="fr-FR" w:eastAsia="fr-FR"/>
      </w:rPr>
      <mc:AlternateContent>
        <mc:Choice Requires="wpg">
          <w:drawing>
            <wp:anchor distT="0" distB="0" distL="114300" distR="114300" simplePos="0" relativeHeight="251662336" behindDoc="0" locked="0" layoutInCell="1" allowOverlap="1" wp14:anchorId="7C760360" wp14:editId="244C52DA">
              <wp:simplePos x="0" y="0"/>
              <wp:positionH relativeFrom="column">
                <wp:posOffset>-234315</wp:posOffset>
              </wp:positionH>
              <wp:positionV relativeFrom="paragraph">
                <wp:posOffset>145415</wp:posOffset>
              </wp:positionV>
              <wp:extent cx="1152000" cy="389255"/>
              <wp:effectExtent l="0" t="0" r="10160" b="10795"/>
              <wp:wrapNone/>
              <wp:docPr id="562427103" name="Groupe 562427103"/>
              <wp:cNvGraphicFramePr/>
              <a:graphic xmlns:a="http://schemas.openxmlformats.org/drawingml/2006/main">
                <a:graphicData uri="http://schemas.microsoft.com/office/word/2010/wordprocessingGroup">
                  <wpg:wgp>
                    <wpg:cNvGrpSpPr/>
                    <wpg:grpSpPr>
                      <a:xfrm>
                        <a:off x="0" y="0"/>
                        <a:ext cx="1152000" cy="389255"/>
                        <a:chOff x="0" y="0"/>
                        <a:chExt cx="1143000" cy="389255"/>
                      </a:xfrm>
                    </wpg:grpSpPr>
                    <pic:pic xmlns:pic="http://schemas.openxmlformats.org/drawingml/2006/picture">
                      <pic:nvPicPr>
                        <pic:cNvPr id="562427104" name="Image 56242710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7150"/>
                          <a:ext cx="895350" cy="276225"/>
                        </a:xfrm>
                        <a:prstGeom prst="rect">
                          <a:avLst/>
                        </a:prstGeom>
                      </pic:spPr>
                    </pic:pic>
                    <wps:wsp>
                      <wps:cNvPr id="562427105" name="Straight Connector 6"/>
                      <wps:cNvCnPr/>
                      <wps:spPr>
                        <a:xfrm flipV="1">
                          <a:off x="1143000" y="0"/>
                          <a:ext cx="0" cy="389255"/>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14115CCC" id="Groupe 562427103" o:spid="_x0000_s1026" style="position:absolute;margin-left:-18.45pt;margin-top:11.45pt;width:90.7pt;height:30.65pt;z-index:251662336;mso-width-relative:margin" coordsize="11430,3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2427104" o:spid="_x0000_s1027" type="#_x0000_t75" style="position:absolute;top:571;width:8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">
                <v:imagedata r:id="rId2" o:title=""/>
              </v:shape>
              <v:line id="Straight Connector 6" o:spid="_x0000_s1028" style="position:absolute;flip:y;visibility:visible;mso-wrap-style:square" from="11430,0" to="11430,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" strokecolor="#d8d8d8 [2732]" strokeweight="2pt"/>
            </v:group>
          </w:pict>
        </mc:Fallback>
      </mc:AlternateContent>
    </w:r>
  </w:p>
  <w:p w14:paraId="4BF5F74E" w14:textId="77777777" w:rsidR="008313CC" w:rsidRDefault="008313CC" w:rsidP="001616FB"/>
  <w:p w14:paraId="361D451A" w14:textId="77777777" w:rsidR="008313CC" w:rsidRDefault="008313CC" w:rsidP="001616FB"/>
  <w:p w14:paraId="1BF0C127" w14:textId="7BCD80E7" w:rsidR="008313CC" w:rsidRPr="00E70881" w:rsidRDefault="008313CC" w:rsidP="00B423FC">
    <w:pPr>
      <w:pStyle w:val="En-tte"/>
    </w:pPr>
    <w:r>
      <w:rPr>
        <w:noProof/>
      </w:rPr>
      <w:fldChar w:fldCharType="begin"/>
    </w:r>
    <w:r>
      <w:rPr>
        <w:noProof/>
      </w:rPr>
      <w:instrText xml:space="preserve"> STYLEREF  "Titre 1" \n  \* MERGEFORMAT </w:instrText>
    </w:r>
    <w:r>
      <w:rPr>
        <w:noProof/>
      </w:rPr>
      <w:fldChar w:fldCharType="separate"/>
    </w:r>
    <w:r w:rsidR="006458AF">
      <w:rPr>
        <w:noProof/>
      </w:rPr>
      <w:t>3</w:t>
    </w:r>
    <w:r>
      <w:rPr>
        <w:noProof/>
      </w:rPr>
      <w:fldChar w:fldCharType="end"/>
    </w:r>
    <w:r>
      <w:rPr>
        <w:noProof/>
      </w:rPr>
      <w:t xml:space="preserve"> </w:t>
    </w:r>
    <w:r>
      <w:rPr>
        <w:noProof/>
      </w:rPr>
      <w:fldChar w:fldCharType="begin"/>
    </w:r>
    <w:r>
      <w:rPr>
        <w:noProof/>
      </w:rPr>
      <w:instrText xml:space="preserve"> STYLEREF  "Titre 1"  \* MERGEFORMAT </w:instrText>
    </w:r>
    <w:r>
      <w:rPr>
        <w:noProof/>
      </w:rPr>
      <w:fldChar w:fldCharType="separate"/>
    </w:r>
    <w:r w:rsidR="006458AF">
      <w:rPr>
        <w:noProof/>
      </w:rPr>
      <w:t>Impact Analysis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F203" w14:textId="05F61838" w:rsidR="008313CC" w:rsidRDefault="008313CC">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12FE7" w14:textId="20964896" w:rsidR="008313CC" w:rsidRDefault="008313CC">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77B3" w14:textId="406B639B" w:rsidR="008313CC" w:rsidRDefault="008313CC" w:rsidP="001616FB"/>
  <w:p w14:paraId="09FCCB53" w14:textId="77777777" w:rsidR="008313CC" w:rsidRDefault="008313CC" w:rsidP="001616FB"/>
  <w:p w14:paraId="4210D298" w14:textId="77777777" w:rsidR="008313CC" w:rsidRDefault="008313CC" w:rsidP="001616FB">
    <w:r>
      <w:rPr>
        <w:noProof/>
        <w:lang w:val="fr-FR" w:eastAsia="fr-FR"/>
      </w:rPr>
      <mc:AlternateContent>
        <mc:Choice Requires="wpg">
          <w:drawing>
            <wp:anchor distT="0" distB="0" distL="114300" distR="114300" simplePos="0" relativeHeight="251658240" behindDoc="0" locked="0" layoutInCell="1" allowOverlap="1" wp14:anchorId="414C8693" wp14:editId="7537BC82">
              <wp:simplePos x="0" y="0"/>
              <wp:positionH relativeFrom="column">
                <wp:posOffset>-234315</wp:posOffset>
              </wp:positionH>
              <wp:positionV relativeFrom="paragraph">
                <wp:posOffset>145415</wp:posOffset>
              </wp:positionV>
              <wp:extent cx="1152000" cy="389255"/>
              <wp:effectExtent l="0" t="0" r="10160" b="10795"/>
              <wp:wrapNone/>
              <wp:docPr id="2" name="Groupe 2"/>
              <wp:cNvGraphicFramePr/>
              <a:graphic xmlns:a="http://schemas.openxmlformats.org/drawingml/2006/main">
                <a:graphicData uri="http://schemas.microsoft.com/office/word/2010/wordprocessingGroup">
                  <wpg:wgp>
                    <wpg:cNvGrpSpPr/>
                    <wpg:grpSpPr>
                      <a:xfrm>
                        <a:off x="0" y="0"/>
                        <a:ext cx="1152000" cy="389255"/>
                        <a:chOff x="0" y="0"/>
                        <a:chExt cx="1143000" cy="389255"/>
                      </a:xfrm>
                    </wpg:grpSpPr>
                    <pic:pic xmlns:pic="http://schemas.openxmlformats.org/drawingml/2006/picture">
                      <pic:nvPicPr>
                        <pic:cNvPr id="562427074" name="Imag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7150"/>
                          <a:ext cx="895350" cy="276225"/>
                        </a:xfrm>
                        <a:prstGeom prst="rect">
                          <a:avLst/>
                        </a:prstGeom>
                      </pic:spPr>
                    </pic:pic>
                    <wps:wsp>
                      <wps:cNvPr id="562427115" name="Straight Connector 6"/>
                      <wps:cNvCnPr/>
                      <wps:spPr>
                        <a:xfrm flipV="1">
                          <a:off x="1143000" y="0"/>
                          <a:ext cx="0" cy="389255"/>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06E01782" id="Groupe 2" o:spid="_x0000_s1026" style="position:absolute;margin-left:-18.45pt;margin-top:11.45pt;width:90.7pt;height:30.65pt;z-index:251658240;mso-width-relative:margin" coordsize="11430,3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571;width:8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">
                <v:imagedata r:id="rId2" o:title=""/>
              </v:shape>
              <v:line id="Straight Connector 6" o:spid="_x0000_s1028" style="position:absolute;flip:y;visibility:visible;mso-wrap-style:square" from="11430,0" to="11430,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" strokecolor="#d8d8d8 [2732]" strokeweight="2pt"/>
            </v:group>
          </w:pict>
        </mc:Fallback>
      </mc:AlternateContent>
    </w:r>
  </w:p>
  <w:p w14:paraId="1A6BF357" w14:textId="77777777" w:rsidR="008313CC" w:rsidRDefault="008313CC" w:rsidP="001616FB"/>
  <w:p w14:paraId="3A6311CB" w14:textId="77777777" w:rsidR="008313CC" w:rsidRDefault="008313CC" w:rsidP="001616FB"/>
  <w:p w14:paraId="05AE73A3" w14:textId="696303DA" w:rsidR="008313CC" w:rsidRPr="0074232B" w:rsidRDefault="00C816E8" w:rsidP="00B423FC">
    <w:pPr>
      <w:pStyle w:val="En-tte"/>
      <w:rPr>
        <w:lang w:val="fr-FR"/>
      </w:rPr>
    </w:pPr>
    <w:r>
      <w:rPr>
        <w:noProof/>
      </w:rPr>
      <w:fldChar w:fldCharType="begin"/>
    </w:r>
    <w:r>
      <w:rPr>
        <w:noProof/>
      </w:rPr>
      <w:instrText xml:space="preserve"> STYLEREF  "Titre 1" \n  \* MERGEFORMAT </w:instrText>
    </w:r>
    <w:r>
      <w:rPr>
        <w:noProof/>
      </w:rPr>
      <w:fldChar w:fldCharType="separate"/>
    </w:r>
    <w:r w:rsidR="006458AF">
      <w:rPr>
        <w:noProof/>
      </w:rPr>
      <w:t>3</w:t>
    </w:r>
    <w:r>
      <w:rPr>
        <w:noProof/>
      </w:rPr>
      <w:fldChar w:fldCharType="end"/>
    </w:r>
    <w:r>
      <w:rPr>
        <w:noProof/>
      </w:rPr>
      <w:t xml:space="preserve"> </w:t>
    </w:r>
    <w:r>
      <w:rPr>
        <w:noProof/>
      </w:rPr>
      <w:fldChar w:fldCharType="begin"/>
    </w:r>
    <w:r>
      <w:rPr>
        <w:noProof/>
      </w:rPr>
      <w:instrText xml:space="preserve"> STYLEREF  "Titre 1"  \* MERGEFORMAT </w:instrText>
    </w:r>
    <w:r>
      <w:rPr>
        <w:noProof/>
      </w:rPr>
      <w:fldChar w:fldCharType="separate"/>
    </w:r>
    <w:r w:rsidR="006458AF">
      <w:rPr>
        <w:noProof/>
      </w:rPr>
      <w:t>Impact Analysis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0F14"/>
    <w:multiLevelType w:val="multilevel"/>
    <w:tmpl w:val="56F20B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94475D"/>
    <w:multiLevelType w:val="hybridMultilevel"/>
    <w:tmpl w:val="56625F5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6215624"/>
    <w:multiLevelType w:val="hybridMultilevel"/>
    <w:tmpl w:val="D952B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190F59"/>
    <w:multiLevelType w:val="hybridMultilevel"/>
    <w:tmpl w:val="01182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A01E9"/>
    <w:multiLevelType w:val="hybridMultilevel"/>
    <w:tmpl w:val="D6980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3E4A69"/>
    <w:multiLevelType w:val="multilevel"/>
    <w:tmpl w:val="E23007B0"/>
    <w:lvl w:ilvl="0">
      <w:start w:val="1"/>
      <w:numFmt w:val="bullet"/>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Symbol" w:hAnsi="Symbo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6" w15:restartNumberingAfterBreak="0">
    <w:nsid w:val="18D97B3C"/>
    <w:multiLevelType w:val="hybridMultilevel"/>
    <w:tmpl w:val="E3B64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C47CA6"/>
    <w:multiLevelType w:val="hybridMultilevel"/>
    <w:tmpl w:val="8020A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1C2CD1"/>
    <w:multiLevelType w:val="hybridMultilevel"/>
    <w:tmpl w:val="2C8EA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4A38AE"/>
    <w:multiLevelType w:val="multilevel"/>
    <w:tmpl w:val="3B82525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1146" w:hanging="720"/>
      </w:pPr>
      <w:rPr>
        <w:rFonts w:hint="default"/>
        <w:lang w:val="fr-FR"/>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lang w:val="en-GB"/>
      </w:rPr>
    </w:lvl>
    <w:lvl w:ilvl="5">
      <w:start w:val="1"/>
      <w:numFmt w:val="decimal"/>
      <w:pStyle w:val="Titre6"/>
      <w:lvlText w:val="%1.%2.%3.%4.%5.%6"/>
      <w:lvlJc w:val="left"/>
      <w:pPr>
        <w:ind w:left="1720" w:hanging="1152"/>
      </w:pPr>
      <w:rPr>
        <w:rFonts w:hint="default"/>
      </w:rPr>
    </w:lvl>
    <w:lvl w:ilvl="6">
      <w:start w:val="1"/>
      <w:numFmt w:val="decimal"/>
      <w:lvlRestart w:val="0"/>
      <w:pStyle w:val="Titre7"/>
      <w:lvlText w:val="Annex %7"/>
      <w:lvlJc w:val="left"/>
      <w:pPr>
        <w:ind w:left="1296" w:hanging="1296"/>
      </w:pPr>
      <w:rPr>
        <w:rFonts w:hint="default"/>
      </w:rPr>
    </w:lvl>
    <w:lvl w:ilvl="7">
      <w:start w:val="1"/>
      <w:numFmt w:val="decimal"/>
      <w:pStyle w:val="Titre8"/>
      <w:lvlText w:val="A%7.%8"/>
      <w:lvlJc w:val="left"/>
      <w:pPr>
        <w:ind w:left="1440" w:hanging="1440"/>
      </w:pPr>
      <w:rPr>
        <w:rFonts w:hint="default"/>
      </w:rPr>
    </w:lvl>
    <w:lvl w:ilvl="8">
      <w:start w:val="1"/>
      <w:numFmt w:val="decimal"/>
      <w:pStyle w:val="Titre9"/>
      <w:lvlText w:val="A%7.%8.%9"/>
      <w:lvlJc w:val="left"/>
      <w:pPr>
        <w:ind w:left="1584" w:hanging="1584"/>
      </w:pPr>
      <w:rPr>
        <w:rFonts w:hint="default"/>
      </w:rPr>
    </w:lvl>
  </w:abstractNum>
  <w:abstractNum w:abstractNumId="10" w15:restartNumberingAfterBreak="0">
    <w:nsid w:val="29EF7F0A"/>
    <w:multiLevelType w:val="hybridMultilevel"/>
    <w:tmpl w:val="F44EF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2A2AB3"/>
    <w:multiLevelType w:val="hybridMultilevel"/>
    <w:tmpl w:val="AE987FBC"/>
    <w:lvl w:ilvl="0" w:tplc="EFCABD14">
      <w:start w:val="1"/>
      <w:numFmt w:val="decimal"/>
      <w:pStyle w:val="RefDoc"/>
      <w:lvlText w:val="[RD%1]"/>
      <w:lvlJc w:val="left"/>
      <w:pPr>
        <w:tabs>
          <w:tab w:val="num" w:pos="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B673724"/>
    <w:multiLevelType w:val="hybridMultilevel"/>
    <w:tmpl w:val="398CF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4D2B90"/>
    <w:multiLevelType w:val="hybridMultilevel"/>
    <w:tmpl w:val="C8C4C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95092D"/>
    <w:multiLevelType w:val="hybridMultilevel"/>
    <w:tmpl w:val="7756B6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C303A3"/>
    <w:multiLevelType w:val="hybridMultilevel"/>
    <w:tmpl w:val="43BE5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2B2E90"/>
    <w:multiLevelType w:val="hybridMultilevel"/>
    <w:tmpl w:val="00F65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2F58D7"/>
    <w:multiLevelType w:val="hybridMultilevel"/>
    <w:tmpl w:val="A0CE924C"/>
    <w:lvl w:ilvl="0" w:tplc="E646B268">
      <w:start w:val="1"/>
      <w:numFmt w:val="bullet"/>
      <w:pStyle w:val="TableBullet1"/>
      <w:lvlText w:val=""/>
      <w:lvlJc w:val="left"/>
      <w:pPr>
        <w:ind w:left="720" w:hanging="360"/>
      </w:pPr>
      <w:rPr>
        <w:rFonts w:ascii="Symbol" w:hAnsi="Symbol" w:hint="default"/>
        <w:color w:val="1F497D" w:themeColor="text2"/>
        <w:sz w:val="14"/>
        <w:szCs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8A1C04"/>
    <w:multiLevelType w:val="hybridMultilevel"/>
    <w:tmpl w:val="D3201CDC"/>
    <w:lvl w:ilvl="0" w:tplc="40EAA2BC">
      <w:start w:val="1"/>
      <w:numFmt w:val="decimal"/>
      <w:pStyle w:val="AplDoc"/>
      <w:lvlText w:val="[AD%1]"/>
      <w:lvlJc w:val="left"/>
      <w:pPr>
        <w:tabs>
          <w:tab w:val="num" w:pos="57"/>
        </w:tabs>
        <w:ind w:left="57"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46573490"/>
    <w:multiLevelType w:val="multilevel"/>
    <w:tmpl w:val="85580B14"/>
    <w:lvl w:ilvl="0">
      <w:start w:val="1"/>
      <w:numFmt w:val="bullet"/>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Symbol" w:hAnsi="Symbo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0" w15:restartNumberingAfterBreak="0">
    <w:nsid w:val="46F26D3C"/>
    <w:multiLevelType w:val="hybridMultilevel"/>
    <w:tmpl w:val="BB681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F672D7"/>
    <w:multiLevelType w:val="hybridMultilevel"/>
    <w:tmpl w:val="F9F4C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49376D"/>
    <w:multiLevelType w:val="hybridMultilevel"/>
    <w:tmpl w:val="FCFE35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0C6236"/>
    <w:multiLevelType w:val="hybridMultilevel"/>
    <w:tmpl w:val="3A925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DA5083"/>
    <w:multiLevelType w:val="hybridMultilevel"/>
    <w:tmpl w:val="DE62DDBA"/>
    <w:lvl w:ilvl="0" w:tplc="E6061158">
      <w:start w:val="1"/>
      <w:numFmt w:val="bullet"/>
      <w:lvlText w:val=""/>
      <w:lvlJc w:val="left"/>
      <w:pPr>
        <w:ind w:left="360" w:hanging="360"/>
      </w:pPr>
      <w:rPr>
        <w:rFonts w:ascii="Symbol" w:hAnsi="Symbol" w:hint="default"/>
        <w:sz w:val="16"/>
        <w:szCs w:val="14"/>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4F873DF9"/>
    <w:multiLevelType w:val="hybridMultilevel"/>
    <w:tmpl w:val="64DA7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E80594"/>
    <w:multiLevelType w:val="hybridMultilevel"/>
    <w:tmpl w:val="38569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357E45"/>
    <w:multiLevelType w:val="hybridMultilevel"/>
    <w:tmpl w:val="D72E8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5E0FD1"/>
    <w:multiLevelType w:val="hybridMultilevel"/>
    <w:tmpl w:val="E9923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137E1E"/>
    <w:multiLevelType w:val="hybridMultilevel"/>
    <w:tmpl w:val="53368E02"/>
    <w:lvl w:ilvl="0" w:tplc="040C0001">
      <w:start w:val="1"/>
      <w:numFmt w:val="bullet"/>
      <w:lvlText w:val=""/>
      <w:lvlJc w:val="left"/>
      <w:pPr>
        <w:ind w:left="720" w:hanging="360"/>
      </w:pPr>
      <w:rPr>
        <w:rFonts w:ascii="Symbol" w:hAnsi="Symbol" w:hint="default"/>
      </w:rPr>
    </w:lvl>
    <w:lvl w:ilvl="1" w:tplc="46686226">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2B095A"/>
    <w:multiLevelType w:val="hybridMultilevel"/>
    <w:tmpl w:val="42ECA99C"/>
    <w:lvl w:ilvl="0" w:tplc="4FA04344">
      <w:start w:val="1"/>
      <w:numFmt w:val="bullet"/>
      <w:pStyle w:val="Bullet1"/>
      <w:lvlText w:val=""/>
      <w:lvlJc w:val="left"/>
      <w:pPr>
        <w:ind w:left="1003" w:hanging="360"/>
      </w:pPr>
      <w:rPr>
        <w:rFonts w:ascii="Symbol" w:hAnsi="Symbol" w:hint="default"/>
        <w:color w:val="1F497D" w:themeColor="text2"/>
        <w:sz w:val="18"/>
        <w:szCs w:val="18"/>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1" w15:restartNumberingAfterBreak="0">
    <w:nsid w:val="641971E2"/>
    <w:multiLevelType w:val="hybridMultilevel"/>
    <w:tmpl w:val="92E29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156E42"/>
    <w:multiLevelType w:val="hybridMultilevel"/>
    <w:tmpl w:val="4656B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DF4EDB"/>
    <w:multiLevelType w:val="multilevel"/>
    <w:tmpl w:val="167007B6"/>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34" w15:restartNumberingAfterBreak="0">
    <w:nsid w:val="69DE4969"/>
    <w:multiLevelType w:val="hybridMultilevel"/>
    <w:tmpl w:val="EEE09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7D0AB7"/>
    <w:multiLevelType w:val="hybridMultilevel"/>
    <w:tmpl w:val="8ADED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4F5067"/>
    <w:multiLevelType w:val="hybridMultilevel"/>
    <w:tmpl w:val="A530CE2E"/>
    <w:lvl w:ilvl="0" w:tplc="46686226">
      <w:start w:val="1"/>
      <w:numFmt w:val="bullet"/>
      <w:lvlText w:val="-"/>
      <w:lvlJc w:val="left"/>
      <w:pPr>
        <w:tabs>
          <w:tab w:val="num" w:pos="720"/>
        </w:tabs>
        <w:ind w:left="720" w:hanging="360"/>
      </w:pPr>
      <w:rPr>
        <w:rFonts w:ascii="Arial" w:hAnsi="Arial" w:hint="default"/>
      </w:rPr>
    </w:lvl>
    <w:lvl w:ilvl="1" w:tplc="B7C80958">
      <w:start w:val="1"/>
      <w:numFmt w:val="bullet"/>
      <w:lvlText w:val="-"/>
      <w:lvlJc w:val="left"/>
      <w:pPr>
        <w:tabs>
          <w:tab w:val="num" w:pos="1440"/>
        </w:tabs>
        <w:ind w:left="1440" w:hanging="360"/>
      </w:pPr>
      <w:rPr>
        <w:rFonts w:ascii="Arial" w:hAnsi="Arial" w:hint="default"/>
      </w:rPr>
    </w:lvl>
    <w:lvl w:ilvl="2" w:tplc="E48429BA" w:tentative="1">
      <w:start w:val="1"/>
      <w:numFmt w:val="bullet"/>
      <w:lvlText w:val="-"/>
      <w:lvlJc w:val="left"/>
      <w:pPr>
        <w:tabs>
          <w:tab w:val="num" w:pos="2160"/>
        </w:tabs>
        <w:ind w:left="2160" w:hanging="360"/>
      </w:pPr>
      <w:rPr>
        <w:rFonts w:ascii="Arial" w:hAnsi="Arial" w:hint="default"/>
      </w:rPr>
    </w:lvl>
    <w:lvl w:ilvl="3" w:tplc="3F7C0050" w:tentative="1">
      <w:start w:val="1"/>
      <w:numFmt w:val="bullet"/>
      <w:lvlText w:val="-"/>
      <w:lvlJc w:val="left"/>
      <w:pPr>
        <w:tabs>
          <w:tab w:val="num" w:pos="2880"/>
        </w:tabs>
        <w:ind w:left="2880" w:hanging="360"/>
      </w:pPr>
      <w:rPr>
        <w:rFonts w:ascii="Arial" w:hAnsi="Arial" w:hint="default"/>
      </w:rPr>
    </w:lvl>
    <w:lvl w:ilvl="4" w:tplc="425641AA" w:tentative="1">
      <w:start w:val="1"/>
      <w:numFmt w:val="bullet"/>
      <w:lvlText w:val="-"/>
      <w:lvlJc w:val="left"/>
      <w:pPr>
        <w:tabs>
          <w:tab w:val="num" w:pos="3600"/>
        </w:tabs>
        <w:ind w:left="3600" w:hanging="360"/>
      </w:pPr>
      <w:rPr>
        <w:rFonts w:ascii="Arial" w:hAnsi="Arial" w:hint="default"/>
      </w:rPr>
    </w:lvl>
    <w:lvl w:ilvl="5" w:tplc="6E74D060" w:tentative="1">
      <w:start w:val="1"/>
      <w:numFmt w:val="bullet"/>
      <w:lvlText w:val="-"/>
      <w:lvlJc w:val="left"/>
      <w:pPr>
        <w:tabs>
          <w:tab w:val="num" w:pos="4320"/>
        </w:tabs>
        <w:ind w:left="4320" w:hanging="360"/>
      </w:pPr>
      <w:rPr>
        <w:rFonts w:ascii="Arial" w:hAnsi="Arial" w:hint="default"/>
      </w:rPr>
    </w:lvl>
    <w:lvl w:ilvl="6" w:tplc="69D20B4C" w:tentative="1">
      <w:start w:val="1"/>
      <w:numFmt w:val="bullet"/>
      <w:lvlText w:val="-"/>
      <w:lvlJc w:val="left"/>
      <w:pPr>
        <w:tabs>
          <w:tab w:val="num" w:pos="5040"/>
        </w:tabs>
        <w:ind w:left="5040" w:hanging="360"/>
      </w:pPr>
      <w:rPr>
        <w:rFonts w:ascii="Arial" w:hAnsi="Arial" w:hint="default"/>
      </w:rPr>
    </w:lvl>
    <w:lvl w:ilvl="7" w:tplc="D974F802" w:tentative="1">
      <w:start w:val="1"/>
      <w:numFmt w:val="bullet"/>
      <w:lvlText w:val="-"/>
      <w:lvlJc w:val="left"/>
      <w:pPr>
        <w:tabs>
          <w:tab w:val="num" w:pos="5760"/>
        </w:tabs>
        <w:ind w:left="5760" w:hanging="360"/>
      </w:pPr>
      <w:rPr>
        <w:rFonts w:ascii="Arial" w:hAnsi="Arial" w:hint="default"/>
      </w:rPr>
    </w:lvl>
    <w:lvl w:ilvl="8" w:tplc="F46EA9F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4913223"/>
    <w:multiLevelType w:val="hybridMultilevel"/>
    <w:tmpl w:val="3D184B74"/>
    <w:lvl w:ilvl="0" w:tplc="2B84DB5C">
      <w:start w:val="1"/>
      <w:numFmt w:val="bullet"/>
      <w:pStyle w:val="Bullet2"/>
      <w:lvlText w:val="-"/>
      <w:lvlJc w:val="left"/>
      <w:pPr>
        <w:ind w:left="757" w:hanging="360"/>
      </w:pPr>
      <w:rPr>
        <w:rFonts w:ascii="Arial" w:hAnsi="Arial" w:hint="default"/>
        <w:b/>
        <w:i w:val="0"/>
        <w:sz w:val="20"/>
      </w:rPr>
    </w:lvl>
    <w:lvl w:ilvl="1" w:tplc="040C0003">
      <w:start w:val="1"/>
      <w:numFmt w:val="bullet"/>
      <w:lvlText w:val="o"/>
      <w:lvlJc w:val="left"/>
      <w:pPr>
        <w:ind w:left="2804" w:hanging="360"/>
      </w:pPr>
      <w:rPr>
        <w:rFonts w:ascii="Courier New" w:hAnsi="Courier New" w:cs="Courier New" w:hint="default"/>
      </w:rPr>
    </w:lvl>
    <w:lvl w:ilvl="2" w:tplc="040C0005" w:tentative="1">
      <w:start w:val="1"/>
      <w:numFmt w:val="bullet"/>
      <w:lvlText w:val=""/>
      <w:lvlJc w:val="left"/>
      <w:pPr>
        <w:ind w:left="3524" w:hanging="360"/>
      </w:pPr>
      <w:rPr>
        <w:rFonts w:ascii="Wingdings" w:hAnsi="Wingdings" w:hint="default"/>
      </w:rPr>
    </w:lvl>
    <w:lvl w:ilvl="3" w:tplc="040C0001" w:tentative="1">
      <w:start w:val="1"/>
      <w:numFmt w:val="bullet"/>
      <w:lvlText w:val=""/>
      <w:lvlJc w:val="left"/>
      <w:pPr>
        <w:ind w:left="4244" w:hanging="360"/>
      </w:pPr>
      <w:rPr>
        <w:rFonts w:ascii="Symbol" w:hAnsi="Symbol" w:hint="default"/>
      </w:rPr>
    </w:lvl>
    <w:lvl w:ilvl="4" w:tplc="040C0003" w:tentative="1">
      <w:start w:val="1"/>
      <w:numFmt w:val="bullet"/>
      <w:lvlText w:val="o"/>
      <w:lvlJc w:val="left"/>
      <w:pPr>
        <w:ind w:left="4964" w:hanging="360"/>
      </w:pPr>
      <w:rPr>
        <w:rFonts w:ascii="Courier New" w:hAnsi="Courier New" w:cs="Courier New" w:hint="default"/>
      </w:rPr>
    </w:lvl>
    <w:lvl w:ilvl="5" w:tplc="040C0005" w:tentative="1">
      <w:start w:val="1"/>
      <w:numFmt w:val="bullet"/>
      <w:lvlText w:val=""/>
      <w:lvlJc w:val="left"/>
      <w:pPr>
        <w:ind w:left="5684" w:hanging="360"/>
      </w:pPr>
      <w:rPr>
        <w:rFonts w:ascii="Wingdings" w:hAnsi="Wingdings" w:hint="default"/>
      </w:rPr>
    </w:lvl>
    <w:lvl w:ilvl="6" w:tplc="040C0001" w:tentative="1">
      <w:start w:val="1"/>
      <w:numFmt w:val="bullet"/>
      <w:lvlText w:val=""/>
      <w:lvlJc w:val="left"/>
      <w:pPr>
        <w:ind w:left="6404" w:hanging="360"/>
      </w:pPr>
      <w:rPr>
        <w:rFonts w:ascii="Symbol" w:hAnsi="Symbol" w:hint="default"/>
      </w:rPr>
    </w:lvl>
    <w:lvl w:ilvl="7" w:tplc="040C0003" w:tentative="1">
      <w:start w:val="1"/>
      <w:numFmt w:val="bullet"/>
      <w:lvlText w:val="o"/>
      <w:lvlJc w:val="left"/>
      <w:pPr>
        <w:ind w:left="7124" w:hanging="360"/>
      </w:pPr>
      <w:rPr>
        <w:rFonts w:ascii="Courier New" w:hAnsi="Courier New" w:cs="Courier New" w:hint="default"/>
      </w:rPr>
    </w:lvl>
    <w:lvl w:ilvl="8" w:tplc="040C0005" w:tentative="1">
      <w:start w:val="1"/>
      <w:numFmt w:val="bullet"/>
      <w:lvlText w:val=""/>
      <w:lvlJc w:val="left"/>
      <w:pPr>
        <w:ind w:left="7844" w:hanging="360"/>
      </w:pPr>
      <w:rPr>
        <w:rFonts w:ascii="Wingdings" w:hAnsi="Wingdings" w:hint="default"/>
      </w:rPr>
    </w:lvl>
  </w:abstractNum>
  <w:abstractNum w:abstractNumId="38" w15:restartNumberingAfterBreak="0">
    <w:nsid w:val="74C86BF3"/>
    <w:multiLevelType w:val="hybridMultilevel"/>
    <w:tmpl w:val="0E88C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202007"/>
    <w:multiLevelType w:val="hybridMultilevel"/>
    <w:tmpl w:val="D2D4C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8"/>
  </w:num>
  <w:num w:numId="3">
    <w:abstractNumId w:val="11"/>
  </w:num>
  <w:num w:numId="4">
    <w:abstractNumId w:val="37"/>
  </w:num>
  <w:num w:numId="5">
    <w:abstractNumId w:val="30"/>
  </w:num>
  <w:num w:numId="6">
    <w:abstractNumId w:val="17"/>
  </w:num>
  <w:num w:numId="7">
    <w:abstractNumId w:val="22"/>
  </w:num>
  <w:num w:numId="8">
    <w:abstractNumId w:val="33"/>
  </w:num>
  <w:num w:numId="9">
    <w:abstractNumId w:val="8"/>
  </w:num>
  <w:num w:numId="10">
    <w:abstractNumId w:val="23"/>
  </w:num>
  <w:num w:numId="11">
    <w:abstractNumId w:val="21"/>
  </w:num>
  <w:num w:numId="12">
    <w:abstractNumId w:val="20"/>
  </w:num>
  <w:num w:numId="13">
    <w:abstractNumId w:val="34"/>
  </w:num>
  <w:num w:numId="14">
    <w:abstractNumId w:val="27"/>
  </w:num>
  <w:num w:numId="15">
    <w:abstractNumId w:val="15"/>
  </w:num>
  <w:num w:numId="16">
    <w:abstractNumId w:val="14"/>
  </w:num>
  <w:num w:numId="17">
    <w:abstractNumId w:val="10"/>
  </w:num>
  <w:num w:numId="18">
    <w:abstractNumId w:val="4"/>
  </w:num>
  <w:num w:numId="19">
    <w:abstractNumId w:val="16"/>
  </w:num>
  <w:num w:numId="20">
    <w:abstractNumId w:val="28"/>
  </w:num>
  <w:num w:numId="21">
    <w:abstractNumId w:val="7"/>
  </w:num>
  <w:num w:numId="22">
    <w:abstractNumId w:val="26"/>
  </w:num>
  <w:num w:numId="23">
    <w:abstractNumId w:val="36"/>
  </w:num>
  <w:num w:numId="24">
    <w:abstractNumId w:val="29"/>
  </w:num>
  <w:num w:numId="25">
    <w:abstractNumId w:val="5"/>
  </w:num>
  <w:num w:numId="26">
    <w:abstractNumId w:val="19"/>
  </w:num>
  <w:num w:numId="27">
    <w:abstractNumId w:val="12"/>
  </w:num>
  <w:num w:numId="28">
    <w:abstractNumId w:val="35"/>
  </w:num>
  <w:num w:numId="29">
    <w:abstractNumId w:val="25"/>
  </w:num>
  <w:num w:numId="30">
    <w:abstractNumId w:val="31"/>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
  </w:num>
  <w:num w:numId="34">
    <w:abstractNumId w:val="13"/>
  </w:num>
  <w:num w:numId="35">
    <w:abstractNumId w:val="37"/>
  </w:num>
  <w:num w:numId="36">
    <w:abstractNumId w:val="9"/>
  </w:num>
  <w:num w:numId="37">
    <w:abstractNumId w:val="37"/>
    <w:lvlOverride w:ilvl="0">
      <w:startOverride w:val="1"/>
    </w:lvlOverride>
  </w:num>
  <w:num w:numId="38">
    <w:abstractNumId w:val="9"/>
  </w:num>
  <w:num w:numId="39">
    <w:abstractNumId w:val="9"/>
  </w:num>
  <w:num w:numId="40">
    <w:abstractNumId w:val="30"/>
  </w:num>
  <w:num w:numId="41">
    <w:abstractNumId w:val="30"/>
  </w:num>
  <w:num w:numId="42">
    <w:abstractNumId w:val="30"/>
  </w:num>
  <w:num w:numId="43">
    <w:abstractNumId w:val="30"/>
  </w:num>
  <w:num w:numId="44">
    <w:abstractNumId w:val="30"/>
  </w:num>
  <w:num w:numId="45">
    <w:abstractNumId w:val="30"/>
  </w:num>
  <w:num w:numId="46">
    <w:abstractNumId w:val="30"/>
  </w:num>
  <w:num w:numId="47">
    <w:abstractNumId w:val="6"/>
  </w:num>
  <w:num w:numId="48">
    <w:abstractNumId w:val="32"/>
  </w:num>
  <w:num w:numId="49">
    <w:abstractNumId w:val="38"/>
  </w:num>
  <w:num w:numId="50">
    <w:abstractNumId w:val="37"/>
  </w:num>
  <w:num w:numId="51">
    <w:abstractNumId w:val="30"/>
  </w:num>
  <w:num w:numId="52">
    <w:abstractNumId w:val="39"/>
  </w:num>
  <w:num w:numId="53">
    <w:abstractNumId w:val="3"/>
  </w:num>
  <w:num w:numId="54">
    <w:abstractNumId w:val="1"/>
  </w:num>
  <w:num w:numId="55">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0681"/>
    <w:rsid w:val="000013C0"/>
    <w:rsid w:val="00002163"/>
    <w:rsid w:val="00002382"/>
    <w:rsid w:val="0000262A"/>
    <w:rsid w:val="00002C7C"/>
    <w:rsid w:val="00002DD4"/>
    <w:rsid w:val="00003E52"/>
    <w:rsid w:val="00004F21"/>
    <w:rsid w:val="0000572E"/>
    <w:rsid w:val="00005D16"/>
    <w:rsid w:val="00005D6F"/>
    <w:rsid w:val="00005FF5"/>
    <w:rsid w:val="00006253"/>
    <w:rsid w:val="000065A6"/>
    <w:rsid w:val="0000789B"/>
    <w:rsid w:val="0000795C"/>
    <w:rsid w:val="00010E6F"/>
    <w:rsid w:val="0001105F"/>
    <w:rsid w:val="00011494"/>
    <w:rsid w:val="00011722"/>
    <w:rsid w:val="00011AB5"/>
    <w:rsid w:val="00011FCD"/>
    <w:rsid w:val="00011FFF"/>
    <w:rsid w:val="00012088"/>
    <w:rsid w:val="00012644"/>
    <w:rsid w:val="00012AB2"/>
    <w:rsid w:val="0001309D"/>
    <w:rsid w:val="000130EF"/>
    <w:rsid w:val="00013260"/>
    <w:rsid w:val="00013929"/>
    <w:rsid w:val="00014325"/>
    <w:rsid w:val="0001433E"/>
    <w:rsid w:val="000146ED"/>
    <w:rsid w:val="00014723"/>
    <w:rsid w:val="00014D55"/>
    <w:rsid w:val="000155EA"/>
    <w:rsid w:val="00015C8D"/>
    <w:rsid w:val="00016571"/>
    <w:rsid w:val="00016A77"/>
    <w:rsid w:val="000177FE"/>
    <w:rsid w:val="000200BB"/>
    <w:rsid w:val="000203F9"/>
    <w:rsid w:val="00020834"/>
    <w:rsid w:val="00020ADB"/>
    <w:rsid w:val="0002133B"/>
    <w:rsid w:val="00021566"/>
    <w:rsid w:val="00021A71"/>
    <w:rsid w:val="00021C03"/>
    <w:rsid w:val="00022C42"/>
    <w:rsid w:val="00022E63"/>
    <w:rsid w:val="0002372F"/>
    <w:rsid w:val="00023F24"/>
    <w:rsid w:val="0002424C"/>
    <w:rsid w:val="00024569"/>
    <w:rsid w:val="00025718"/>
    <w:rsid w:val="000263DA"/>
    <w:rsid w:val="000265ED"/>
    <w:rsid w:val="0002674F"/>
    <w:rsid w:val="00026FC3"/>
    <w:rsid w:val="00027308"/>
    <w:rsid w:val="000274F5"/>
    <w:rsid w:val="00027CD1"/>
    <w:rsid w:val="00027E4B"/>
    <w:rsid w:val="00030864"/>
    <w:rsid w:val="00030A58"/>
    <w:rsid w:val="000313CD"/>
    <w:rsid w:val="00031471"/>
    <w:rsid w:val="0003198A"/>
    <w:rsid w:val="0003288A"/>
    <w:rsid w:val="00032A30"/>
    <w:rsid w:val="000334EE"/>
    <w:rsid w:val="0003364B"/>
    <w:rsid w:val="00033FDA"/>
    <w:rsid w:val="000343E4"/>
    <w:rsid w:val="00034474"/>
    <w:rsid w:val="00034707"/>
    <w:rsid w:val="00034843"/>
    <w:rsid w:val="00034AFB"/>
    <w:rsid w:val="000355CE"/>
    <w:rsid w:val="00035ED3"/>
    <w:rsid w:val="00036073"/>
    <w:rsid w:val="000367CC"/>
    <w:rsid w:val="00036A74"/>
    <w:rsid w:val="000370F6"/>
    <w:rsid w:val="0004034E"/>
    <w:rsid w:val="000404B5"/>
    <w:rsid w:val="00040C37"/>
    <w:rsid w:val="000410D9"/>
    <w:rsid w:val="000415D8"/>
    <w:rsid w:val="00041A24"/>
    <w:rsid w:val="00041D1F"/>
    <w:rsid w:val="00041E82"/>
    <w:rsid w:val="00042165"/>
    <w:rsid w:val="0004249A"/>
    <w:rsid w:val="00042E04"/>
    <w:rsid w:val="00042F2D"/>
    <w:rsid w:val="000435F4"/>
    <w:rsid w:val="00043FAC"/>
    <w:rsid w:val="000440D3"/>
    <w:rsid w:val="00044198"/>
    <w:rsid w:val="00044824"/>
    <w:rsid w:val="00044B62"/>
    <w:rsid w:val="00044FFE"/>
    <w:rsid w:val="000465E8"/>
    <w:rsid w:val="00046955"/>
    <w:rsid w:val="00046992"/>
    <w:rsid w:val="00047B0E"/>
    <w:rsid w:val="00047C70"/>
    <w:rsid w:val="00051181"/>
    <w:rsid w:val="0005189B"/>
    <w:rsid w:val="00052781"/>
    <w:rsid w:val="000531AA"/>
    <w:rsid w:val="0005349A"/>
    <w:rsid w:val="000537D0"/>
    <w:rsid w:val="00053934"/>
    <w:rsid w:val="00053B5A"/>
    <w:rsid w:val="00053E5A"/>
    <w:rsid w:val="000547B6"/>
    <w:rsid w:val="00054C05"/>
    <w:rsid w:val="000552FA"/>
    <w:rsid w:val="00055A0B"/>
    <w:rsid w:val="00055C41"/>
    <w:rsid w:val="000563B8"/>
    <w:rsid w:val="00056CF1"/>
    <w:rsid w:val="00057857"/>
    <w:rsid w:val="00057B73"/>
    <w:rsid w:val="00057B99"/>
    <w:rsid w:val="000602F8"/>
    <w:rsid w:val="0006031C"/>
    <w:rsid w:val="000609A6"/>
    <w:rsid w:val="00060C5D"/>
    <w:rsid w:val="000618E1"/>
    <w:rsid w:val="0006197A"/>
    <w:rsid w:val="00061CE9"/>
    <w:rsid w:val="000620BA"/>
    <w:rsid w:val="00062660"/>
    <w:rsid w:val="00062675"/>
    <w:rsid w:val="00062798"/>
    <w:rsid w:val="00062C63"/>
    <w:rsid w:val="00062DC8"/>
    <w:rsid w:val="00062DFF"/>
    <w:rsid w:val="00062E36"/>
    <w:rsid w:val="00062E61"/>
    <w:rsid w:val="00062FEC"/>
    <w:rsid w:val="00063706"/>
    <w:rsid w:val="000638E6"/>
    <w:rsid w:val="00064DEF"/>
    <w:rsid w:val="00064F0B"/>
    <w:rsid w:val="00064F74"/>
    <w:rsid w:val="000657C9"/>
    <w:rsid w:val="00065DAB"/>
    <w:rsid w:val="0006690A"/>
    <w:rsid w:val="00066AB8"/>
    <w:rsid w:val="000676A1"/>
    <w:rsid w:val="000677C4"/>
    <w:rsid w:val="00067CAB"/>
    <w:rsid w:val="00067D38"/>
    <w:rsid w:val="00071A6B"/>
    <w:rsid w:val="00072368"/>
    <w:rsid w:val="00072872"/>
    <w:rsid w:val="00073373"/>
    <w:rsid w:val="00074A46"/>
    <w:rsid w:val="00074AF8"/>
    <w:rsid w:val="00075554"/>
    <w:rsid w:val="000764BE"/>
    <w:rsid w:val="00076651"/>
    <w:rsid w:val="00076E85"/>
    <w:rsid w:val="000772A2"/>
    <w:rsid w:val="000776DD"/>
    <w:rsid w:val="00077D91"/>
    <w:rsid w:val="000809D9"/>
    <w:rsid w:val="00080B3E"/>
    <w:rsid w:val="0008107F"/>
    <w:rsid w:val="0008153D"/>
    <w:rsid w:val="000815D9"/>
    <w:rsid w:val="00081A25"/>
    <w:rsid w:val="0008202B"/>
    <w:rsid w:val="0008210F"/>
    <w:rsid w:val="00082B5C"/>
    <w:rsid w:val="00083015"/>
    <w:rsid w:val="0008349C"/>
    <w:rsid w:val="00083B22"/>
    <w:rsid w:val="00083C6D"/>
    <w:rsid w:val="0008420E"/>
    <w:rsid w:val="00084493"/>
    <w:rsid w:val="000853D3"/>
    <w:rsid w:val="000858C7"/>
    <w:rsid w:val="000859CD"/>
    <w:rsid w:val="00085CC9"/>
    <w:rsid w:val="00085CCF"/>
    <w:rsid w:val="000860E2"/>
    <w:rsid w:val="00086806"/>
    <w:rsid w:val="0008734F"/>
    <w:rsid w:val="000873D3"/>
    <w:rsid w:val="00087A83"/>
    <w:rsid w:val="00087B11"/>
    <w:rsid w:val="00087B54"/>
    <w:rsid w:val="00090CF1"/>
    <w:rsid w:val="00090D72"/>
    <w:rsid w:val="00091A05"/>
    <w:rsid w:val="000922A6"/>
    <w:rsid w:val="0009288E"/>
    <w:rsid w:val="00093C29"/>
    <w:rsid w:val="0009448F"/>
    <w:rsid w:val="00094924"/>
    <w:rsid w:val="00094E9D"/>
    <w:rsid w:val="00094F88"/>
    <w:rsid w:val="00095A98"/>
    <w:rsid w:val="00095D62"/>
    <w:rsid w:val="00095FF7"/>
    <w:rsid w:val="00096116"/>
    <w:rsid w:val="0009675A"/>
    <w:rsid w:val="00096844"/>
    <w:rsid w:val="00097411"/>
    <w:rsid w:val="00097414"/>
    <w:rsid w:val="0009746D"/>
    <w:rsid w:val="000979A6"/>
    <w:rsid w:val="000A011A"/>
    <w:rsid w:val="000A015C"/>
    <w:rsid w:val="000A0882"/>
    <w:rsid w:val="000A0D96"/>
    <w:rsid w:val="000A142F"/>
    <w:rsid w:val="000A20E6"/>
    <w:rsid w:val="000A240C"/>
    <w:rsid w:val="000A2555"/>
    <w:rsid w:val="000A2560"/>
    <w:rsid w:val="000A2563"/>
    <w:rsid w:val="000A3530"/>
    <w:rsid w:val="000A38FE"/>
    <w:rsid w:val="000A40CD"/>
    <w:rsid w:val="000A4886"/>
    <w:rsid w:val="000A4B59"/>
    <w:rsid w:val="000A4C76"/>
    <w:rsid w:val="000A4FD9"/>
    <w:rsid w:val="000A50D8"/>
    <w:rsid w:val="000A5496"/>
    <w:rsid w:val="000A5B94"/>
    <w:rsid w:val="000A5D4A"/>
    <w:rsid w:val="000A5ED7"/>
    <w:rsid w:val="000A5F3D"/>
    <w:rsid w:val="000A6528"/>
    <w:rsid w:val="000A680D"/>
    <w:rsid w:val="000A70E2"/>
    <w:rsid w:val="000A7302"/>
    <w:rsid w:val="000A7A76"/>
    <w:rsid w:val="000A7B49"/>
    <w:rsid w:val="000A7ED1"/>
    <w:rsid w:val="000B0075"/>
    <w:rsid w:val="000B0822"/>
    <w:rsid w:val="000B09B2"/>
    <w:rsid w:val="000B0CCF"/>
    <w:rsid w:val="000B1177"/>
    <w:rsid w:val="000B13B6"/>
    <w:rsid w:val="000B1B10"/>
    <w:rsid w:val="000B1FA5"/>
    <w:rsid w:val="000B27C6"/>
    <w:rsid w:val="000B28B4"/>
    <w:rsid w:val="000B2927"/>
    <w:rsid w:val="000B2A5F"/>
    <w:rsid w:val="000B2E43"/>
    <w:rsid w:val="000B2ED2"/>
    <w:rsid w:val="000B306B"/>
    <w:rsid w:val="000B3392"/>
    <w:rsid w:val="000B3A20"/>
    <w:rsid w:val="000B3C25"/>
    <w:rsid w:val="000B3D86"/>
    <w:rsid w:val="000B520D"/>
    <w:rsid w:val="000B5716"/>
    <w:rsid w:val="000B583A"/>
    <w:rsid w:val="000B5B64"/>
    <w:rsid w:val="000B5BD6"/>
    <w:rsid w:val="000B60D0"/>
    <w:rsid w:val="000B6C5F"/>
    <w:rsid w:val="000B70D0"/>
    <w:rsid w:val="000B756C"/>
    <w:rsid w:val="000B76DC"/>
    <w:rsid w:val="000B7762"/>
    <w:rsid w:val="000B7771"/>
    <w:rsid w:val="000B79FF"/>
    <w:rsid w:val="000B7BE2"/>
    <w:rsid w:val="000B7DC9"/>
    <w:rsid w:val="000B7F47"/>
    <w:rsid w:val="000C07CD"/>
    <w:rsid w:val="000C1015"/>
    <w:rsid w:val="000C1094"/>
    <w:rsid w:val="000C1444"/>
    <w:rsid w:val="000C2074"/>
    <w:rsid w:val="000C23BF"/>
    <w:rsid w:val="000C2483"/>
    <w:rsid w:val="000C2A3D"/>
    <w:rsid w:val="000C2E08"/>
    <w:rsid w:val="000C3655"/>
    <w:rsid w:val="000C388A"/>
    <w:rsid w:val="000C4599"/>
    <w:rsid w:val="000C46BC"/>
    <w:rsid w:val="000C486F"/>
    <w:rsid w:val="000C4B86"/>
    <w:rsid w:val="000C5497"/>
    <w:rsid w:val="000C56C9"/>
    <w:rsid w:val="000C57ED"/>
    <w:rsid w:val="000C596B"/>
    <w:rsid w:val="000C5AEC"/>
    <w:rsid w:val="000C6116"/>
    <w:rsid w:val="000C6B7A"/>
    <w:rsid w:val="000C707E"/>
    <w:rsid w:val="000C766D"/>
    <w:rsid w:val="000D0438"/>
    <w:rsid w:val="000D0451"/>
    <w:rsid w:val="000D05FC"/>
    <w:rsid w:val="000D070B"/>
    <w:rsid w:val="000D0A95"/>
    <w:rsid w:val="000D0E39"/>
    <w:rsid w:val="000D127C"/>
    <w:rsid w:val="000D1905"/>
    <w:rsid w:val="000D1912"/>
    <w:rsid w:val="000D2555"/>
    <w:rsid w:val="000D2D57"/>
    <w:rsid w:val="000D3703"/>
    <w:rsid w:val="000D3DA1"/>
    <w:rsid w:val="000D536D"/>
    <w:rsid w:val="000D5AB5"/>
    <w:rsid w:val="000D5B13"/>
    <w:rsid w:val="000D625F"/>
    <w:rsid w:val="000D648C"/>
    <w:rsid w:val="000D66CB"/>
    <w:rsid w:val="000D6845"/>
    <w:rsid w:val="000D7407"/>
    <w:rsid w:val="000D79BC"/>
    <w:rsid w:val="000D7D11"/>
    <w:rsid w:val="000E013C"/>
    <w:rsid w:val="000E0184"/>
    <w:rsid w:val="000E0690"/>
    <w:rsid w:val="000E0715"/>
    <w:rsid w:val="000E0CAE"/>
    <w:rsid w:val="000E0D0D"/>
    <w:rsid w:val="000E1411"/>
    <w:rsid w:val="000E17BE"/>
    <w:rsid w:val="000E26B3"/>
    <w:rsid w:val="000E2739"/>
    <w:rsid w:val="000E30D2"/>
    <w:rsid w:val="000E34F0"/>
    <w:rsid w:val="000E3CD7"/>
    <w:rsid w:val="000E4254"/>
    <w:rsid w:val="000E4B61"/>
    <w:rsid w:val="000E51D9"/>
    <w:rsid w:val="000E568E"/>
    <w:rsid w:val="000E5A3D"/>
    <w:rsid w:val="000E6250"/>
    <w:rsid w:val="000E6A69"/>
    <w:rsid w:val="000E7195"/>
    <w:rsid w:val="000E7D4E"/>
    <w:rsid w:val="000F0014"/>
    <w:rsid w:val="000F0419"/>
    <w:rsid w:val="000F0880"/>
    <w:rsid w:val="000F0E1E"/>
    <w:rsid w:val="000F12D5"/>
    <w:rsid w:val="000F12FF"/>
    <w:rsid w:val="000F1909"/>
    <w:rsid w:val="000F219D"/>
    <w:rsid w:val="000F24F4"/>
    <w:rsid w:val="000F29BB"/>
    <w:rsid w:val="000F2B23"/>
    <w:rsid w:val="000F2D16"/>
    <w:rsid w:val="000F2D33"/>
    <w:rsid w:val="000F42F6"/>
    <w:rsid w:val="000F443C"/>
    <w:rsid w:val="000F45D5"/>
    <w:rsid w:val="000F524F"/>
    <w:rsid w:val="000F54B3"/>
    <w:rsid w:val="000F6829"/>
    <w:rsid w:val="000F68CF"/>
    <w:rsid w:val="000F74C3"/>
    <w:rsid w:val="000F7575"/>
    <w:rsid w:val="000F7AEF"/>
    <w:rsid w:val="000F7E86"/>
    <w:rsid w:val="000F7F78"/>
    <w:rsid w:val="00100382"/>
    <w:rsid w:val="001004D4"/>
    <w:rsid w:val="00100618"/>
    <w:rsid w:val="001009B7"/>
    <w:rsid w:val="00100DAD"/>
    <w:rsid w:val="00101A3E"/>
    <w:rsid w:val="00102A18"/>
    <w:rsid w:val="00103867"/>
    <w:rsid w:val="00103B63"/>
    <w:rsid w:val="00103F45"/>
    <w:rsid w:val="00104E18"/>
    <w:rsid w:val="001072D8"/>
    <w:rsid w:val="00110DDE"/>
    <w:rsid w:val="00110E9A"/>
    <w:rsid w:val="00110EF8"/>
    <w:rsid w:val="00111950"/>
    <w:rsid w:val="00111E4B"/>
    <w:rsid w:val="001121B7"/>
    <w:rsid w:val="0011267D"/>
    <w:rsid w:val="001135F0"/>
    <w:rsid w:val="00113727"/>
    <w:rsid w:val="001148C0"/>
    <w:rsid w:val="00114E65"/>
    <w:rsid w:val="00115034"/>
    <w:rsid w:val="00115BFA"/>
    <w:rsid w:val="00115C63"/>
    <w:rsid w:val="00115CAC"/>
    <w:rsid w:val="00115FD5"/>
    <w:rsid w:val="00116299"/>
    <w:rsid w:val="0011629F"/>
    <w:rsid w:val="00116658"/>
    <w:rsid w:val="00116701"/>
    <w:rsid w:val="001169D2"/>
    <w:rsid w:val="00116E4C"/>
    <w:rsid w:val="00120715"/>
    <w:rsid w:val="001207CE"/>
    <w:rsid w:val="00120AFB"/>
    <w:rsid w:val="00120D89"/>
    <w:rsid w:val="00121031"/>
    <w:rsid w:val="001214F0"/>
    <w:rsid w:val="00121597"/>
    <w:rsid w:val="001219FE"/>
    <w:rsid w:val="00121D4C"/>
    <w:rsid w:val="00121D5B"/>
    <w:rsid w:val="0012214F"/>
    <w:rsid w:val="00122979"/>
    <w:rsid w:val="001236A0"/>
    <w:rsid w:val="001238E6"/>
    <w:rsid w:val="00123B01"/>
    <w:rsid w:val="001247C8"/>
    <w:rsid w:val="001247EB"/>
    <w:rsid w:val="0012676C"/>
    <w:rsid w:val="001271DF"/>
    <w:rsid w:val="00127357"/>
    <w:rsid w:val="001273C4"/>
    <w:rsid w:val="00127AB6"/>
    <w:rsid w:val="0013061B"/>
    <w:rsid w:val="00130A0A"/>
    <w:rsid w:val="00131118"/>
    <w:rsid w:val="00132314"/>
    <w:rsid w:val="001324A8"/>
    <w:rsid w:val="0013267E"/>
    <w:rsid w:val="0013285D"/>
    <w:rsid w:val="00132D4C"/>
    <w:rsid w:val="00133F64"/>
    <w:rsid w:val="0013440B"/>
    <w:rsid w:val="001347E9"/>
    <w:rsid w:val="00134C14"/>
    <w:rsid w:val="00134D7A"/>
    <w:rsid w:val="00135023"/>
    <w:rsid w:val="001355DC"/>
    <w:rsid w:val="0013572C"/>
    <w:rsid w:val="00135DAE"/>
    <w:rsid w:val="00136100"/>
    <w:rsid w:val="001361F9"/>
    <w:rsid w:val="00136472"/>
    <w:rsid w:val="00136BF2"/>
    <w:rsid w:val="00136D59"/>
    <w:rsid w:val="00137514"/>
    <w:rsid w:val="0013755D"/>
    <w:rsid w:val="0013759F"/>
    <w:rsid w:val="001379B2"/>
    <w:rsid w:val="00137A82"/>
    <w:rsid w:val="00140259"/>
    <w:rsid w:val="00140EF3"/>
    <w:rsid w:val="0014274E"/>
    <w:rsid w:val="00142AFA"/>
    <w:rsid w:val="00143590"/>
    <w:rsid w:val="0014375F"/>
    <w:rsid w:val="00143EC3"/>
    <w:rsid w:val="00143F06"/>
    <w:rsid w:val="00143F43"/>
    <w:rsid w:val="00144890"/>
    <w:rsid w:val="001458BE"/>
    <w:rsid w:val="00146283"/>
    <w:rsid w:val="00146469"/>
    <w:rsid w:val="001472B4"/>
    <w:rsid w:val="00147D7C"/>
    <w:rsid w:val="001503A4"/>
    <w:rsid w:val="001504DD"/>
    <w:rsid w:val="001504F8"/>
    <w:rsid w:val="00150586"/>
    <w:rsid w:val="00150750"/>
    <w:rsid w:val="0015082D"/>
    <w:rsid w:val="00150DD6"/>
    <w:rsid w:val="00150E5A"/>
    <w:rsid w:val="00151198"/>
    <w:rsid w:val="001515B9"/>
    <w:rsid w:val="00152511"/>
    <w:rsid w:val="00152CBC"/>
    <w:rsid w:val="00153567"/>
    <w:rsid w:val="00153933"/>
    <w:rsid w:val="00153B40"/>
    <w:rsid w:val="00153C52"/>
    <w:rsid w:val="00153C98"/>
    <w:rsid w:val="001543DD"/>
    <w:rsid w:val="00154455"/>
    <w:rsid w:val="00154562"/>
    <w:rsid w:val="001557F4"/>
    <w:rsid w:val="00156192"/>
    <w:rsid w:val="00156EA4"/>
    <w:rsid w:val="00157331"/>
    <w:rsid w:val="0015770D"/>
    <w:rsid w:val="00157873"/>
    <w:rsid w:val="001578C9"/>
    <w:rsid w:val="00157B7E"/>
    <w:rsid w:val="00157C17"/>
    <w:rsid w:val="001602AC"/>
    <w:rsid w:val="00160CD0"/>
    <w:rsid w:val="0016111B"/>
    <w:rsid w:val="00161319"/>
    <w:rsid w:val="001616FB"/>
    <w:rsid w:val="001617A1"/>
    <w:rsid w:val="00161F01"/>
    <w:rsid w:val="00163624"/>
    <w:rsid w:val="00163971"/>
    <w:rsid w:val="00163A46"/>
    <w:rsid w:val="00163C49"/>
    <w:rsid w:val="001642E8"/>
    <w:rsid w:val="00164416"/>
    <w:rsid w:val="00164AED"/>
    <w:rsid w:val="00164F70"/>
    <w:rsid w:val="00165376"/>
    <w:rsid w:val="00165456"/>
    <w:rsid w:val="001655F8"/>
    <w:rsid w:val="00165894"/>
    <w:rsid w:val="00165BB0"/>
    <w:rsid w:val="00165C75"/>
    <w:rsid w:val="00166B9B"/>
    <w:rsid w:val="00166C6C"/>
    <w:rsid w:val="001672C5"/>
    <w:rsid w:val="00167361"/>
    <w:rsid w:val="001674D1"/>
    <w:rsid w:val="0016772D"/>
    <w:rsid w:val="00167ED4"/>
    <w:rsid w:val="0017044F"/>
    <w:rsid w:val="001708B3"/>
    <w:rsid w:val="00172690"/>
    <w:rsid w:val="00172A0D"/>
    <w:rsid w:val="00172D0E"/>
    <w:rsid w:val="00172F34"/>
    <w:rsid w:val="0017322C"/>
    <w:rsid w:val="00173578"/>
    <w:rsid w:val="00173599"/>
    <w:rsid w:val="00173663"/>
    <w:rsid w:val="0017366A"/>
    <w:rsid w:val="0017421A"/>
    <w:rsid w:val="00174840"/>
    <w:rsid w:val="00174EE5"/>
    <w:rsid w:val="001755F2"/>
    <w:rsid w:val="00175F3F"/>
    <w:rsid w:val="00176AC3"/>
    <w:rsid w:val="00176CD6"/>
    <w:rsid w:val="00177ACD"/>
    <w:rsid w:val="0018033A"/>
    <w:rsid w:val="0018062F"/>
    <w:rsid w:val="0018095B"/>
    <w:rsid w:val="00181223"/>
    <w:rsid w:val="00181275"/>
    <w:rsid w:val="00181FEA"/>
    <w:rsid w:val="00182000"/>
    <w:rsid w:val="001823AE"/>
    <w:rsid w:val="0018305C"/>
    <w:rsid w:val="00183072"/>
    <w:rsid w:val="0018324C"/>
    <w:rsid w:val="00183653"/>
    <w:rsid w:val="001838C0"/>
    <w:rsid w:val="00183CB9"/>
    <w:rsid w:val="0018400F"/>
    <w:rsid w:val="0018421B"/>
    <w:rsid w:val="00184920"/>
    <w:rsid w:val="00184F7F"/>
    <w:rsid w:val="001850F3"/>
    <w:rsid w:val="00185266"/>
    <w:rsid w:val="00185AE9"/>
    <w:rsid w:val="00186ABB"/>
    <w:rsid w:val="0018750B"/>
    <w:rsid w:val="0018761F"/>
    <w:rsid w:val="00187B92"/>
    <w:rsid w:val="00190403"/>
    <w:rsid w:val="001909E0"/>
    <w:rsid w:val="00190BB7"/>
    <w:rsid w:val="00190E79"/>
    <w:rsid w:val="0019120D"/>
    <w:rsid w:val="001912CD"/>
    <w:rsid w:val="001914D7"/>
    <w:rsid w:val="00191E4B"/>
    <w:rsid w:val="00192146"/>
    <w:rsid w:val="00192234"/>
    <w:rsid w:val="00192BAB"/>
    <w:rsid w:val="0019306C"/>
    <w:rsid w:val="001931F8"/>
    <w:rsid w:val="001933E6"/>
    <w:rsid w:val="00193B90"/>
    <w:rsid w:val="00194457"/>
    <w:rsid w:val="00194BF1"/>
    <w:rsid w:val="001952F3"/>
    <w:rsid w:val="00195453"/>
    <w:rsid w:val="001960A7"/>
    <w:rsid w:val="00196AA8"/>
    <w:rsid w:val="00197B87"/>
    <w:rsid w:val="001A0A32"/>
    <w:rsid w:val="001A0A64"/>
    <w:rsid w:val="001A128B"/>
    <w:rsid w:val="001A1457"/>
    <w:rsid w:val="001A14EF"/>
    <w:rsid w:val="001A204F"/>
    <w:rsid w:val="001A2074"/>
    <w:rsid w:val="001A25DD"/>
    <w:rsid w:val="001A3035"/>
    <w:rsid w:val="001A3AF8"/>
    <w:rsid w:val="001A40F3"/>
    <w:rsid w:val="001A4242"/>
    <w:rsid w:val="001A5575"/>
    <w:rsid w:val="001A5583"/>
    <w:rsid w:val="001A5755"/>
    <w:rsid w:val="001A648D"/>
    <w:rsid w:val="001A672B"/>
    <w:rsid w:val="001A675B"/>
    <w:rsid w:val="001A6987"/>
    <w:rsid w:val="001A716D"/>
    <w:rsid w:val="001A79C0"/>
    <w:rsid w:val="001A7BE7"/>
    <w:rsid w:val="001B01D7"/>
    <w:rsid w:val="001B0471"/>
    <w:rsid w:val="001B089C"/>
    <w:rsid w:val="001B1BFF"/>
    <w:rsid w:val="001B1C1F"/>
    <w:rsid w:val="001B2063"/>
    <w:rsid w:val="001B2CCB"/>
    <w:rsid w:val="001B3369"/>
    <w:rsid w:val="001B461D"/>
    <w:rsid w:val="001B5308"/>
    <w:rsid w:val="001B54A2"/>
    <w:rsid w:val="001B5743"/>
    <w:rsid w:val="001B586A"/>
    <w:rsid w:val="001B5B7D"/>
    <w:rsid w:val="001B64F5"/>
    <w:rsid w:val="001B652F"/>
    <w:rsid w:val="001B65D0"/>
    <w:rsid w:val="001B6818"/>
    <w:rsid w:val="001B69A7"/>
    <w:rsid w:val="001B6ECB"/>
    <w:rsid w:val="001B75CA"/>
    <w:rsid w:val="001B77E4"/>
    <w:rsid w:val="001B7B18"/>
    <w:rsid w:val="001B7CEE"/>
    <w:rsid w:val="001C0301"/>
    <w:rsid w:val="001C0309"/>
    <w:rsid w:val="001C0B05"/>
    <w:rsid w:val="001C13C9"/>
    <w:rsid w:val="001C183E"/>
    <w:rsid w:val="001C2023"/>
    <w:rsid w:val="001C3138"/>
    <w:rsid w:val="001C3767"/>
    <w:rsid w:val="001C43C2"/>
    <w:rsid w:val="001C48F6"/>
    <w:rsid w:val="001C4A43"/>
    <w:rsid w:val="001C4BCE"/>
    <w:rsid w:val="001C5FEF"/>
    <w:rsid w:val="001C73A2"/>
    <w:rsid w:val="001C77DB"/>
    <w:rsid w:val="001C7994"/>
    <w:rsid w:val="001D0546"/>
    <w:rsid w:val="001D06F2"/>
    <w:rsid w:val="001D0CA3"/>
    <w:rsid w:val="001D12F8"/>
    <w:rsid w:val="001D1633"/>
    <w:rsid w:val="001D1702"/>
    <w:rsid w:val="001D1E07"/>
    <w:rsid w:val="001D2234"/>
    <w:rsid w:val="001D24AF"/>
    <w:rsid w:val="001D2FD7"/>
    <w:rsid w:val="001D3252"/>
    <w:rsid w:val="001D3272"/>
    <w:rsid w:val="001D34EA"/>
    <w:rsid w:val="001D38D2"/>
    <w:rsid w:val="001D3AF8"/>
    <w:rsid w:val="001D3B0B"/>
    <w:rsid w:val="001D3E01"/>
    <w:rsid w:val="001D461D"/>
    <w:rsid w:val="001D52C9"/>
    <w:rsid w:val="001D561F"/>
    <w:rsid w:val="001D5B37"/>
    <w:rsid w:val="001D6517"/>
    <w:rsid w:val="001D65CE"/>
    <w:rsid w:val="001D697F"/>
    <w:rsid w:val="001D6A63"/>
    <w:rsid w:val="001D710B"/>
    <w:rsid w:val="001D7197"/>
    <w:rsid w:val="001D74BB"/>
    <w:rsid w:val="001D758F"/>
    <w:rsid w:val="001D788D"/>
    <w:rsid w:val="001D790C"/>
    <w:rsid w:val="001E0795"/>
    <w:rsid w:val="001E0802"/>
    <w:rsid w:val="001E09F2"/>
    <w:rsid w:val="001E0B4F"/>
    <w:rsid w:val="001E0F10"/>
    <w:rsid w:val="001E107A"/>
    <w:rsid w:val="001E1C35"/>
    <w:rsid w:val="001E24A2"/>
    <w:rsid w:val="001E24ED"/>
    <w:rsid w:val="001E34BA"/>
    <w:rsid w:val="001E3FE1"/>
    <w:rsid w:val="001E4F34"/>
    <w:rsid w:val="001E509C"/>
    <w:rsid w:val="001E577A"/>
    <w:rsid w:val="001E5B57"/>
    <w:rsid w:val="001E7428"/>
    <w:rsid w:val="001E7445"/>
    <w:rsid w:val="001F0794"/>
    <w:rsid w:val="001F0A9B"/>
    <w:rsid w:val="001F1840"/>
    <w:rsid w:val="001F18AC"/>
    <w:rsid w:val="001F1AC1"/>
    <w:rsid w:val="001F1E24"/>
    <w:rsid w:val="001F23C0"/>
    <w:rsid w:val="001F308D"/>
    <w:rsid w:val="001F322E"/>
    <w:rsid w:val="001F3313"/>
    <w:rsid w:val="001F33F8"/>
    <w:rsid w:val="001F3983"/>
    <w:rsid w:val="001F464B"/>
    <w:rsid w:val="001F50B9"/>
    <w:rsid w:val="001F516A"/>
    <w:rsid w:val="001F570D"/>
    <w:rsid w:val="001F5D3A"/>
    <w:rsid w:val="001F5E82"/>
    <w:rsid w:val="001F5FE6"/>
    <w:rsid w:val="001F6135"/>
    <w:rsid w:val="001F61E2"/>
    <w:rsid w:val="001F6785"/>
    <w:rsid w:val="001F72C9"/>
    <w:rsid w:val="001F7A65"/>
    <w:rsid w:val="001F7C4D"/>
    <w:rsid w:val="001F7F51"/>
    <w:rsid w:val="002006A0"/>
    <w:rsid w:val="00201CCC"/>
    <w:rsid w:val="00202226"/>
    <w:rsid w:val="00203DB4"/>
    <w:rsid w:val="00204496"/>
    <w:rsid w:val="002045B3"/>
    <w:rsid w:val="00204817"/>
    <w:rsid w:val="00204BA0"/>
    <w:rsid w:val="00205096"/>
    <w:rsid w:val="002053D1"/>
    <w:rsid w:val="00205799"/>
    <w:rsid w:val="00205AD1"/>
    <w:rsid w:val="00206F45"/>
    <w:rsid w:val="002073F0"/>
    <w:rsid w:val="00207E35"/>
    <w:rsid w:val="00210396"/>
    <w:rsid w:val="002103FB"/>
    <w:rsid w:val="00210975"/>
    <w:rsid w:val="002110F1"/>
    <w:rsid w:val="0021171A"/>
    <w:rsid w:val="002123A7"/>
    <w:rsid w:val="0021289F"/>
    <w:rsid w:val="00212C51"/>
    <w:rsid w:val="00213153"/>
    <w:rsid w:val="002145ED"/>
    <w:rsid w:val="00214600"/>
    <w:rsid w:val="002147D8"/>
    <w:rsid w:val="00214B8E"/>
    <w:rsid w:val="002153E6"/>
    <w:rsid w:val="002154E7"/>
    <w:rsid w:val="00215973"/>
    <w:rsid w:val="0021659B"/>
    <w:rsid w:val="00217648"/>
    <w:rsid w:val="00217E1A"/>
    <w:rsid w:val="0022022B"/>
    <w:rsid w:val="0022208F"/>
    <w:rsid w:val="00222BA0"/>
    <w:rsid w:val="00222DAD"/>
    <w:rsid w:val="002237EF"/>
    <w:rsid w:val="00223820"/>
    <w:rsid w:val="00224F2D"/>
    <w:rsid w:val="00225393"/>
    <w:rsid w:val="00226453"/>
    <w:rsid w:val="0022716E"/>
    <w:rsid w:val="00227A57"/>
    <w:rsid w:val="00227FAC"/>
    <w:rsid w:val="002309AC"/>
    <w:rsid w:val="002311E5"/>
    <w:rsid w:val="0023220C"/>
    <w:rsid w:val="002330C8"/>
    <w:rsid w:val="00233E5C"/>
    <w:rsid w:val="00233EA0"/>
    <w:rsid w:val="00234386"/>
    <w:rsid w:val="00234752"/>
    <w:rsid w:val="002349F2"/>
    <w:rsid w:val="0023571D"/>
    <w:rsid w:val="00235C64"/>
    <w:rsid w:val="00235CF4"/>
    <w:rsid w:val="00236297"/>
    <w:rsid w:val="00236EF7"/>
    <w:rsid w:val="00236F7C"/>
    <w:rsid w:val="00237674"/>
    <w:rsid w:val="002403A5"/>
    <w:rsid w:val="00241198"/>
    <w:rsid w:val="002413B4"/>
    <w:rsid w:val="00241A48"/>
    <w:rsid w:val="00241F3B"/>
    <w:rsid w:val="00242BCB"/>
    <w:rsid w:val="00242C45"/>
    <w:rsid w:val="002435DD"/>
    <w:rsid w:val="00243764"/>
    <w:rsid w:val="00243858"/>
    <w:rsid w:val="00244F83"/>
    <w:rsid w:val="00244FF7"/>
    <w:rsid w:val="00245171"/>
    <w:rsid w:val="00245BFE"/>
    <w:rsid w:val="00245EC9"/>
    <w:rsid w:val="00246446"/>
    <w:rsid w:val="002466E3"/>
    <w:rsid w:val="00246933"/>
    <w:rsid w:val="00246F13"/>
    <w:rsid w:val="00247DF0"/>
    <w:rsid w:val="00250EF2"/>
    <w:rsid w:val="00251072"/>
    <w:rsid w:val="0025113A"/>
    <w:rsid w:val="0025196A"/>
    <w:rsid w:val="00251A69"/>
    <w:rsid w:val="00251CF0"/>
    <w:rsid w:val="00251E1F"/>
    <w:rsid w:val="002520B0"/>
    <w:rsid w:val="0025214B"/>
    <w:rsid w:val="0025218A"/>
    <w:rsid w:val="00252210"/>
    <w:rsid w:val="00252A0C"/>
    <w:rsid w:val="002531EA"/>
    <w:rsid w:val="002537F0"/>
    <w:rsid w:val="00253A0A"/>
    <w:rsid w:val="002543C0"/>
    <w:rsid w:val="0025553F"/>
    <w:rsid w:val="002555E8"/>
    <w:rsid w:val="00255C21"/>
    <w:rsid w:val="002572C2"/>
    <w:rsid w:val="0025740F"/>
    <w:rsid w:val="00257ADE"/>
    <w:rsid w:val="00260399"/>
    <w:rsid w:val="00260AC9"/>
    <w:rsid w:val="00260EED"/>
    <w:rsid w:val="00261043"/>
    <w:rsid w:val="00261874"/>
    <w:rsid w:val="00261D43"/>
    <w:rsid w:val="00261FEF"/>
    <w:rsid w:val="00263322"/>
    <w:rsid w:val="0026350C"/>
    <w:rsid w:val="00263752"/>
    <w:rsid w:val="00263CE2"/>
    <w:rsid w:val="00263E57"/>
    <w:rsid w:val="00264B3A"/>
    <w:rsid w:val="00264E7B"/>
    <w:rsid w:val="002658E1"/>
    <w:rsid w:val="002664CE"/>
    <w:rsid w:val="00266A7D"/>
    <w:rsid w:val="00267127"/>
    <w:rsid w:val="002675D2"/>
    <w:rsid w:val="00267A0B"/>
    <w:rsid w:val="00267CBD"/>
    <w:rsid w:val="0027060B"/>
    <w:rsid w:val="00270D93"/>
    <w:rsid w:val="0027100A"/>
    <w:rsid w:val="002717FD"/>
    <w:rsid w:val="002719BD"/>
    <w:rsid w:val="00271D5F"/>
    <w:rsid w:val="0027214D"/>
    <w:rsid w:val="00272FA2"/>
    <w:rsid w:val="002731CA"/>
    <w:rsid w:val="0027338A"/>
    <w:rsid w:val="00273854"/>
    <w:rsid w:val="00273FC1"/>
    <w:rsid w:val="002749F0"/>
    <w:rsid w:val="00274BD6"/>
    <w:rsid w:val="00274C86"/>
    <w:rsid w:val="0027503C"/>
    <w:rsid w:val="00275354"/>
    <w:rsid w:val="002759A0"/>
    <w:rsid w:val="00275D6E"/>
    <w:rsid w:val="00277A5A"/>
    <w:rsid w:val="00277BA9"/>
    <w:rsid w:val="0028019B"/>
    <w:rsid w:val="00280459"/>
    <w:rsid w:val="00280ABB"/>
    <w:rsid w:val="00280BE3"/>
    <w:rsid w:val="00280D75"/>
    <w:rsid w:val="002817CF"/>
    <w:rsid w:val="002817F0"/>
    <w:rsid w:val="002832A1"/>
    <w:rsid w:val="00283411"/>
    <w:rsid w:val="002834C7"/>
    <w:rsid w:val="00284014"/>
    <w:rsid w:val="00284057"/>
    <w:rsid w:val="00284732"/>
    <w:rsid w:val="00284F1D"/>
    <w:rsid w:val="002852B9"/>
    <w:rsid w:val="00285505"/>
    <w:rsid w:val="0028565A"/>
    <w:rsid w:val="00286084"/>
    <w:rsid w:val="00286A0B"/>
    <w:rsid w:val="002876D2"/>
    <w:rsid w:val="00290AD1"/>
    <w:rsid w:val="0029100D"/>
    <w:rsid w:val="002910C0"/>
    <w:rsid w:val="00291C9F"/>
    <w:rsid w:val="00291E0C"/>
    <w:rsid w:val="00291E3E"/>
    <w:rsid w:val="002926C2"/>
    <w:rsid w:val="0029294F"/>
    <w:rsid w:val="00292DEC"/>
    <w:rsid w:val="00293E63"/>
    <w:rsid w:val="00294CA5"/>
    <w:rsid w:val="0029506F"/>
    <w:rsid w:val="002950B7"/>
    <w:rsid w:val="00295475"/>
    <w:rsid w:val="00295D3D"/>
    <w:rsid w:val="0029639D"/>
    <w:rsid w:val="0029643D"/>
    <w:rsid w:val="00296D1B"/>
    <w:rsid w:val="00296ED2"/>
    <w:rsid w:val="002977CC"/>
    <w:rsid w:val="00297CAA"/>
    <w:rsid w:val="002A032F"/>
    <w:rsid w:val="002A040D"/>
    <w:rsid w:val="002A0515"/>
    <w:rsid w:val="002A0675"/>
    <w:rsid w:val="002A0A4A"/>
    <w:rsid w:val="002A1218"/>
    <w:rsid w:val="002A1A4D"/>
    <w:rsid w:val="002A1BCD"/>
    <w:rsid w:val="002A1D34"/>
    <w:rsid w:val="002A25BA"/>
    <w:rsid w:val="002A2A08"/>
    <w:rsid w:val="002A334E"/>
    <w:rsid w:val="002A3EFC"/>
    <w:rsid w:val="002A4FFB"/>
    <w:rsid w:val="002A5213"/>
    <w:rsid w:val="002A5562"/>
    <w:rsid w:val="002A5830"/>
    <w:rsid w:val="002A731C"/>
    <w:rsid w:val="002A771F"/>
    <w:rsid w:val="002A7D5A"/>
    <w:rsid w:val="002B014E"/>
    <w:rsid w:val="002B0AD5"/>
    <w:rsid w:val="002B34B3"/>
    <w:rsid w:val="002B393E"/>
    <w:rsid w:val="002B3AA0"/>
    <w:rsid w:val="002B3F4F"/>
    <w:rsid w:val="002B462D"/>
    <w:rsid w:val="002B4673"/>
    <w:rsid w:val="002B4C3F"/>
    <w:rsid w:val="002B4E2A"/>
    <w:rsid w:val="002B5C92"/>
    <w:rsid w:val="002B5D90"/>
    <w:rsid w:val="002B6B7F"/>
    <w:rsid w:val="002B793B"/>
    <w:rsid w:val="002C011A"/>
    <w:rsid w:val="002C01D9"/>
    <w:rsid w:val="002C0C7B"/>
    <w:rsid w:val="002C0D2D"/>
    <w:rsid w:val="002C21F7"/>
    <w:rsid w:val="002C26D8"/>
    <w:rsid w:val="002C2FA2"/>
    <w:rsid w:val="002C30B4"/>
    <w:rsid w:val="002C4129"/>
    <w:rsid w:val="002C4312"/>
    <w:rsid w:val="002C43D7"/>
    <w:rsid w:val="002C4487"/>
    <w:rsid w:val="002C4D20"/>
    <w:rsid w:val="002C53A1"/>
    <w:rsid w:val="002C67D2"/>
    <w:rsid w:val="002C6C02"/>
    <w:rsid w:val="002C7DBF"/>
    <w:rsid w:val="002D0637"/>
    <w:rsid w:val="002D0A1A"/>
    <w:rsid w:val="002D0A65"/>
    <w:rsid w:val="002D2694"/>
    <w:rsid w:val="002D28A1"/>
    <w:rsid w:val="002D2B56"/>
    <w:rsid w:val="002D2CD0"/>
    <w:rsid w:val="002D304C"/>
    <w:rsid w:val="002D39F2"/>
    <w:rsid w:val="002D3E31"/>
    <w:rsid w:val="002D44BA"/>
    <w:rsid w:val="002D463B"/>
    <w:rsid w:val="002D634D"/>
    <w:rsid w:val="002D6A1C"/>
    <w:rsid w:val="002D6DA7"/>
    <w:rsid w:val="002D73D5"/>
    <w:rsid w:val="002D7873"/>
    <w:rsid w:val="002E03E9"/>
    <w:rsid w:val="002E0656"/>
    <w:rsid w:val="002E0A41"/>
    <w:rsid w:val="002E0CAB"/>
    <w:rsid w:val="002E0FCF"/>
    <w:rsid w:val="002E1307"/>
    <w:rsid w:val="002E173D"/>
    <w:rsid w:val="002E1AA1"/>
    <w:rsid w:val="002E1E02"/>
    <w:rsid w:val="002E21D8"/>
    <w:rsid w:val="002E2340"/>
    <w:rsid w:val="002E2485"/>
    <w:rsid w:val="002E2C1B"/>
    <w:rsid w:val="002E2FCC"/>
    <w:rsid w:val="002E385F"/>
    <w:rsid w:val="002E4156"/>
    <w:rsid w:val="002E4304"/>
    <w:rsid w:val="002E4CAD"/>
    <w:rsid w:val="002E65B4"/>
    <w:rsid w:val="002E7279"/>
    <w:rsid w:val="002E7478"/>
    <w:rsid w:val="002E7663"/>
    <w:rsid w:val="002F020D"/>
    <w:rsid w:val="002F1313"/>
    <w:rsid w:val="002F16A7"/>
    <w:rsid w:val="002F2173"/>
    <w:rsid w:val="002F221A"/>
    <w:rsid w:val="002F2B61"/>
    <w:rsid w:val="002F2EDC"/>
    <w:rsid w:val="002F2FB9"/>
    <w:rsid w:val="002F3330"/>
    <w:rsid w:val="002F3A26"/>
    <w:rsid w:val="002F4594"/>
    <w:rsid w:val="002F4999"/>
    <w:rsid w:val="002F53EA"/>
    <w:rsid w:val="002F6DFF"/>
    <w:rsid w:val="002F73FF"/>
    <w:rsid w:val="002F7C18"/>
    <w:rsid w:val="00300019"/>
    <w:rsid w:val="00300409"/>
    <w:rsid w:val="00300AF7"/>
    <w:rsid w:val="00300BCB"/>
    <w:rsid w:val="00300CB2"/>
    <w:rsid w:val="003013DC"/>
    <w:rsid w:val="00301A90"/>
    <w:rsid w:val="0030204D"/>
    <w:rsid w:val="0030222D"/>
    <w:rsid w:val="003024F4"/>
    <w:rsid w:val="003027E3"/>
    <w:rsid w:val="00302844"/>
    <w:rsid w:val="0030389E"/>
    <w:rsid w:val="003038DB"/>
    <w:rsid w:val="00303945"/>
    <w:rsid w:val="00303B86"/>
    <w:rsid w:val="00303BDA"/>
    <w:rsid w:val="003049CF"/>
    <w:rsid w:val="00304D66"/>
    <w:rsid w:val="00306642"/>
    <w:rsid w:val="00306668"/>
    <w:rsid w:val="003067BB"/>
    <w:rsid w:val="00306C1B"/>
    <w:rsid w:val="00306CAE"/>
    <w:rsid w:val="00306DC1"/>
    <w:rsid w:val="00307739"/>
    <w:rsid w:val="003101C8"/>
    <w:rsid w:val="00310B8F"/>
    <w:rsid w:val="0031147A"/>
    <w:rsid w:val="00311FAC"/>
    <w:rsid w:val="0031225E"/>
    <w:rsid w:val="003125E5"/>
    <w:rsid w:val="00312933"/>
    <w:rsid w:val="00312B4A"/>
    <w:rsid w:val="0031360E"/>
    <w:rsid w:val="00313748"/>
    <w:rsid w:val="00313B93"/>
    <w:rsid w:val="00314254"/>
    <w:rsid w:val="00315369"/>
    <w:rsid w:val="003156CD"/>
    <w:rsid w:val="00315B8B"/>
    <w:rsid w:val="00316503"/>
    <w:rsid w:val="0031692F"/>
    <w:rsid w:val="003176EB"/>
    <w:rsid w:val="0031778F"/>
    <w:rsid w:val="00317A49"/>
    <w:rsid w:val="00321481"/>
    <w:rsid w:val="003228A2"/>
    <w:rsid w:val="00322C2F"/>
    <w:rsid w:val="00323118"/>
    <w:rsid w:val="00323255"/>
    <w:rsid w:val="00323922"/>
    <w:rsid w:val="00324971"/>
    <w:rsid w:val="00324F75"/>
    <w:rsid w:val="003251DD"/>
    <w:rsid w:val="0032572E"/>
    <w:rsid w:val="00325A08"/>
    <w:rsid w:val="00325CA9"/>
    <w:rsid w:val="003260E3"/>
    <w:rsid w:val="00326606"/>
    <w:rsid w:val="00326B44"/>
    <w:rsid w:val="00326C43"/>
    <w:rsid w:val="00326D57"/>
    <w:rsid w:val="00326E2D"/>
    <w:rsid w:val="00327118"/>
    <w:rsid w:val="003273A6"/>
    <w:rsid w:val="0032764F"/>
    <w:rsid w:val="00327811"/>
    <w:rsid w:val="00327C99"/>
    <w:rsid w:val="00330104"/>
    <w:rsid w:val="003306C4"/>
    <w:rsid w:val="00330766"/>
    <w:rsid w:val="0033100D"/>
    <w:rsid w:val="00332929"/>
    <w:rsid w:val="00332D42"/>
    <w:rsid w:val="00332FE6"/>
    <w:rsid w:val="00333595"/>
    <w:rsid w:val="003335EF"/>
    <w:rsid w:val="0033402D"/>
    <w:rsid w:val="00334347"/>
    <w:rsid w:val="0033482C"/>
    <w:rsid w:val="00334DDB"/>
    <w:rsid w:val="003352D7"/>
    <w:rsid w:val="00336501"/>
    <w:rsid w:val="003365A9"/>
    <w:rsid w:val="00336FB1"/>
    <w:rsid w:val="00337129"/>
    <w:rsid w:val="003374C0"/>
    <w:rsid w:val="003375B8"/>
    <w:rsid w:val="003375C3"/>
    <w:rsid w:val="003376BF"/>
    <w:rsid w:val="0034023E"/>
    <w:rsid w:val="0034037B"/>
    <w:rsid w:val="003403A4"/>
    <w:rsid w:val="003409E2"/>
    <w:rsid w:val="00341016"/>
    <w:rsid w:val="0034110F"/>
    <w:rsid w:val="003414B1"/>
    <w:rsid w:val="00341656"/>
    <w:rsid w:val="003418DA"/>
    <w:rsid w:val="00341926"/>
    <w:rsid w:val="00342244"/>
    <w:rsid w:val="003429F3"/>
    <w:rsid w:val="00342AF5"/>
    <w:rsid w:val="0034308A"/>
    <w:rsid w:val="003431EE"/>
    <w:rsid w:val="00343D78"/>
    <w:rsid w:val="00344377"/>
    <w:rsid w:val="003444C3"/>
    <w:rsid w:val="00344573"/>
    <w:rsid w:val="00345054"/>
    <w:rsid w:val="0034508C"/>
    <w:rsid w:val="00345E87"/>
    <w:rsid w:val="00346037"/>
    <w:rsid w:val="00346475"/>
    <w:rsid w:val="00346EA9"/>
    <w:rsid w:val="00347F20"/>
    <w:rsid w:val="00347FE6"/>
    <w:rsid w:val="00350650"/>
    <w:rsid w:val="003508AA"/>
    <w:rsid w:val="00350E22"/>
    <w:rsid w:val="00350F87"/>
    <w:rsid w:val="003510C1"/>
    <w:rsid w:val="0035142D"/>
    <w:rsid w:val="00351650"/>
    <w:rsid w:val="003517C2"/>
    <w:rsid w:val="0035202E"/>
    <w:rsid w:val="0035356C"/>
    <w:rsid w:val="0035395B"/>
    <w:rsid w:val="00353DCE"/>
    <w:rsid w:val="00353F9C"/>
    <w:rsid w:val="00354467"/>
    <w:rsid w:val="0035471E"/>
    <w:rsid w:val="00354960"/>
    <w:rsid w:val="00355FA9"/>
    <w:rsid w:val="00356108"/>
    <w:rsid w:val="00357EA2"/>
    <w:rsid w:val="00360882"/>
    <w:rsid w:val="00360B1F"/>
    <w:rsid w:val="00360B2C"/>
    <w:rsid w:val="003616AB"/>
    <w:rsid w:val="00361EE7"/>
    <w:rsid w:val="00361F17"/>
    <w:rsid w:val="003621D0"/>
    <w:rsid w:val="00362440"/>
    <w:rsid w:val="003626DB"/>
    <w:rsid w:val="003627AF"/>
    <w:rsid w:val="0036281B"/>
    <w:rsid w:val="00362D97"/>
    <w:rsid w:val="00362F63"/>
    <w:rsid w:val="0036481F"/>
    <w:rsid w:val="00364AE2"/>
    <w:rsid w:val="003657EF"/>
    <w:rsid w:val="00365D5A"/>
    <w:rsid w:val="003665FC"/>
    <w:rsid w:val="00366743"/>
    <w:rsid w:val="003669C7"/>
    <w:rsid w:val="00366D99"/>
    <w:rsid w:val="00367237"/>
    <w:rsid w:val="0036782E"/>
    <w:rsid w:val="003678EA"/>
    <w:rsid w:val="003707E1"/>
    <w:rsid w:val="003715AB"/>
    <w:rsid w:val="00371D39"/>
    <w:rsid w:val="00372159"/>
    <w:rsid w:val="00372192"/>
    <w:rsid w:val="00372344"/>
    <w:rsid w:val="00372485"/>
    <w:rsid w:val="00372624"/>
    <w:rsid w:val="00372849"/>
    <w:rsid w:val="0037324A"/>
    <w:rsid w:val="003733E1"/>
    <w:rsid w:val="00373F85"/>
    <w:rsid w:val="0037414A"/>
    <w:rsid w:val="00374191"/>
    <w:rsid w:val="00375064"/>
    <w:rsid w:val="0037522F"/>
    <w:rsid w:val="00375372"/>
    <w:rsid w:val="003757F5"/>
    <w:rsid w:val="00375D71"/>
    <w:rsid w:val="0037640A"/>
    <w:rsid w:val="003769AC"/>
    <w:rsid w:val="003769FC"/>
    <w:rsid w:val="00376AB5"/>
    <w:rsid w:val="003772E0"/>
    <w:rsid w:val="00377E1A"/>
    <w:rsid w:val="00380429"/>
    <w:rsid w:val="0038083D"/>
    <w:rsid w:val="0038103C"/>
    <w:rsid w:val="00381EE7"/>
    <w:rsid w:val="00381F3B"/>
    <w:rsid w:val="00381FA8"/>
    <w:rsid w:val="00382D19"/>
    <w:rsid w:val="003831D5"/>
    <w:rsid w:val="00383C10"/>
    <w:rsid w:val="00384917"/>
    <w:rsid w:val="00384D7F"/>
    <w:rsid w:val="00386010"/>
    <w:rsid w:val="003862A2"/>
    <w:rsid w:val="00387979"/>
    <w:rsid w:val="00387B07"/>
    <w:rsid w:val="00387C99"/>
    <w:rsid w:val="00387D2A"/>
    <w:rsid w:val="00390735"/>
    <w:rsid w:val="00390E30"/>
    <w:rsid w:val="00390F6B"/>
    <w:rsid w:val="0039102F"/>
    <w:rsid w:val="00391A39"/>
    <w:rsid w:val="00392BE3"/>
    <w:rsid w:val="00392D31"/>
    <w:rsid w:val="003930E7"/>
    <w:rsid w:val="0039327A"/>
    <w:rsid w:val="003932F9"/>
    <w:rsid w:val="00394295"/>
    <w:rsid w:val="003942B3"/>
    <w:rsid w:val="00394704"/>
    <w:rsid w:val="0039494C"/>
    <w:rsid w:val="00394CE7"/>
    <w:rsid w:val="00394DEC"/>
    <w:rsid w:val="003953F5"/>
    <w:rsid w:val="00395CC3"/>
    <w:rsid w:val="00396212"/>
    <w:rsid w:val="00396D38"/>
    <w:rsid w:val="00396D97"/>
    <w:rsid w:val="00397769"/>
    <w:rsid w:val="003A0BF3"/>
    <w:rsid w:val="003A2335"/>
    <w:rsid w:val="003A32F2"/>
    <w:rsid w:val="003A3C9D"/>
    <w:rsid w:val="003A46C4"/>
    <w:rsid w:val="003A4ABF"/>
    <w:rsid w:val="003A537D"/>
    <w:rsid w:val="003A5E30"/>
    <w:rsid w:val="003A6F23"/>
    <w:rsid w:val="003A7DDE"/>
    <w:rsid w:val="003B0072"/>
    <w:rsid w:val="003B0806"/>
    <w:rsid w:val="003B09BD"/>
    <w:rsid w:val="003B1822"/>
    <w:rsid w:val="003B1FA6"/>
    <w:rsid w:val="003B2283"/>
    <w:rsid w:val="003B25AF"/>
    <w:rsid w:val="003B265E"/>
    <w:rsid w:val="003B2C8C"/>
    <w:rsid w:val="003B2F6E"/>
    <w:rsid w:val="003B32BB"/>
    <w:rsid w:val="003B3347"/>
    <w:rsid w:val="003B33E1"/>
    <w:rsid w:val="003B3A68"/>
    <w:rsid w:val="003B3FF0"/>
    <w:rsid w:val="003B4993"/>
    <w:rsid w:val="003B5207"/>
    <w:rsid w:val="003B5A07"/>
    <w:rsid w:val="003B5CF8"/>
    <w:rsid w:val="003B672A"/>
    <w:rsid w:val="003B747A"/>
    <w:rsid w:val="003B75DE"/>
    <w:rsid w:val="003C0921"/>
    <w:rsid w:val="003C0C34"/>
    <w:rsid w:val="003C0DF6"/>
    <w:rsid w:val="003C0E8C"/>
    <w:rsid w:val="003C11FF"/>
    <w:rsid w:val="003C1787"/>
    <w:rsid w:val="003C22F0"/>
    <w:rsid w:val="003C2FD9"/>
    <w:rsid w:val="003C358E"/>
    <w:rsid w:val="003C3744"/>
    <w:rsid w:val="003C3759"/>
    <w:rsid w:val="003C3A76"/>
    <w:rsid w:val="003C524B"/>
    <w:rsid w:val="003C61E0"/>
    <w:rsid w:val="003C663A"/>
    <w:rsid w:val="003C75B4"/>
    <w:rsid w:val="003C775C"/>
    <w:rsid w:val="003C796E"/>
    <w:rsid w:val="003D0093"/>
    <w:rsid w:val="003D0816"/>
    <w:rsid w:val="003D1889"/>
    <w:rsid w:val="003D23AA"/>
    <w:rsid w:val="003D2D49"/>
    <w:rsid w:val="003D2E29"/>
    <w:rsid w:val="003D2E66"/>
    <w:rsid w:val="003D33FD"/>
    <w:rsid w:val="003D3AAC"/>
    <w:rsid w:val="003D3F1C"/>
    <w:rsid w:val="003D43AB"/>
    <w:rsid w:val="003D45E3"/>
    <w:rsid w:val="003D4711"/>
    <w:rsid w:val="003D4962"/>
    <w:rsid w:val="003D496E"/>
    <w:rsid w:val="003D49F4"/>
    <w:rsid w:val="003D4C41"/>
    <w:rsid w:val="003D501B"/>
    <w:rsid w:val="003D5265"/>
    <w:rsid w:val="003D5925"/>
    <w:rsid w:val="003D69F8"/>
    <w:rsid w:val="003D7053"/>
    <w:rsid w:val="003D72C1"/>
    <w:rsid w:val="003D782C"/>
    <w:rsid w:val="003E04A1"/>
    <w:rsid w:val="003E0640"/>
    <w:rsid w:val="003E0D0C"/>
    <w:rsid w:val="003E191C"/>
    <w:rsid w:val="003E1E2B"/>
    <w:rsid w:val="003E22E8"/>
    <w:rsid w:val="003E3705"/>
    <w:rsid w:val="003E3792"/>
    <w:rsid w:val="003E4107"/>
    <w:rsid w:val="003E485D"/>
    <w:rsid w:val="003E49C1"/>
    <w:rsid w:val="003E4D3A"/>
    <w:rsid w:val="003E50E6"/>
    <w:rsid w:val="003E571E"/>
    <w:rsid w:val="003E684C"/>
    <w:rsid w:val="003E6D35"/>
    <w:rsid w:val="003E6E99"/>
    <w:rsid w:val="003F0B82"/>
    <w:rsid w:val="003F10B0"/>
    <w:rsid w:val="003F172E"/>
    <w:rsid w:val="003F1F31"/>
    <w:rsid w:val="003F374B"/>
    <w:rsid w:val="003F3FD4"/>
    <w:rsid w:val="003F426D"/>
    <w:rsid w:val="003F434D"/>
    <w:rsid w:val="003F437E"/>
    <w:rsid w:val="003F4681"/>
    <w:rsid w:val="003F4F76"/>
    <w:rsid w:val="003F55AC"/>
    <w:rsid w:val="003F62F8"/>
    <w:rsid w:val="003F6F80"/>
    <w:rsid w:val="003F708D"/>
    <w:rsid w:val="00400417"/>
    <w:rsid w:val="00400489"/>
    <w:rsid w:val="00400753"/>
    <w:rsid w:val="00400B56"/>
    <w:rsid w:val="004010CE"/>
    <w:rsid w:val="0040141D"/>
    <w:rsid w:val="00401538"/>
    <w:rsid w:val="00401C12"/>
    <w:rsid w:val="00402398"/>
    <w:rsid w:val="004025C7"/>
    <w:rsid w:val="00402750"/>
    <w:rsid w:val="004039F7"/>
    <w:rsid w:val="0040461B"/>
    <w:rsid w:val="00404646"/>
    <w:rsid w:val="00405A89"/>
    <w:rsid w:val="00406175"/>
    <w:rsid w:val="00406562"/>
    <w:rsid w:val="00406890"/>
    <w:rsid w:val="004073CF"/>
    <w:rsid w:val="0040797A"/>
    <w:rsid w:val="00407BC6"/>
    <w:rsid w:val="00407EEB"/>
    <w:rsid w:val="00411295"/>
    <w:rsid w:val="0041129D"/>
    <w:rsid w:val="00411492"/>
    <w:rsid w:val="0041179B"/>
    <w:rsid w:val="0041193E"/>
    <w:rsid w:val="00411951"/>
    <w:rsid w:val="00413974"/>
    <w:rsid w:val="00414079"/>
    <w:rsid w:val="0041442B"/>
    <w:rsid w:val="00414507"/>
    <w:rsid w:val="00414C2D"/>
    <w:rsid w:val="00414EAB"/>
    <w:rsid w:val="00414F80"/>
    <w:rsid w:val="00415235"/>
    <w:rsid w:val="004154CA"/>
    <w:rsid w:val="00415898"/>
    <w:rsid w:val="00416100"/>
    <w:rsid w:val="004162CB"/>
    <w:rsid w:val="00416969"/>
    <w:rsid w:val="0041699A"/>
    <w:rsid w:val="004177B7"/>
    <w:rsid w:val="004211DA"/>
    <w:rsid w:val="00421274"/>
    <w:rsid w:val="00421488"/>
    <w:rsid w:val="00421614"/>
    <w:rsid w:val="00421AD5"/>
    <w:rsid w:val="00422333"/>
    <w:rsid w:val="00422AB7"/>
    <w:rsid w:val="0042325C"/>
    <w:rsid w:val="00423A57"/>
    <w:rsid w:val="00423D2E"/>
    <w:rsid w:val="00423E52"/>
    <w:rsid w:val="00424412"/>
    <w:rsid w:val="00425221"/>
    <w:rsid w:val="0042580F"/>
    <w:rsid w:val="00425A46"/>
    <w:rsid w:val="00425A73"/>
    <w:rsid w:val="004263A8"/>
    <w:rsid w:val="00426F38"/>
    <w:rsid w:val="004272DC"/>
    <w:rsid w:val="0042754D"/>
    <w:rsid w:val="00427950"/>
    <w:rsid w:val="00430660"/>
    <w:rsid w:val="00432D70"/>
    <w:rsid w:val="004332E9"/>
    <w:rsid w:val="0043351B"/>
    <w:rsid w:val="00433541"/>
    <w:rsid w:val="00433921"/>
    <w:rsid w:val="00433B1B"/>
    <w:rsid w:val="00434C26"/>
    <w:rsid w:val="00434E23"/>
    <w:rsid w:val="0043583C"/>
    <w:rsid w:val="0043597E"/>
    <w:rsid w:val="00435A02"/>
    <w:rsid w:val="00435B0F"/>
    <w:rsid w:val="00435F68"/>
    <w:rsid w:val="004363B4"/>
    <w:rsid w:val="004366C7"/>
    <w:rsid w:val="004367CB"/>
    <w:rsid w:val="0043757C"/>
    <w:rsid w:val="00440242"/>
    <w:rsid w:val="004406AC"/>
    <w:rsid w:val="00440CA4"/>
    <w:rsid w:val="00441A53"/>
    <w:rsid w:val="00441B0D"/>
    <w:rsid w:val="00441DBB"/>
    <w:rsid w:val="004425C6"/>
    <w:rsid w:val="00442AFC"/>
    <w:rsid w:val="00442C74"/>
    <w:rsid w:val="00443019"/>
    <w:rsid w:val="0044320E"/>
    <w:rsid w:val="004433FB"/>
    <w:rsid w:val="00443900"/>
    <w:rsid w:val="00444C3E"/>
    <w:rsid w:val="0044547E"/>
    <w:rsid w:val="00445D29"/>
    <w:rsid w:val="00446E04"/>
    <w:rsid w:val="004473A9"/>
    <w:rsid w:val="00447562"/>
    <w:rsid w:val="00447BB8"/>
    <w:rsid w:val="004508E3"/>
    <w:rsid w:val="004509A9"/>
    <w:rsid w:val="00451390"/>
    <w:rsid w:val="004513D3"/>
    <w:rsid w:val="0045145E"/>
    <w:rsid w:val="0045188A"/>
    <w:rsid w:val="00451B7C"/>
    <w:rsid w:val="00453686"/>
    <w:rsid w:val="00453963"/>
    <w:rsid w:val="00454697"/>
    <w:rsid w:val="00454EE6"/>
    <w:rsid w:val="00455ECF"/>
    <w:rsid w:val="00456818"/>
    <w:rsid w:val="0045695C"/>
    <w:rsid w:val="0045709C"/>
    <w:rsid w:val="0045716C"/>
    <w:rsid w:val="00457245"/>
    <w:rsid w:val="0046011A"/>
    <w:rsid w:val="004608D9"/>
    <w:rsid w:val="00460F71"/>
    <w:rsid w:val="00461242"/>
    <w:rsid w:val="0046181D"/>
    <w:rsid w:val="004619DE"/>
    <w:rsid w:val="004629F9"/>
    <w:rsid w:val="00462D20"/>
    <w:rsid w:val="00462DC9"/>
    <w:rsid w:val="00463577"/>
    <w:rsid w:val="00463DEA"/>
    <w:rsid w:val="00463F4E"/>
    <w:rsid w:val="0046408E"/>
    <w:rsid w:val="00464715"/>
    <w:rsid w:val="00464CC1"/>
    <w:rsid w:val="004650C9"/>
    <w:rsid w:val="004657F1"/>
    <w:rsid w:val="00466461"/>
    <w:rsid w:val="004665EE"/>
    <w:rsid w:val="0046661E"/>
    <w:rsid w:val="0046671C"/>
    <w:rsid w:val="00466D45"/>
    <w:rsid w:val="00466DB5"/>
    <w:rsid w:val="004703EB"/>
    <w:rsid w:val="004714FA"/>
    <w:rsid w:val="00471956"/>
    <w:rsid w:val="00472315"/>
    <w:rsid w:val="00472317"/>
    <w:rsid w:val="004729DF"/>
    <w:rsid w:val="00472C2E"/>
    <w:rsid w:val="00472E0C"/>
    <w:rsid w:val="00473A1C"/>
    <w:rsid w:val="00473F0A"/>
    <w:rsid w:val="00474AE2"/>
    <w:rsid w:val="00474E45"/>
    <w:rsid w:val="00474FA1"/>
    <w:rsid w:val="00475520"/>
    <w:rsid w:val="00476666"/>
    <w:rsid w:val="004767AB"/>
    <w:rsid w:val="00476DAF"/>
    <w:rsid w:val="00477279"/>
    <w:rsid w:val="0047770B"/>
    <w:rsid w:val="00477999"/>
    <w:rsid w:val="00477BC0"/>
    <w:rsid w:val="00477C24"/>
    <w:rsid w:val="004806FB"/>
    <w:rsid w:val="00480D28"/>
    <w:rsid w:val="004813BE"/>
    <w:rsid w:val="0048146C"/>
    <w:rsid w:val="00481DB5"/>
    <w:rsid w:val="00484129"/>
    <w:rsid w:val="004845A4"/>
    <w:rsid w:val="00484B9F"/>
    <w:rsid w:val="00484BB4"/>
    <w:rsid w:val="00486566"/>
    <w:rsid w:val="00486CF0"/>
    <w:rsid w:val="00487B01"/>
    <w:rsid w:val="00487F80"/>
    <w:rsid w:val="00490057"/>
    <w:rsid w:val="00490D07"/>
    <w:rsid w:val="00490D0A"/>
    <w:rsid w:val="00490DC9"/>
    <w:rsid w:val="00491F30"/>
    <w:rsid w:val="004926FC"/>
    <w:rsid w:val="0049278D"/>
    <w:rsid w:val="004928A0"/>
    <w:rsid w:val="004931BF"/>
    <w:rsid w:val="00493D8B"/>
    <w:rsid w:val="00493EFB"/>
    <w:rsid w:val="00494B3C"/>
    <w:rsid w:val="0049519C"/>
    <w:rsid w:val="00496966"/>
    <w:rsid w:val="00496ABF"/>
    <w:rsid w:val="0049746D"/>
    <w:rsid w:val="00497618"/>
    <w:rsid w:val="0049768B"/>
    <w:rsid w:val="004978FB"/>
    <w:rsid w:val="00497FA9"/>
    <w:rsid w:val="004A0390"/>
    <w:rsid w:val="004A0555"/>
    <w:rsid w:val="004A10B5"/>
    <w:rsid w:val="004A1775"/>
    <w:rsid w:val="004A1DD2"/>
    <w:rsid w:val="004A1E0E"/>
    <w:rsid w:val="004A219B"/>
    <w:rsid w:val="004A2578"/>
    <w:rsid w:val="004A2C45"/>
    <w:rsid w:val="004A2F50"/>
    <w:rsid w:val="004A3249"/>
    <w:rsid w:val="004A37A1"/>
    <w:rsid w:val="004A45DE"/>
    <w:rsid w:val="004A46E3"/>
    <w:rsid w:val="004A4B7F"/>
    <w:rsid w:val="004A4DF5"/>
    <w:rsid w:val="004A5B90"/>
    <w:rsid w:val="004A6385"/>
    <w:rsid w:val="004A7413"/>
    <w:rsid w:val="004A7BC3"/>
    <w:rsid w:val="004A7E64"/>
    <w:rsid w:val="004B0027"/>
    <w:rsid w:val="004B0911"/>
    <w:rsid w:val="004B0DED"/>
    <w:rsid w:val="004B1A7C"/>
    <w:rsid w:val="004B2494"/>
    <w:rsid w:val="004B259D"/>
    <w:rsid w:val="004B32E0"/>
    <w:rsid w:val="004B4289"/>
    <w:rsid w:val="004B4370"/>
    <w:rsid w:val="004B497C"/>
    <w:rsid w:val="004B4B8A"/>
    <w:rsid w:val="004B4BD4"/>
    <w:rsid w:val="004B5B93"/>
    <w:rsid w:val="004B5CF7"/>
    <w:rsid w:val="004B5D2C"/>
    <w:rsid w:val="004B5DCF"/>
    <w:rsid w:val="004B6DEF"/>
    <w:rsid w:val="004B6E5B"/>
    <w:rsid w:val="004B77B0"/>
    <w:rsid w:val="004B7A07"/>
    <w:rsid w:val="004C11E3"/>
    <w:rsid w:val="004C13DF"/>
    <w:rsid w:val="004C1751"/>
    <w:rsid w:val="004C18F4"/>
    <w:rsid w:val="004C1D97"/>
    <w:rsid w:val="004C21CE"/>
    <w:rsid w:val="004C2406"/>
    <w:rsid w:val="004C31CB"/>
    <w:rsid w:val="004C331D"/>
    <w:rsid w:val="004C3484"/>
    <w:rsid w:val="004C3D57"/>
    <w:rsid w:val="004C406F"/>
    <w:rsid w:val="004C59EA"/>
    <w:rsid w:val="004C5BDD"/>
    <w:rsid w:val="004C5C2D"/>
    <w:rsid w:val="004C5E8F"/>
    <w:rsid w:val="004C5FC3"/>
    <w:rsid w:val="004C6265"/>
    <w:rsid w:val="004C70EE"/>
    <w:rsid w:val="004C716F"/>
    <w:rsid w:val="004C7664"/>
    <w:rsid w:val="004C7691"/>
    <w:rsid w:val="004C7AE5"/>
    <w:rsid w:val="004D0098"/>
    <w:rsid w:val="004D0342"/>
    <w:rsid w:val="004D08FA"/>
    <w:rsid w:val="004D0931"/>
    <w:rsid w:val="004D0EDF"/>
    <w:rsid w:val="004D1A39"/>
    <w:rsid w:val="004D1A5F"/>
    <w:rsid w:val="004D238B"/>
    <w:rsid w:val="004D285D"/>
    <w:rsid w:val="004D34F9"/>
    <w:rsid w:val="004D38CB"/>
    <w:rsid w:val="004D393A"/>
    <w:rsid w:val="004D42C8"/>
    <w:rsid w:val="004D45D9"/>
    <w:rsid w:val="004D4999"/>
    <w:rsid w:val="004D5060"/>
    <w:rsid w:val="004D6968"/>
    <w:rsid w:val="004D6EB3"/>
    <w:rsid w:val="004D74DC"/>
    <w:rsid w:val="004D7547"/>
    <w:rsid w:val="004D7AAA"/>
    <w:rsid w:val="004D7AE1"/>
    <w:rsid w:val="004D7B18"/>
    <w:rsid w:val="004D7CFA"/>
    <w:rsid w:val="004D7E21"/>
    <w:rsid w:val="004E0C74"/>
    <w:rsid w:val="004E0D50"/>
    <w:rsid w:val="004E0EA1"/>
    <w:rsid w:val="004E11D2"/>
    <w:rsid w:val="004E1A6B"/>
    <w:rsid w:val="004E1A9C"/>
    <w:rsid w:val="004E1B84"/>
    <w:rsid w:val="004E2740"/>
    <w:rsid w:val="004E2B92"/>
    <w:rsid w:val="004E3328"/>
    <w:rsid w:val="004E35A8"/>
    <w:rsid w:val="004E369C"/>
    <w:rsid w:val="004E397A"/>
    <w:rsid w:val="004E3BFF"/>
    <w:rsid w:val="004E4A0E"/>
    <w:rsid w:val="004E4D94"/>
    <w:rsid w:val="004E4F1A"/>
    <w:rsid w:val="004E5518"/>
    <w:rsid w:val="004E5A79"/>
    <w:rsid w:val="004E5AF3"/>
    <w:rsid w:val="004E5AF5"/>
    <w:rsid w:val="004E6845"/>
    <w:rsid w:val="004E6D0B"/>
    <w:rsid w:val="004E71B9"/>
    <w:rsid w:val="004E7808"/>
    <w:rsid w:val="004E7841"/>
    <w:rsid w:val="004F0C0D"/>
    <w:rsid w:val="004F0F60"/>
    <w:rsid w:val="004F0FF8"/>
    <w:rsid w:val="004F1113"/>
    <w:rsid w:val="004F117F"/>
    <w:rsid w:val="004F12CF"/>
    <w:rsid w:val="004F18B3"/>
    <w:rsid w:val="004F1A67"/>
    <w:rsid w:val="004F2FC5"/>
    <w:rsid w:val="004F328E"/>
    <w:rsid w:val="004F3AD6"/>
    <w:rsid w:val="004F3C05"/>
    <w:rsid w:val="004F4020"/>
    <w:rsid w:val="004F484E"/>
    <w:rsid w:val="004F523E"/>
    <w:rsid w:val="004F536D"/>
    <w:rsid w:val="004F5A0B"/>
    <w:rsid w:val="004F6076"/>
    <w:rsid w:val="004F6626"/>
    <w:rsid w:val="004F7593"/>
    <w:rsid w:val="004F7C2C"/>
    <w:rsid w:val="00500951"/>
    <w:rsid w:val="00500969"/>
    <w:rsid w:val="00500AAD"/>
    <w:rsid w:val="00500B14"/>
    <w:rsid w:val="00501B06"/>
    <w:rsid w:val="00501BF5"/>
    <w:rsid w:val="00502E46"/>
    <w:rsid w:val="00502F97"/>
    <w:rsid w:val="00503BF1"/>
    <w:rsid w:val="0050407E"/>
    <w:rsid w:val="005042F4"/>
    <w:rsid w:val="00504732"/>
    <w:rsid w:val="00504FB6"/>
    <w:rsid w:val="005050B4"/>
    <w:rsid w:val="00505307"/>
    <w:rsid w:val="005057A8"/>
    <w:rsid w:val="00505A17"/>
    <w:rsid w:val="00505E8F"/>
    <w:rsid w:val="0050663B"/>
    <w:rsid w:val="005068A5"/>
    <w:rsid w:val="00506B1C"/>
    <w:rsid w:val="00507711"/>
    <w:rsid w:val="00507712"/>
    <w:rsid w:val="00507C93"/>
    <w:rsid w:val="00510B40"/>
    <w:rsid w:val="00510D63"/>
    <w:rsid w:val="00511254"/>
    <w:rsid w:val="0051193E"/>
    <w:rsid w:val="00512198"/>
    <w:rsid w:val="005124EF"/>
    <w:rsid w:val="00512A07"/>
    <w:rsid w:val="00512BCA"/>
    <w:rsid w:val="00512BDE"/>
    <w:rsid w:val="00512CB4"/>
    <w:rsid w:val="0051305E"/>
    <w:rsid w:val="00513854"/>
    <w:rsid w:val="00513BCA"/>
    <w:rsid w:val="00515616"/>
    <w:rsid w:val="00515749"/>
    <w:rsid w:val="00515DB1"/>
    <w:rsid w:val="0051623A"/>
    <w:rsid w:val="00516444"/>
    <w:rsid w:val="00516474"/>
    <w:rsid w:val="005164DE"/>
    <w:rsid w:val="00516D3A"/>
    <w:rsid w:val="00516DF5"/>
    <w:rsid w:val="00517164"/>
    <w:rsid w:val="005203C9"/>
    <w:rsid w:val="00520914"/>
    <w:rsid w:val="005209AE"/>
    <w:rsid w:val="00520D6A"/>
    <w:rsid w:val="005210FB"/>
    <w:rsid w:val="005211E3"/>
    <w:rsid w:val="00521A2F"/>
    <w:rsid w:val="00521E8B"/>
    <w:rsid w:val="00521F2E"/>
    <w:rsid w:val="00522906"/>
    <w:rsid w:val="005229F5"/>
    <w:rsid w:val="00522DBF"/>
    <w:rsid w:val="00522F1F"/>
    <w:rsid w:val="005241E5"/>
    <w:rsid w:val="00524293"/>
    <w:rsid w:val="00524668"/>
    <w:rsid w:val="0052585E"/>
    <w:rsid w:val="00526895"/>
    <w:rsid w:val="00526AAD"/>
    <w:rsid w:val="00527385"/>
    <w:rsid w:val="00527AD0"/>
    <w:rsid w:val="00527D47"/>
    <w:rsid w:val="00530597"/>
    <w:rsid w:val="005313F2"/>
    <w:rsid w:val="005317E0"/>
    <w:rsid w:val="00531A29"/>
    <w:rsid w:val="00531AE7"/>
    <w:rsid w:val="005328B8"/>
    <w:rsid w:val="00532B7D"/>
    <w:rsid w:val="00533E10"/>
    <w:rsid w:val="00533F32"/>
    <w:rsid w:val="0053424D"/>
    <w:rsid w:val="005353E9"/>
    <w:rsid w:val="00535C54"/>
    <w:rsid w:val="00535D76"/>
    <w:rsid w:val="00535F3E"/>
    <w:rsid w:val="00536CA0"/>
    <w:rsid w:val="0053716C"/>
    <w:rsid w:val="0054030B"/>
    <w:rsid w:val="0054084F"/>
    <w:rsid w:val="00540C2F"/>
    <w:rsid w:val="00540D65"/>
    <w:rsid w:val="00540E2A"/>
    <w:rsid w:val="00541EEE"/>
    <w:rsid w:val="005422EF"/>
    <w:rsid w:val="005425F0"/>
    <w:rsid w:val="0054266C"/>
    <w:rsid w:val="005430E7"/>
    <w:rsid w:val="0054355A"/>
    <w:rsid w:val="005438DA"/>
    <w:rsid w:val="00543BA2"/>
    <w:rsid w:val="00544916"/>
    <w:rsid w:val="00546E4E"/>
    <w:rsid w:val="00547018"/>
    <w:rsid w:val="005473A4"/>
    <w:rsid w:val="00547C03"/>
    <w:rsid w:val="00547FD8"/>
    <w:rsid w:val="0055007B"/>
    <w:rsid w:val="00550D86"/>
    <w:rsid w:val="005521BD"/>
    <w:rsid w:val="0055257F"/>
    <w:rsid w:val="005526CB"/>
    <w:rsid w:val="00552F19"/>
    <w:rsid w:val="00552FCD"/>
    <w:rsid w:val="00553269"/>
    <w:rsid w:val="0055353B"/>
    <w:rsid w:val="00553C69"/>
    <w:rsid w:val="0055445B"/>
    <w:rsid w:val="005552CD"/>
    <w:rsid w:val="00555370"/>
    <w:rsid w:val="00555577"/>
    <w:rsid w:val="005558E9"/>
    <w:rsid w:val="005560AC"/>
    <w:rsid w:val="00557372"/>
    <w:rsid w:val="00557CD7"/>
    <w:rsid w:val="00557E0E"/>
    <w:rsid w:val="00560019"/>
    <w:rsid w:val="00561176"/>
    <w:rsid w:val="00561183"/>
    <w:rsid w:val="00561C43"/>
    <w:rsid w:val="005629A0"/>
    <w:rsid w:val="00562B40"/>
    <w:rsid w:val="00562B80"/>
    <w:rsid w:val="00562EF7"/>
    <w:rsid w:val="00563169"/>
    <w:rsid w:val="005635EC"/>
    <w:rsid w:val="00564F9E"/>
    <w:rsid w:val="0056539E"/>
    <w:rsid w:val="00565AA3"/>
    <w:rsid w:val="0056607B"/>
    <w:rsid w:val="00566338"/>
    <w:rsid w:val="0056677E"/>
    <w:rsid w:val="00566F2E"/>
    <w:rsid w:val="00566F96"/>
    <w:rsid w:val="00567089"/>
    <w:rsid w:val="00567C1D"/>
    <w:rsid w:val="00567DD6"/>
    <w:rsid w:val="00570731"/>
    <w:rsid w:val="005710BF"/>
    <w:rsid w:val="00571111"/>
    <w:rsid w:val="00571265"/>
    <w:rsid w:val="00571AE3"/>
    <w:rsid w:val="00572194"/>
    <w:rsid w:val="00572D68"/>
    <w:rsid w:val="005737A4"/>
    <w:rsid w:val="005737F1"/>
    <w:rsid w:val="0057416D"/>
    <w:rsid w:val="005750B8"/>
    <w:rsid w:val="00575E5B"/>
    <w:rsid w:val="0057674B"/>
    <w:rsid w:val="005769D9"/>
    <w:rsid w:val="00576DB5"/>
    <w:rsid w:val="00576EF9"/>
    <w:rsid w:val="0057720A"/>
    <w:rsid w:val="00577423"/>
    <w:rsid w:val="005807BB"/>
    <w:rsid w:val="00580C1F"/>
    <w:rsid w:val="00580D9B"/>
    <w:rsid w:val="00580DB1"/>
    <w:rsid w:val="005819D1"/>
    <w:rsid w:val="00582030"/>
    <w:rsid w:val="00582166"/>
    <w:rsid w:val="00582A53"/>
    <w:rsid w:val="0058337B"/>
    <w:rsid w:val="005833B7"/>
    <w:rsid w:val="00583609"/>
    <w:rsid w:val="005837E5"/>
    <w:rsid w:val="00583A01"/>
    <w:rsid w:val="005840A6"/>
    <w:rsid w:val="00584C18"/>
    <w:rsid w:val="00584F12"/>
    <w:rsid w:val="00584F14"/>
    <w:rsid w:val="005851C8"/>
    <w:rsid w:val="00585C6B"/>
    <w:rsid w:val="0058750B"/>
    <w:rsid w:val="0058780A"/>
    <w:rsid w:val="00587DAE"/>
    <w:rsid w:val="005916A0"/>
    <w:rsid w:val="0059227C"/>
    <w:rsid w:val="0059265C"/>
    <w:rsid w:val="00592801"/>
    <w:rsid w:val="00592A97"/>
    <w:rsid w:val="005930E0"/>
    <w:rsid w:val="00593F19"/>
    <w:rsid w:val="005947CC"/>
    <w:rsid w:val="00595D82"/>
    <w:rsid w:val="00596E04"/>
    <w:rsid w:val="005971A8"/>
    <w:rsid w:val="00597614"/>
    <w:rsid w:val="00597B1A"/>
    <w:rsid w:val="00597BE8"/>
    <w:rsid w:val="005A0FAB"/>
    <w:rsid w:val="005A1173"/>
    <w:rsid w:val="005A1928"/>
    <w:rsid w:val="005A260B"/>
    <w:rsid w:val="005A28D0"/>
    <w:rsid w:val="005A2951"/>
    <w:rsid w:val="005A2C5D"/>
    <w:rsid w:val="005A4D30"/>
    <w:rsid w:val="005A4E84"/>
    <w:rsid w:val="005A502F"/>
    <w:rsid w:val="005A56C7"/>
    <w:rsid w:val="005A573B"/>
    <w:rsid w:val="005A6350"/>
    <w:rsid w:val="005A7A79"/>
    <w:rsid w:val="005B0655"/>
    <w:rsid w:val="005B1003"/>
    <w:rsid w:val="005B216E"/>
    <w:rsid w:val="005B2780"/>
    <w:rsid w:val="005B32A8"/>
    <w:rsid w:val="005B3301"/>
    <w:rsid w:val="005B3393"/>
    <w:rsid w:val="005B37F8"/>
    <w:rsid w:val="005B39F7"/>
    <w:rsid w:val="005B3B5F"/>
    <w:rsid w:val="005B453C"/>
    <w:rsid w:val="005B45E2"/>
    <w:rsid w:val="005B55D3"/>
    <w:rsid w:val="005B5E5E"/>
    <w:rsid w:val="005B6355"/>
    <w:rsid w:val="005B6AF4"/>
    <w:rsid w:val="005B6C4D"/>
    <w:rsid w:val="005C02B3"/>
    <w:rsid w:val="005C1056"/>
    <w:rsid w:val="005C1C8D"/>
    <w:rsid w:val="005C200D"/>
    <w:rsid w:val="005C2436"/>
    <w:rsid w:val="005C2904"/>
    <w:rsid w:val="005C2D2D"/>
    <w:rsid w:val="005C397A"/>
    <w:rsid w:val="005C41B4"/>
    <w:rsid w:val="005C538E"/>
    <w:rsid w:val="005C59B6"/>
    <w:rsid w:val="005C5AB7"/>
    <w:rsid w:val="005C5D16"/>
    <w:rsid w:val="005C62BD"/>
    <w:rsid w:val="005C67C1"/>
    <w:rsid w:val="005C685E"/>
    <w:rsid w:val="005C6C82"/>
    <w:rsid w:val="005C72A7"/>
    <w:rsid w:val="005C734D"/>
    <w:rsid w:val="005C76FB"/>
    <w:rsid w:val="005C77B2"/>
    <w:rsid w:val="005C7DD9"/>
    <w:rsid w:val="005C7EC3"/>
    <w:rsid w:val="005C7EEC"/>
    <w:rsid w:val="005D00D2"/>
    <w:rsid w:val="005D06B7"/>
    <w:rsid w:val="005D08CE"/>
    <w:rsid w:val="005D0C4E"/>
    <w:rsid w:val="005D14BB"/>
    <w:rsid w:val="005D2135"/>
    <w:rsid w:val="005D2AC0"/>
    <w:rsid w:val="005D33B7"/>
    <w:rsid w:val="005D347A"/>
    <w:rsid w:val="005D3B05"/>
    <w:rsid w:val="005D3F69"/>
    <w:rsid w:val="005D4028"/>
    <w:rsid w:val="005D4115"/>
    <w:rsid w:val="005D42F4"/>
    <w:rsid w:val="005D47A3"/>
    <w:rsid w:val="005D488D"/>
    <w:rsid w:val="005D49E9"/>
    <w:rsid w:val="005D5168"/>
    <w:rsid w:val="005D5F93"/>
    <w:rsid w:val="005D6F02"/>
    <w:rsid w:val="005D7C4D"/>
    <w:rsid w:val="005D7E45"/>
    <w:rsid w:val="005E0C49"/>
    <w:rsid w:val="005E1516"/>
    <w:rsid w:val="005E1561"/>
    <w:rsid w:val="005E1788"/>
    <w:rsid w:val="005E179C"/>
    <w:rsid w:val="005E2810"/>
    <w:rsid w:val="005E2AF8"/>
    <w:rsid w:val="005E2F6C"/>
    <w:rsid w:val="005E4118"/>
    <w:rsid w:val="005E51F4"/>
    <w:rsid w:val="005E5401"/>
    <w:rsid w:val="005E564B"/>
    <w:rsid w:val="005E5D69"/>
    <w:rsid w:val="005E611E"/>
    <w:rsid w:val="005E672E"/>
    <w:rsid w:val="005E6A76"/>
    <w:rsid w:val="005E7FAA"/>
    <w:rsid w:val="005F0913"/>
    <w:rsid w:val="005F0937"/>
    <w:rsid w:val="005F0FC3"/>
    <w:rsid w:val="005F170D"/>
    <w:rsid w:val="005F207A"/>
    <w:rsid w:val="005F231B"/>
    <w:rsid w:val="005F27BD"/>
    <w:rsid w:val="005F27C5"/>
    <w:rsid w:val="005F2C2B"/>
    <w:rsid w:val="005F4686"/>
    <w:rsid w:val="005F52DA"/>
    <w:rsid w:val="005F57D6"/>
    <w:rsid w:val="005F624F"/>
    <w:rsid w:val="005F6528"/>
    <w:rsid w:val="005F6969"/>
    <w:rsid w:val="005F697B"/>
    <w:rsid w:val="005F7941"/>
    <w:rsid w:val="005F7CA6"/>
    <w:rsid w:val="006006D4"/>
    <w:rsid w:val="00600FCA"/>
    <w:rsid w:val="00601492"/>
    <w:rsid w:val="00602500"/>
    <w:rsid w:val="00602926"/>
    <w:rsid w:val="0060305B"/>
    <w:rsid w:val="00603442"/>
    <w:rsid w:val="0060347B"/>
    <w:rsid w:val="00603BE2"/>
    <w:rsid w:val="006048E5"/>
    <w:rsid w:val="006049D2"/>
    <w:rsid w:val="00604CB4"/>
    <w:rsid w:val="00605204"/>
    <w:rsid w:val="0060550A"/>
    <w:rsid w:val="00605561"/>
    <w:rsid w:val="006057A4"/>
    <w:rsid w:val="00605E3D"/>
    <w:rsid w:val="00605E3F"/>
    <w:rsid w:val="0060603D"/>
    <w:rsid w:val="0060608D"/>
    <w:rsid w:val="006062F1"/>
    <w:rsid w:val="006062F4"/>
    <w:rsid w:val="0060644E"/>
    <w:rsid w:val="00606B71"/>
    <w:rsid w:val="00606E21"/>
    <w:rsid w:val="00607092"/>
    <w:rsid w:val="006072D5"/>
    <w:rsid w:val="00607318"/>
    <w:rsid w:val="00607AA4"/>
    <w:rsid w:val="0061034A"/>
    <w:rsid w:val="00610CAC"/>
    <w:rsid w:val="00610FC3"/>
    <w:rsid w:val="00611210"/>
    <w:rsid w:val="0061182C"/>
    <w:rsid w:val="00612DAE"/>
    <w:rsid w:val="0061335E"/>
    <w:rsid w:val="00613B45"/>
    <w:rsid w:val="00613B4A"/>
    <w:rsid w:val="00613EF1"/>
    <w:rsid w:val="00614A28"/>
    <w:rsid w:val="006150C6"/>
    <w:rsid w:val="00615903"/>
    <w:rsid w:val="00615C5B"/>
    <w:rsid w:val="00615ED9"/>
    <w:rsid w:val="00616092"/>
    <w:rsid w:val="006167B0"/>
    <w:rsid w:val="00617058"/>
    <w:rsid w:val="00617428"/>
    <w:rsid w:val="00617552"/>
    <w:rsid w:val="00617CB0"/>
    <w:rsid w:val="00617DBE"/>
    <w:rsid w:val="00620037"/>
    <w:rsid w:val="0062018D"/>
    <w:rsid w:val="006202DE"/>
    <w:rsid w:val="00620988"/>
    <w:rsid w:val="006210A6"/>
    <w:rsid w:val="00621317"/>
    <w:rsid w:val="0062198C"/>
    <w:rsid w:val="00621C81"/>
    <w:rsid w:val="00621EF0"/>
    <w:rsid w:val="00622318"/>
    <w:rsid w:val="006223B2"/>
    <w:rsid w:val="006224C7"/>
    <w:rsid w:val="00622827"/>
    <w:rsid w:val="00623269"/>
    <w:rsid w:val="006239DF"/>
    <w:rsid w:val="00623A6F"/>
    <w:rsid w:val="00624231"/>
    <w:rsid w:val="006244EA"/>
    <w:rsid w:val="006245E6"/>
    <w:rsid w:val="00624DF1"/>
    <w:rsid w:val="00625914"/>
    <w:rsid w:val="0062633C"/>
    <w:rsid w:val="006265AE"/>
    <w:rsid w:val="00626CFB"/>
    <w:rsid w:val="00626ECF"/>
    <w:rsid w:val="00626F5A"/>
    <w:rsid w:val="00627142"/>
    <w:rsid w:val="00627497"/>
    <w:rsid w:val="00627F38"/>
    <w:rsid w:val="00630837"/>
    <w:rsid w:val="00630D49"/>
    <w:rsid w:val="00630E66"/>
    <w:rsid w:val="00631223"/>
    <w:rsid w:val="00631A79"/>
    <w:rsid w:val="00632A7F"/>
    <w:rsid w:val="00633E0A"/>
    <w:rsid w:val="006342DB"/>
    <w:rsid w:val="006347EE"/>
    <w:rsid w:val="00635AAB"/>
    <w:rsid w:val="00635F53"/>
    <w:rsid w:val="006362D7"/>
    <w:rsid w:val="00636BF0"/>
    <w:rsid w:val="0063797C"/>
    <w:rsid w:val="00637A55"/>
    <w:rsid w:val="00637C55"/>
    <w:rsid w:val="0064069C"/>
    <w:rsid w:val="00640EE2"/>
    <w:rsid w:val="006419AA"/>
    <w:rsid w:val="00641E81"/>
    <w:rsid w:val="00641EF7"/>
    <w:rsid w:val="00642018"/>
    <w:rsid w:val="00642052"/>
    <w:rsid w:val="00642B8B"/>
    <w:rsid w:val="006432DB"/>
    <w:rsid w:val="006437D1"/>
    <w:rsid w:val="00644269"/>
    <w:rsid w:val="00644C6B"/>
    <w:rsid w:val="00644E92"/>
    <w:rsid w:val="006450B9"/>
    <w:rsid w:val="00645124"/>
    <w:rsid w:val="00645380"/>
    <w:rsid w:val="006456A3"/>
    <w:rsid w:val="006456B9"/>
    <w:rsid w:val="00645764"/>
    <w:rsid w:val="006457EB"/>
    <w:rsid w:val="006458AF"/>
    <w:rsid w:val="00646638"/>
    <w:rsid w:val="00646951"/>
    <w:rsid w:val="006479F3"/>
    <w:rsid w:val="00647C90"/>
    <w:rsid w:val="00647C92"/>
    <w:rsid w:val="00650D56"/>
    <w:rsid w:val="00650F43"/>
    <w:rsid w:val="00651DD8"/>
    <w:rsid w:val="006522EA"/>
    <w:rsid w:val="00652900"/>
    <w:rsid w:val="00652C27"/>
    <w:rsid w:val="00653827"/>
    <w:rsid w:val="00653964"/>
    <w:rsid w:val="00653C43"/>
    <w:rsid w:val="00653F8C"/>
    <w:rsid w:val="0065458E"/>
    <w:rsid w:val="00654D93"/>
    <w:rsid w:val="00655242"/>
    <w:rsid w:val="00655F42"/>
    <w:rsid w:val="00655FFD"/>
    <w:rsid w:val="0065614B"/>
    <w:rsid w:val="00656213"/>
    <w:rsid w:val="006563B9"/>
    <w:rsid w:val="0065684C"/>
    <w:rsid w:val="00656D14"/>
    <w:rsid w:val="00656D95"/>
    <w:rsid w:val="00656EE7"/>
    <w:rsid w:val="006574B9"/>
    <w:rsid w:val="00657AC9"/>
    <w:rsid w:val="006606CA"/>
    <w:rsid w:val="00660FC0"/>
    <w:rsid w:val="006617CB"/>
    <w:rsid w:val="00661BD6"/>
    <w:rsid w:val="00661E0A"/>
    <w:rsid w:val="00661F3C"/>
    <w:rsid w:val="0066214D"/>
    <w:rsid w:val="0066251E"/>
    <w:rsid w:val="00662A2E"/>
    <w:rsid w:val="00662F41"/>
    <w:rsid w:val="00663508"/>
    <w:rsid w:val="00663B46"/>
    <w:rsid w:val="00664570"/>
    <w:rsid w:val="0066457E"/>
    <w:rsid w:val="00665CE5"/>
    <w:rsid w:val="00665E8F"/>
    <w:rsid w:val="00666DD2"/>
    <w:rsid w:val="006670BC"/>
    <w:rsid w:val="0066736D"/>
    <w:rsid w:val="00667E21"/>
    <w:rsid w:val="006704C0"/>
    <w:rsid w:val="006706AE"/>
    <w:rsid w:val="00672465"/>
    <w:rsid w:val="00672B53"/>
    <w:rsid w:val="00672C26"/>
    <w:rsid w:val="006731B7"/>
    <w:rsid w:val="006739D4"/>
    <w:rsid w:val="00674257"/>
    <w:rsid w:val="0067438B"/>
    <w:rsid w:val="00674DB9"/>
    <w:rsid w:val="00675214"/>
    <w:rsid w:val="00675D7C"/>
    <w:rsid w:val="00675D9B"/>
    <w:rsid w:val="006760A9"/>
    <w:rsid w:val="006762A9"/>
    <w:rsid w:val="00676424"/>
    <w:rsid w:val="00676A1E"/>
    <w:rsid w:val="0067701B"/>
    <w:rsid w:val="0067726B"/>
    <w:rsid w:val="00677619"/>
    <w:rsid w:val="00677628"/>
    <w:rsid w:val="0067784B"/>
    <w:rsid w:val="00680084"/>
    <w:rsid w:val="00681457"/>
    <w:rsid w:val="006815EA"/>
    <w:rsid w:val="006818DC"/>
    <w:rsid w:val="00681A45"/>
    <w:rsid w:val="00681BEF"/>
    <w:rsid w:val="006821F8"/>
    <w:rsid w:val="00682214"/>
    <w:rsid w:val="00682580"/>
    <w:rsid w:val="006840DB"/>
    <w:rsid w:val="0068429A"/>
    <w:rsid w:val="00684DE6"/>
    <w:rsid w:val="00685CF5"/>
    <w:rsid w:val="00685FCF"/>
    <w:rsid w:val="00686525"/>
    <w:rsid w:val="00686863"/>
    <w:rsid w:val="0068735E"/>
    <w:rsid w:val="006876A2"/>
    <w:rsid w:val="00691581"/>
    <w:rsid w:val="006915DB"/>
    <w:rsid w:val="006919C1"/>
    <w:rsid w:val="00691D37"/>
    <w:rsid w:val="00692076"/>
    <w:rsid w:val="00692455"/>
    <w:rsid w:val="00692761"/>
    <w:rsid w:val="006928A6"/>
    <w:rsid w:val="00693011"/>
    <w:rsid w:val="006933F5"/>
    <w:rsid w:val="006935D2"/>
    <w:rsid w:val="006942BC"/>
    <w:rsid w:val="00694931"/>
    <w:rsid w:val="006950FC"/>
    <w:rsid w:val="006955B2"/>
    <w:rsid w:val="00695D32"/>
    <w:rsid w:val="00696467"/>
    <w:rsid w:val="00696CB6"/>
    <w:rsid w:val="00697265"/>
    <w:rsid w:val="006973EB"/>
    <w:rsid w:val="0069745C"/>
    <w:rsid w:val="0069753D"/>
    <w:rsid w:val="00697624"/>
    <w:rsid w:val="00697744"/>
    <w:rsid w:val="006A00E0"/>
    <w:rsid w:val="006A0ED5"/>
    <w:rsid w:val="006A0ED8"/>
    <w:rsid w:val="006A201F"/>
    <w:rsid w:val="006A2621"/>
    <w:rsid w:val="006A3A0E"/>
    <w:rsid w:val="006A3CC3"/>
    <w:rsid w:val="006A42F6"/>
    <w:rsid w:val="006A4B8A"/>
    <w:rsid w:val="006A4CB9"/>
    <w:rsid w:val="006A5916"/>
    <w:rsid w:val="006A6313"/>
    <w:rsid w:val="006A6AF0"/>
    <w:rsid w:val="006A6D35"/>
    <w:rsid w:val="006A6F67"/>
    <w:rsid w:val="006A7667"/>
    <w:rsid w:val="006A7DAB"/>
    <w:rsid w:val="006B015D"/>
    <w:rsid w:val="006B0165"/>
    <w:rsid w:val="006B033B"/>
    <w:rsid w:val="006B0CD4"/>
    <w:rsid w:val="006B14EA"/>
    <w:rsid w:val="006B1B2F"/>
    <w:rsid w:val="006B1B3E"/>
    <w:rsid w:val="006B2903"/>
    <w:rsid w:val="006B3E5F"/>
    <w:rsid w:val="006B46CD"/>
    <w:rsid w:val="006B4AF4"/>
    <w:rsid w:val="006B4B15"/>
    <w:rsid w:val="006B51A8"/>
    <w:rsid w:val="006B5567"/>
    <w:rsid w:val="006B561C"/>
    <w:rsid w:val="006B5B7B"/>
    <w:rsid w:val="006B5C57"/>
    <w:rsid w:val="006B5FC6"/>
    <w:rsid w:val="006B6308"/>
    <w:rsid w:val="006B643A"/>
    <w:rsid w:val="006B6503"/>
    <w:rsid w:val="006B68BB"/>
    <w:rsid w:val="006B6E21"/>
    <w:rsid w:val="006B6E75"/>
    <w:rsid w:val="006B70E1"/>
    <w:rsid w:val="006B7129"/>
    <w:rsid w:val="006C000B"/>
    <w:rsid w:val="006C013B"/>
    <w:rsid w:val="006C067C"/>
    <w:rsid w:val="006C06F1"/>
    <w:rsid w:val="006C0D25"/>
    <w:rsid w:val="006C0E0A"/>
    <w:rsid w:val="006C1C14"/>
    <w:rsid w:val="006C1F55"/>
    <w:rsid w:val="006C2C90"/>
    <w:rsid w:val="006C2D09"/>
    <w:rsid w:val="006C2EFF"/>
    <w:rsid w:val="006C31A7"/>
    <w:rsid w:val="006C351A"/>
    <w:rsid w:val="006C4327"/>
    <w:rsid w:val="006C45B6"/>
    <w:rsid w:val="006C4924"/>
    <w:rsid w:val="006C651D"/>
    <w:rsid w:val="006C7AC1"/>
    <w:rsid w:val="006D0F7F"/>
    <w:rsid w:val="006D0FD4"/>
    <w:rsid w:val="006D1A83"/>
    <w:rsid w:val="006D1AD7"/>
    <w:rsid w:val="006D20A4"/>
    <w:rsid w:val="006D239E"/>
    <w:rsid w:val="006D24E4"/>
    <w:rsid w:val="006D261F"/>
    <w:rsid w:val="006D2A37"/>
    <w:rsid w:val="006D2BF4"/>
    <w:rsid w:val="006D2FE9"/>
    <w:rsid w:val="006D3142"/>
    <w:rsid w:val="006D3C28"/>
    <w:rsid w:val="006D4C46"/>
    <w:rsid w:val="006D5463"/>
    <w:rsid w:val="006D78D2"/>
    <w:rsid w:val="006D7A4D"/>
    <w:rsid w:val="006D7C3D"/>
    <w:rsid w:val="006D7D0B"/>
    <w:rsid w:val="006E0087"/>
    <w:rsid w:val="006E0836"/>
    <w:rsid w:val="006E0DD3"/>
    <w:rsid w:val="006E12CD"/>
    <w:rsid w:val="006E1352"/>
    <w:rsid w:val="006E1B1F"/>
    <w:rsid w:val="006E1BF4"/>
    <w:rsid w:val="006E1CD1"/>
    <w:rsid w:val="006E2D22"/>
    <w:rsid w:val="006E3A5F"/>
    <w:rsid w:val="006E3F90"/>
    <w:rsid w:val="006E3FF6"/>
    <w:rsid w:val="006E426C"/>
    <w:rsid w:val="006E46E0"/>
    <w:rsid w:val="006E4EDD"/>
    <w:rsid w:val="006E5017"/>
    <w:rsid w:val="006E58D7"/>
    <w:rsid w:val="006E5E7D"/>
    <w:rsid w:val="006E62CC"/>
    <w:rsid w:val="006E6756"/>
    <w:rsid w:val="006E6C7B"/>
    <w:rsid w:val="006E75E7"/>
    <w:rsid w:val="006F1915"/>
    <w:rsid w:val="006F19D6"/>
    <w:rsid w:val="006F1A50"/>
    <w:rsid w:val="006F1B56"/>
    <w:rsid w:val="006F1E5A"/>
    <w:rsid w:val="006F2C34"/>
    <w:rsid w:val="006F3703"/>
    <w:rsid w:val="006F3DFE"/>
    <w:rsid w:val="006F4022"/>
    <w:rsid w:val="006F40A1"/>
    <w:rsid w:val="006F4410"/>
    <w:rsid w:val="006F490E"/>
    <w:rsid w:val="006F4B58"/>
    <w:rsid w:val="006F5242"/>
    <w:rsid w:val="006F58CD"/>
    <w:rsid w:val="006F5D7D"/>
    <w:rsid w:val="006F6054"/>
    <w:rsid w:val="006F6217"/>
    <w:rsid w:val="006F63FF"/>
    <w:rsid w:val="006F6CA1"/>
    <w:rsid w:val="006F7461"/>
    <w:rsid w:val="007003EF"/>
    <w:rsid w:val="0070062D"/>
    <w:rsid w:val="007012F1"/>
    <w:rsid w:val="0070161A"/>
    <w:rsid w:val="00701621"/>
    <w:rsid w:val="00701F0F"/>
    <w:rsid w:val="00702472"/>
    <w:rsid w:val="0070347D"/>
    <w:rsid w:val="0070357C"/>
    <w:rsid w:val="00703FFD"/>
    <w:rsid w:val="007044FB"/>
    <w:rsid w:val="00704AE8"/>
    <w:rsid w:val="00704D0E"/>
    <w:rsid w:val="00704D12"/>
    <w:rsid w:val="007062DE"/>
    <w:rsid w:val="0070640A"/>
    <w:rsid w:val="007067BF"/>
    <w:rsid w:val="0070682C"/>
    <w:rsid w:val="00706B8F"/>
    <w:rsid w:val="00707C89"/>
    <w:rsid w:val="00707ED7"/>
    <w:rsid w:val="007109D1"/>
    <w:rsid w:val="00710C9B"/>
    <w:rsid w:val="007127A9"/>
    <w:rsid w:val="00712E2A"/>
    <w:rsid w:val="0071319D"/>
    <w:rsid w:val="007131CE"/>
    <w:rsid w:val="007135EF"/>
    <w:rsid w:val="0071369C"/>
    <w:rsid w:val="00713970"/>
    <w:rsid w:val="00713DAD"/>
    <w:rsid w:val="00714D03"/>
    <w:rsid w:val="00714FEF"/>
    <w:rsid w:val="007154EA"/>
    <w:rsid w:val="00715AB1"/>
    <w:rsid w:val="00715B36"/>
    <w:rsid w:val="007160CD"/>
    <w:rsid w:val="0071630C"/>
    <w:rsid w:val="0071683C"/>
    <w:rsid w:val="0072078A"/>
    <w:rsid w:val="007212C3"/>
    <w:rsid w:val="00721601"/>
    <w:rsid w:val="007223B0"/>
    <w:rsid w:val="00722BC8"/>
    <w:rsid w:val="00722CB2"/>
    <w:rsid w:val="00723A1F"/>
    <w:rsid w:val="00723A3E"/>
    <w:rsid w:val="00723B34"/>
    <w:rsid w:val="00723C3B"/>
    <w:rsid w:val="00723C9D"/>
    <w:rsid w:val="00723D1A"/>
    <w:rsid w:val="00723D3B"/>
    <w:rsid w:val="00724668"/>
    <w:rsid w:val="0072475F"/>
    <w:rsid w:val="00724BCC"/>
    <w:rsid w:val="00725352"/>
    <w:rsid w:val="00725B5F"/>
    <w:rsid w:val="007262C0"/>
    <w:rsid w:val="00726905"/>
    <w:rsid w:val="00726D10"/>
    <w:rsid w:val="00727789"/>
    <w:rsid w:val="0072799E"/>
    <w:rsid w:val="00727DFC"/>
    <w:rsid w:val="0073046A"/>
    <w:rsid w:val="007319C9"/>
    <w:rsid w:val="00731B3B"/>
    <w:rsid w:val="00731B66"/>
    <w:rsid w:val="00731BBC"/>
    <w:rsid w:val="007333E4"/>
    <w:rsid w:val="00733F61"/>
    <w:rsid w:val="0073650D"/>
    <w:rsid w:val="00736755"/>
    <w:rsid w:val="00736AD6"/>
    <w:rsid w:val="00736E82"/>
    <w:rsid w:val="00736ECD"/>
    <w:rsid w:val="0074008C"/>
    <w:rsid w:val="007402DE"/>
    <w:rsid w:val="007404C7"/>
    <w:rsid w:val="00740772"/>
    <w:rsid w:val="00740AC7"/>
    <w:rsid w:val="00740CB4"/>
    <w:rsid w:val="007410BE"/>
    <w:rsid w:val="00741640"/>
    <w:rsid w:val="00741902"/>
    <w:rsid w:val="007419CB"/>
    <w:rsid w:val="00741B5A"/>
    <w:rsid w:val="00741BE4"/>
    <w:rsid w:val="007422BC"/>
    <w:rsid w:val="0074232B"/>
    <w:rsid w:val="00742988"/>
    <w:rsid w:val="00742DD2"/>
    <w:rsid w:val="007452D5"/>
    <w:rsid w:val="007452F7"/>
    <w:rsid w:val="00745B08"/>
    <w:rsid w:val="007462AA"/>
    <w:rsid w:val="007462D2"/>
    <w:rsid w:val="007462DD"/>
    <w:rsid w:val="0074673F"/>
    <w:rsid w:val="007468F8"/>
    <w:rsid w:val="00746FF8"/>
    <w:rsid w:val="00747051"/>
    <w:rsid w:val="007470B9"/>
    <w:rsid w:val="00747319"/>
    <w:rsid w:val="00747630"/>
    <w:rsid w:val="00751108"/>
    <w:rsid w:val="007514AB"/>
    <w:rsid w:val="00751804"/>
    <w:rsid w:val="00751CE3"/>
    <w:rsid w:val="0075275E"/>
    <w:rsid w:val="00752984"/>
    <w:rsid w:val="007533F1"/>
    <w:rsid w:val="00753EED"/>
    <w:rsid w:val="0075436A"/>
    <w:rsid w:val="00754CDE"/>
    <w:rsid w:val="00755E4F"/>
    <w:rsid w:val="00755E84"/>
    <w:rsid w:val="0075609A"/>
    <w:rsid w:val="007569F8"/>
    <w:rsid w:val="00756B05"/>
    <w:rsid w:val="0075787C"/>
    <w:rsid w:val="007579AF"/>
    <w:rsid w:val="00757BF7"/>
    <w:rsid w:val="00757F4F"/>
    <w:rsid w:val="00760AAB"/>
    <w:rsid w:val="00760D46"/>
    <w:rsid w:val="00761BBF"/>
    <w:rsid w:val="00762373"/>
    <w:rsid w:val="007625F5"/>
    <w:rsid w:val="00763B18"/>
    <w:rsid w:val="00763D17"/>
    <w:rsid w:val="00763E70"/>
    <w:rsid w:val="007640F6"/>
    <w:rsid w:val="00765046"/>
    <w:rsid w:val="007656F8"/>
    <w:rsid w:val="00766834"/>
    <w:rsid w:val="00766E52"/>
    <w:rsid w:val="00767102"/>
    <w:rsid w:val="0076720A"/>
    <w:rsid w:val="0076747A"/>
    <w:rsid w:val="00770105"/>
    <w:rsid w:val="007701E4"/>
    <w:rsid w:val="00770A58"/>
    <w:rsid w:val="00770A89"/>
    <w:rsid w:val="00770B4B"/>
    <w:rsid w:val="00771369"/>
    <w:rsid w:val="007713A0"/>
    <w:rsid w:val="007722CA"/>
    <w:rsid w:val="00772EFD"/>
    <w:rsid w:val="00773679"/>
    <w:rsid w:val="00773BD1"/>
    <w:rsid w:val="00773C42"/>
    <w:rsid w:val="00774402"/>
    <w:rsid w:val="0077495D"/>
    <w:rsid w:val="00774B31"/>
    <w:rsid w:val="00774EBF"/>
    <w:rsid w:val="00774F44"/>
    <w:rsid w:val="00775D1F"/>
    <w:rsid w:val="00775F0D"/>
    <w:rsid w:val="00776681"/>
    <w:rsid w:val="007768CC"/>
    <w:rsid w:val="00776DDF"/>
    <w:rsid w:val="007777AF"/>
    <w:rsid w:val="00777A4E"/>
    <w:rsid w:val="00780889"/>
    <w:rsid w:val="00780DC6"/>
    <w:rsid w:val="00780F6D"/>
    <w:rsid w:val="00781DE0"/>
    <w:rsid w:val="007825C3"/>
    <w:rsid w:val="00782602"/>
    <w:rsid w:val="007832F0"/>
    <w:rsid w:val="00783636"/>
    <w:rsid w:val="00784781"/>
    <w:rsid w:val="00784B74"/>
    <w:rsid w:val="007852D4"/>
    <w:rsid w:val="007857CB"/>
    <w:rsid w:val="00785816"/>
    <w:rsid w:val="00786208"/>
    <w:rsid w:val="00787250"/>
    <w:rsid w:val="007874EE"/>
    <w:rsid w:val="00787572"/>
    <w:rsid w:val="00787A7D"/>
    <w:rsid w:val="00787AE1"/>
    <w:rsid w:val="0079027B"/>
    <w:rsid w:val="00790E9F"/>
    <w:rsid w:val="007912D8"/>
    <w:rsid w:val="0079273B"/>
    <w:rsid w:val="00792772"/>
    <w:rsid w:val="00792780"/>
    <w:rsid w:val="007928F6"/>
    <w:rsid w:val="00792B99"/>
    <w:rsid w:val="00792CA1"/>
    <w:rsid w:val="00793447"/>
    <w:rsid w:val="0079357F"/>
    <w:rsid w:val="00793AD9"/>
    <w:rsid w:val="00794385"/>
    <w:rsid w:val="007947FC"/>
    <w:rsid w:val="007948FB"/>
    <w:rsid w:val="00795253"/>
    <w:rsid w:val="00796675"/>
    <w:rsid w:val="00796A8C"/>
    <w:rsid w:val="00797002"/>
    <w:rsid w:val="00797217"/>
    <w:rsid w:val="007974A0"/>
    <w:rsid w:val="00797CC9"/>
    <w:rsid w:val="007A052A"/>
    <w:rsid w:val="007A099F"/>
    <w:rsid w:val="007A0F55"/>
    <w:rsid w:val="007A1B17"/>
    <w:rsid w:val="007A272F"/>
    <w:rsid w:val="007A2918"/>
    <w:rsid w:val="007A2BBD"/>
    <w:rsid w:val="007A2D45"/>
    <w:rsid w:val="007A2FEC"/>
    <w:rsid w:val="007A30FA"/>
    <w:rsid w:val="007A377B"/>
    <w:rsid w:val="007A39A5"/>
    <w:rsid w:val="007A3B5D"/>
    <w:rsid w:val="007A3D7E"/>
    <w:rsid w:val="007A41F8"/>
    <w:rsid w:val="007A547B"/>
    <w:rsid w:val="007A5621"/>
    <w:rsid w:val="007A5955"/>
    <w:rsid w:val="007A5B25"/>
    <w:rsid w:val="007A5B66"/>
    <w:rsid w:val="007A61DF"/>
    <w:rsid w:val="007A652C"/>
    <w:rsid w:val="007A6567"/>
    <w:rsid w:val="007A690A"/>
    <w:rsid w:val="007A6F88"/>
    <w:rsid w:val="007A72BC"/>
    <w:rsid w:val="007A742D"/>
    <w:rsid w:val="007A74F2"/>
    <w:rsid w:val="007A7E4E"/>
    <w:rsid w:val="007B0332"/>
    <w:rsid w:val="007B0E3B"/>
    <w:rsid w:val="007B10BE"/>
    <w:rsid w:val="007B10D0"/>
    <w:rsid w:val="007B23AC"/>
    <w:rsid w:val="007B2699"/>
    <w:rsid w:val="007B2CBE"/>
    <w:rsid w:val="007B31A6"/>
    <w:rsid w:val="007B32A9"/>
    <w:rsid w:val="007B396E"/>
    <w:rsid w:val="007B43B7"/>
    <w:rsid w:val="007B4C2E"/>
    <w:rsid w:val="007B4E46"/>
    <w:rsid w:val="007B5340"/>
    <w:rsid w:val="007B5AD3"/>
    <w:rsid w:val="007B5F7C"/>
    <w:rsid w:val="007B7AF0"/>
    <w:rsid w:val="007B7C19"/>
    <w:rsid w:val="007C0476"/>
    <w:rsid w:val="007C0B02"/>
    <w:rsid w:val="007C15A9"/>
    <w:rsid w:val="007C18B5"/>
    <w:rsid w:val="007C1DCE"/>
    <w:rsid w:val="007C20A4"/>
    <w:rsid w:val="007C256D"/>
    <w:rsid w:val="007C2BA5"/>
    <w:rsid w:val="007C397E"/>
    <w:rsid w:val="007C4B25"/>
    <w:rsid w:val="007C5258"/>
    <w:rsid w:val="007C599A"/>
    <w:rsid w:val="007C5F3D"/>
    <w:rsid w:val="007C65AA"/>
    <w:rsid w:val="007C69A0"/>
    <w:rsid w:val="007C6A6E"/>
    <w:rsid w:val="007C70BB"/>
    <w:rsid w:val="007C71C3"/>
    <w:rsid w:val="007C72EC"/>
    <w:rsid w:val="007C73B6"/>
    <w:rsid w:val="007C785E"/>
    <w:rsid w:val="007C7E26"/>
    <w:rsid w:val="007D0253"/>
    <w:rsid w:val="007D078B"/>
    <w:rsid w:val="007D1171"/>
    <w:rsid w:val="007D11A3"/>
    <w:rsid w:val="007D1ED8"/>
    <w:rsid w:val="007D33AB"/>
    <w:rsid w:val="007D4060"/>
    <w:rsid w:val="007D4EA1"/>
    <w:rsid w:val="007D50B9"/>
    <w:rsid w:val="007D531B"/>
    <w:rsid w:val="007D540F"/>
    <w:rsid w:val="007D54F1"/>
    <w:rsid w:val="007D56FF"/>
    <w:rsid w:val="007D5CD2"/>
    <w:rsid w:val="007D63E1"/>
    <w:rsid w:val="007D7A50"/>
    <w:rsid w:val="007D7CD7"/>
    <w:rsid w:val="007E0135"/>
    <w:rsid w:val="007E06DE"/>
    <w:rsid w:val="007E0B74"/>
    <w:rsid w:val="007E0FEA"/>
    <w:rsid w:val="007E1440"/>
    <w:rsid w:val="007E15F0"/>
    <w:rsid w:val="007E1B33"/>
    <w:rsid w:val="007E256E"/>
    <w:rsid w:val="007E2813"/>
    <w:rsid w:val="007E2A12"/>
    <w:rsid w:val="007E2B08"/>
    <w:rsid w:val="007E2D44"/>
    <w:rsid w:val="007E333B"/>
    <w:rsid w:val="007E3BDC"/>
    <w:rsid w:val="007E3EAE"/>
    <w:rsid w:val="007E448F"/>
    <w:rsid w:val="007E65A6"/>
    <w:rsid w:val="007E6BFA"/>
    <w:rsid w:val="007E73B3"/>
    <w:rsid w:val="007F0505"/>
    <w:rsid w:val="007F091E"/>
    <w:rsid w:val="007F0F77"/>
    <w:rsid w:val="007F12C3"/>
    <w:rsid w:val="007F1B8B"/>
    <w:rsid w:val="007F1CB1"/>
    <w:rsid w:val="007F1CB5"/>
    <w:rsid w:val="007F1E2C"/>
    <w:rsid w:val="007F1E65"/>
    <w:rsid w:val="007F1F13"/>
    <w:rsid w:val="007F2802"/>
    <w:rsid w:val="007F2876"/>
    <w:rsid w:val="007F2896"/>
    <w:rsid w:val="007F32E6"/>
    <w:rsid w:val="007F378C"/>
    <w:rsid w:val="007F399F"/>
    <w:rsid w:val="007F3EBA"/>
    <w:rsid w:val="007F4036"/>
    <w:rsid w:val="007F4285"/>
    <w:rsid w:val="007F42FA"/>
    <w:rsid w:val="007F4680"/>
    <w:rsid w:val="007F4A2C"/>
    <w:rsid w:val="007F51FF"/>
    <w:rsid w:val="007F5793"/>
    <w:rsid w:val="007F6174"/>
    <w:rsid w:val="007F733A"/>
    <w:rsid w:val="007F76CF"/>
    <w:rsid w:val="007F772C"/>
    <w:rsid w:val="007F7F47"/>
    <w:rsid w:val="007F7F8C"/>
    <w:rsid w:val="00801029"/>
    <w:rsid w:val="008017E2"/>
    <w:rsid w:val="008018A5"/>
    <w:rsid w:val="00803914"/>
    <w:rsid w:val="00803ADF"/>
    <w:rsid w:val="00803B77"/>
    <w:rsid w:val="00803FEF"/>
    <w:rsid w:val="008047EF"/>
    <w:rsid w:val="00804C76"/>
    <w:rsid w:val="00805AE6"/>
    <w:rsid w:val="00805D81"/>
    <w:rsid w:val="00806106"/>
    <w:rsid w:val="00806296"/>
    <w:rsid w:val="0080681B"/>
    <w:rsid w:val="00806B57"/>
    <w:rsid w:val="008071CB"/>
    <w:rsid w:val="0080733E"/>
    <w:rsid w:val="00807C6F"/>
    <w:rsid w:val="00807C70"/>
    <w:rsid w:val="00807D54"/>
    <w:rsid w:val="00810352"/>
    <w:rsid w:val="008104C7"/>
    <w:rsid w:val="008106CF"/>
    <w:rsid w:val="008122A0"/>
    <w:rsid w:val="00813018"/>
    <w:rsid w:val="008136C3"/>
    <w:rsid w:val="00813A0E"/>
    <w:rsid w:val="0081437B"/>
    <w:rsid w:val="00814388"/>
    <w:rsid w:val="00815129"/>
    <w:rsid w:val="0081572A"/>
    <w:rsid w:val="008158F1"/>
    <w:rsid w:val="00815EAD"/>
    <w:rsid w:val="008162B9"/>
    <w:rsid w:val="008166CE"/>
    <w:rsid w:val="00816760"/>
    <w:rsid w:val="00816DB3"/>
    <w:rsid w:val="00817078"/>
    <w:rsid w:val="0081736A"/>
    <w:rsid w:val="008177F7"/>
    <w:rsid w:val="0081783B"/>
    <w:rsid w:val="0081789C"/>
    <w:rsid w:val="00817F60"/>
    <w:rsid w:val="00820866"/>
    <w:rsid w:val="0082172A"/>
    <w:rsid w:val="008229AF"/>
    <w:rsid w:val="00823932"/>
    <w:rsid w:val="00824C6B"/>
    <w:rsid w:val="00825662"/>
    <w:rsid w:val="00825A36"/>
    <w:rsid w:val="008262A2"/>
    <w:rsid w:val="00827E67"/>
    <w:rsid w:val="00827EA8"/>
    <w:rsid w:val="008304A8"/>
    <w:rsid w:val="00830EB4"/>
    <w:rsid w:val="008313CC"/>
    <w:rsid w:val="0083231C"/>
    <w:rsid w:val="008327F0"/>
    <w:rsid w:val="00832BAF"/>
    <w:rsid w:val="00832E91"/>
    <w:rsid w:val="0083316C"/>
    <w:rsid w:val="00833817"/>
    <w:rsid w:val="00833D1E"/>
    <w:rsid w:val="00833D8C"/>
    <w:rsid w:val="008342B3"/>
    <w:rsid w:val="00834BBB"/>
    <w:rsid w:val="00834BF5"/>
    <w:rsid w:val="00835B2C"/>
    <w:rsid w:val="008363E9"/>
    <w:rsid w:val="008364EB"/>
    <w:rsid w:val="008368B0"/>
    <w:rsid w:val="00837667"/>
    <w:rsid w:val="008378F7"/>
    <w:rsid w:val="00837F70"/>
    <w:rsid w:val="0084021E"/>
    <w:rsid w:val="00840BD9"/>
    <w:rsid w:val="008416BB"/>
    <w:rsid w:val="008425BA"/>
    <w:rsid w:val="00843486"/>
    <w:rsid w:val="0084404B"/>
    <w:rsid w:val="008443A0"/>
    <w:rsid w:val="00844782"/>
    <w:rsid w:val="00844A52"/>
    <w:rsid w:val="00844C05"/>
    <w:rsid w:val="00844C84"/>
    <w:rsid w:val="00844FA1"/>
    <w:rsid w:val="008450DD"/>
    <w:rsid w:val="0084538E"/>
    <w:rsid w:val="00846128"/>
    <w:rsid w:val="00847377"/>
    <w:rsid w:val="008476BE"/>
    <w:rsid w:val="0084780F"/>
    <w:rsid w:val="00850287"/>
    <w:rsid w:val="008502A8"/>
    <w:rsid w:val="00851232"/>
    <w:rsid w:val="00851776"/>
    <w:rsid w:val="0085284F"/>
    <w:rsid w:val="00854088"/>
    <w:rsid w:val="008543CF"/>
    <w:rsid w:val="008556FD"/>
    <w:rsid w:val="00855A35"/>
    <w:rsid w:val="008563C0"/>
    <w:rsid w:val="00856435"/>
    <w:rsid w:val="00857292"/>
    <w:rsid w:val="008574CE"/>
    <w:rsid w:val="00857713"/>
    <w:rsid w:val="00857C91"/>
    <w:rsid w:val="00857F03"/>
    <w:rsid w:val="0086025D"/>
    <w:rsid w:val="00860441"/>
    <w:rsid w:val="008606DD"/>
    <w:rsid w:val="008607BB"/>
    <w:rsid w:val="0086081E"/>
    <w:rsid w:val="00861376"/>
    <w:rsid w:val="00861B71"/>
    <w:rsid w:val="00861BA8"/>
    <w:rsid w:val="0086235E"/>
    <w:rsid w:val="00862BBF"/>
    <w:rsid w:val="0086367E"/>
    <w:rsid w:val="0086384B"/>
    <w:rsid w:val="008639EF"/>
    <w:rsid w:val="00863CF7"/>
    <w:rsid w:val="00864A69"/>
    <w:rsid w:val="00864CEB"/>
    <w:rsid w:val="00865301"/>
    <w:rsid w:val="00865499"/>
    <w:rsid w:val="00865E6A"/>
    <w:rsid w:val="008661C9"/>
    <w:rsid w:val="008665A4"/>
    <w:rsid w:val="00866D57"/>
    <w:rsid w:val="00867934"/>
    <w:rsid w:val="00867B9E"/>
    <w:rsid w:val="00867D94"/>
    <w:rsid w:val="008713C6"/>
    <w:rsid w:val="00871640"/>
    <w:rsid w:val="00871E90"/>
    <w:rsid w:val="00872FC7"/>
    <w:rsid w:val="00873219"/>
    <w:rsid w:val="00873274"/>
    <w:rsid w:val="00873A2D"/>
    <w:rsid w:val="008740BD"/>
    <w:rsid w:val="00874134"/>
    <w:rsid w:val="0087462F"/>
    <w:rsid w:val="00874927"/>
    <w:rsid w:val="008749DF"/>
    <w:rsid w:val="008752E7"/>
    <w:rsid w:val="00875370"/>
    <w:rsid w:val="00875426"/>
    <w:rsid w:val="00876857"/>
    <w:rsid w:val="008769A0"/>
    <w:rsid w:val="00876DDB"/>
    <w:rsid w:val="0087792F"/>
    <w:rsid w:val="00877AAE"/>
    <w:rsid w:val="00877B6E"/>
    <w:rsid w:val="008808C9"/>
    <w:rsid w:val="008812CA"/>
    <w:rsid w:val="00881310"/>
    <w:rsid w:val="0088144E"/>
    <w:rsid w:val="00881AF8"/>
    <w:rsid w:val="00881BDE"/>
    <w:rsid w:val="00882D39"/>
    <w:rsid w:val="00882FA8"/>
    <w:rsid w:val="00883291"/>
    <w:rsid w:val="0088329E"/>
    <w:rsid w:val="0088332D"/>
    <w:rsid w:val="00883546"/>
    <w:rsid w:val="00883C4A"/>
    <w:rsid w:val="00883FF2"/>
    <w:rsid w:val="00884249"/>
    <w:rsid w:val="00884A6F"/>
    <w:rsid w:val="008851BE"/>
    <w:rsid w:val="008857E5"/>
    <w:rsid w:val="00885DC7"/>
    <w:rsid w:val="008862AF"/>
    <w:rsid w:val="00886603"/>
    <w:rsid w:val="00886A6E"/>
    <w:rsid w:val="0088741B"/>
    <w:rsid w:val="00891075"/>
    <w:rsid w:val="008910AE"/>
    <w:rsid w:val="00891380"/>
    <w:rsid w:val="00891940"/>
    <w:rsid w:val="00892335"/>
    <w:rsid w:val="0089243B"/>
    <w:rsid w:val="0089252D"/>
    <w:rsid w:val="00893198"/>
    <w:rsid w:val="0089320C"/>
    <w:rsid w:val="00894132"/>
    <w:rsid w:val="008943A0"/>
    <w:rsid w:val="00894435"/>
    <w:rsid w:val="008944C2"/>
    <w:rsid w:val="00895381"/>
    <w:rsid w:val="00895540"/>
    <w:rsid w:val="00895937"/>
    <w:rsid w:val="00896910"/>
    <w:rsid w:val="00896B19"/>
    <w:rsid w:val="0089718F"/>
    <w:rsid w:val="0089733B"/>
    <w:rsid w:val="008979AC"/>
    <w:rsid w:val="00897A21"/>
    <w:rsid w:val="008A04E7"/>
    <w:rsid w:val="008A07FA"/>
    <w:rsid w:val="008A15C1"/>
    <w:rsid w:val="008A28F8"/>
    <w:rsid w:val="008A2935"/>
    <w:rsid w:val="008A3899"/>
    <w:rsid w:val="008A43BE"/>
    <w:rsid w:val="008A4761"/>
    <w:rsid w:val="008A4C3E"/>
    <w:rsid w:val="008A5190"/>
    <w:rsid w:val="008A53FA"/>
    <w:rsid w:val="008A5868"/>
    <w:rsid w:val="008A5E31"/>
    <w:rsid w:val="008A5F44"/>
    <w:rsid w:val="008A633C"/>
    <w:rsid w:val="008A6691"/>
    <w:rsid w:val="008A675A"/>
    <w:rsid w:val="008A67DF"/>
    <w:rsid w:val="008A694B"/>
    <w:rsid w:val="008A6D77"/>
    <w:rsid w:val="008A7082"/>
    <w:rsid w:val="008A7787"/>
    <w:rsid w:val="008B00A6"/>
    <w:rsid w:val="008B01FF"/>
    <w:rsid w:val="008B0DC6"/>
    <w:rsid w:val="008B0FDB"/>
    <w:rsid w:val="008B11ED"/>
    <w:rsid w:val="008B144A"/>
    <w:rsid w:val="008B1DBD"/>
    <w:rsid w:val="008B294A"/>
    <w:rsid w:val="008B2AE0"/>
    <w:rsid w:val="008B34B2"/>
    <w:rsid w:val="008B36BE"/>
    <w:rsid w:val="008B3A68"/>
    <w:rsid w:val="008B3E48"/>
    <w:rsid w:val="008B4064"/>
    <w:rsid w:val="008B42B9"/>
    <w:rsid w:val="008B47DD"/>
    <w:rsid w:val="008B585E"/>
    <w:rsid w:val="008B634E"/>
    <w:rsid w:val="008B647B"/>
    <w:rsid w:val="008B66A9"/>
    <w:rsid w:val="008B6E1F"/>
    <w:rsid w:val="008B6F9D"/>
    <w:rsid w:val="008C07EA"/>
    <w:rsid w:val="008C0911"/>
    <w:rsid w:val="008C0E11"/>
    <w:rsid w:val="008C0F59"/>
    <w:rsid w:val="008C2183"/>
    <w:rsid w:val="008C2CC1"/>
    <w:rsid w:val="008C3591"/>
    <w:rsid w:val="008C3E31"/>
    <w:rsid w:val="008C447C"/>
    <w:rsid w:val="008C504A"/>
    <w:rsid w:val="008C6081"/>
    <w:rsid w:val="008C68B7"/>
    <w:rsid w:val="008C6A2B"/>
    <w:rsid w:val="008C6D92"/>
    <w:rsid w:val="008C722C"/>
    <w:rsid w:val="008C7D06"/>
    <w:rsid w:val="008C7ECC"/>
    <w:rsid w:val="008D043C"/>
    <w:rsid w:val="008D08E5"/>
    <w:rsid w:val="008D0A75"/>
    <w:rsid w:val="008D0D40"/>
    <w:rsid w:val="008D1930"/>
    <w:rsid w:val="008D2ADC"/>
    <w:rsid w:val="008D2DE7"/>
    <w:rsid w:val="008D344C"/>
    <w:rsid w:val="008D3528"/>
    <w:rsid w:val="008D394F"/>
    <w:rsid w:val="008D3A5D"/>
    <w:rsid w:val="008D3AA9"/>
    <w:rsid w:val="008D3AD3"/>
    <w:rsid w:val="008D3B74"/>
    <w:rsid w:val="008D46F8"/>
    <w:rsid w:val="008D4B33"/>
    <w:rsid w:val="008D5621"/>
    <w:rsid w:val="008D5D72"/>
    <w:rsid w:val="008D6089"/>
    <w:rsid w:val="008D6188"/>
    <w:rsid w:val="008D6C7A"/>
    <w:rsid w:val="008D7230"/>
    <w:rsid w:val="008D7910"/>
    <w:rsid w:val="008D7BD6"/>
    <w:rsid w:val="008D7D43"/>
    <w:rsid w:val="008E0130"/>
    <w:rsid w:val="008E118A"/>
    <w:rsid w:val="008E1303"/>
    <w:rsid w:val="008E133A"/>
    <w:rsid w:val="008E1682"/>
    <w:rsid w:val="008E18AE"/>
    <w:rsid w:val="008E19E1"/>
    <w:rsid w:val="008E1A50"/>
    <w:rsid w:val="008E221F"/>
    <w:rsid w:val="008E238F"/>
    <w:rsid w:val="008E2402"/>
    <w:rsid w:val="008E2685"/>
    <w:rsid w:val="008E4519"/>
    <w:rsid w:val="008E49DF"/>
    <w:rsid w:val="008E505D"/>
    <w:rsid w:val="008E68C8"/>
    <w:rsid w:val="008E6B9F"/>
    <w:rsid w:val="008E71B6"/>
    <w:rsid w:val="008E76D1"/>
    <w:rsid w:val="008F0957"/>
    <w:rsid w:val="008F0B1B"/>
    <w:rsid w:val="008F1019"/>
    <w:rsid w:val="008F116C"/>
    <w:rsid w:val="008F1534"/>
    <w:rsid w:val="008F224D"/>
    <w:rsid w:val="008F239C"/>
    <w:rsid w:val="008F3BFD"/>
    <w:rsid w:val="008F3E65"/>
    <w:rsid w:val="008F4070"/>
    <w:rsid w:val="008F4130"/>
    <w:rsid w:val="008F44D1"/>
    <w:rsid w:val="008F49A8"/>
    <w:rsid w:val="008F501F"/>
    <w:rsid w:val="008F575F"/>
    <w:rsid w:val="008F5DE3"/>
    <w:rsid w:val="008F6540"/>
    <w:rsid w:val="008F6822"/>
    <w:rsid w:val="008F6887"/>
    <w:rsid w:val="008F72E9"/>
    <w:rsid w:val="008F744B"/>
    <w:rsid w:val="008F775C"/>
    <w:rsid w:val="008F7897"/>
    <w:rsid w:val="009004B2"/>
    <w:rsid w:val="00900752"/>
    <w:rsid w:val="009009FE"/>
    <w:rsid w:val="00900AFA"/>
    <w:rsid w:val="00900DB1"/>
    <w:rsid w:val="009012C4"/>
    <w:rsid w:val="00901580"/>
    <w:rsid w:val="009016EC"/>
    <w:rsid w:val="009017AE"/>
    <w:rsid w:val="00902153"/>
    <w:rsid w:val="00902606"/>
    <w:rsid w:val="0090264B"/>
    <w:rsid w:val="00903AB3"/>
    <w:rsid w:val="0090520B"/>
    <w:rsid w:val="009060B7"/>
    <w:rsid w:val="0090627A"/>
    <w:rsid w:val="009069A4"/>
    <w:rsid w:val="00906D01"/>
    <w:rsid w:val="00906D54"/>
    <w:rsid w:val="009075FC"/>
    <w:rsid w:val="009077B1"/>
    <w:rsid w:val="009103D5"/>
    <w:rsid w:val="009106B1"/>
    <w:rsid w:val="009110E5"/>
    <w:rsid w:val="009115F0"/>
    <w:rsid w:val="00911BDC"/>
    <w:rsid w:val="00912383"/>
    <w:rsid w:val="009128CA"/>
    <w:rsid w:val="00913F35"/>
    <w:rsid w:val="009144E9"/>
    <w:rsid w:val="0091479D"/>
    <w:rsid w:val="00914D3B"/>
    <w:rsid w:val="009150A6"/>
    <w:rsid w:val="00915350"/>
    <w:rsid w:val="00915A61"/>
    <w:rsid w:val="00915EFD"/>
    <w:rsid w:val="0091610C"/>
    <w:rsid w:val="009164A7"/>
    <w:rsid w:val="009164D8"/>
    <w:rsid w:val="00916944"/>
    <w:rsid w:val="009169E7"/>
    <w:rsid w:val="00916F07"/>
    <w:rsid w:val="00916F35"/>
    <w:rsid w:val="00917E9F"/>
    <w:rsid w:val="00920C82"/>
    <w:rsid w:val="00921341"/>
    <w:rsid w:val="0092153F"/>
    <w:rsid w:val="009219A9"/>
    <w:rsid w:val="00921B2F"/>
    <w:rsid w:val="00921CD5"/>
    <w:rsid w:val="00921ED5"/>
    <w:rsid w:val="00922883"/>
    <w:rsid w:val="009229E8"/>
    <w:rsid w:val="009232D6"/>
    <w:rsid w:val="009236E5"/>
    <w:rsid w:val="009239B8"/>
    <w:rsid w:val="00923E29"/>
    <w:rsid w:val="00924441"/>
    <w:rsid w:val="0092524C"/>
    <w:rsid w:val="009261A0"/>
    <w:rsid w:val="00927380"/>
    <w:rsid w:val="009274B4"/>
    <w:rsid w:val="0092790D"/>
    <w:rsid w:val="00927D5A"/>
    <w:rsid w:val="00927D70"/>
    <w:rsid w:val="00927DBB"/>
    <w:rsid w:val="00930BDD"/>
    <w:rsid w:val="00930EC8"/>
    <w:rsid w:val="009310AC"/>
    <w:rsid w:val="0093134B"/>
    <w:rsid w:val="00931440"/>
    <w:rsid w:val="00932728"/>
    <w:rsid w:val="00932867"/>
    <w:rsid w:val="00932D71"/>
    <w:rsid w:val="00932DF6"/>
    <w:rsid w:val="009339A8"/>
    <w:rsid w:val="00934343"/>
    <w:rsid w:val="0093475D"/>
    <w:rsid w:val="00934A61"/>
    <w:rsid w:val="0093520C"/>
    <w:rsid w:val="0093588B"/>
    <w:rsid w:val="00935F31"/>
    <w:rsid w:val="00936A91"/>
    <w:rsid w:val="0093709E"/>
    <w:rsid w:val="0093771F"/>
    <w:rsid w:val="00937766"/>
    <w:rsid w:val="00937CB5"/>
    <w:rsid w:val="009405A0"/>
    <w:rsid w:val="009406B9"/>
    <w:rsid w:val="00940CDB"/>
    <w:rsid w:val="00940D2B"/>
    <w:rsid w:val="00942593"/>
    <w:rsid w:val="00942FD8"/>
    <w:rsid w:val="009432CC"/>
    <w:rsid w:val="009434B0"/>
    <w:rsid w:val="00943835"/>
    <w:rsid w:val="009439D2"/>
    <w:rsid w:val="009452A1"/>
    <w:rsid w:val="0094600B"/>
    <w:rsid w:val="00946592"/>
    <w:rsid w:val="009469A6"/>
    <w:rsid w:val="00946B55"/>
    <w:rsid w:val="00947C9A"/>
    <w:rsid w:val="00947C9F"/>
    <w:rsid w:val="00947E61"/>
    <w:rsid w:val="00947E78"/>
    <w:rsid w:val="009500AD"/>
    <w:rsid w:val="0095069F"/>
    <w:rsid w:val="00950787"/>
    <w:rsid w:val="00951373"/>
    <w:rsid w:val="00951401"/>
    <w:rsid w:val="00952291"/>
    <w:rsid w:val="00952E5B"/>
    <w:rsid w:val="00953CED"/>
    <w:rsid w:val="00953ED1"/>
    <w:rsid w:val="009545CF"/>
    <w:rsid w:val="0095481C"/>
    <w:rsid w:val="00954991"/>
    <w:rsid w:val="00954B88"/>
    <w:rsid w:val="0095527D"/>
    <w:rsid w:val="009554DE"/>
    <w:rsid w:val="009556B0"/>
    <w:rsid w:val="0095592E"/>
    <w:rsid w:val="00955AD0"/>
    <w:rsid w:val="00956792"/>
    <w:rsid w:val="00957052"/>
    <w:rsid w:val="0095750D"/>
    <w:rsid w:val="00957AA3"/>
    <w:rsid w:val="00960106"/>
    <w:rsid w:val="009601EA"/>
    <w:rsid w:val="0096060B"/>
    <w:rsid w:val="00960AAC"/>
    <w:rsid w:val="00960C03"/>
    <w:rsid w:val="009619CE"/>
    <w:rsid w:val="00961EDF"/>
    <w:rsid w:val="0096245A"/>
    <w:rsid w:val="00962925"/>
    <w:rsid w:val="009642F7"/>
    <w:rsid w:val="009645FB"/>
    <w:rsid w:val="00964DB4"/>
    <w:rsid w:val="00965309"/>
    <w:rsid w:val="00965B9B"/>
    <w:rsid w:val="0096626E"/>
    <w:rsid w:val="009662CA"/>
    <w:rsid w:val="00966314"/>
    <w:rsid w:val="009663A6"/>
    <w:rsid w:val="009666FB"/>
    <w:rsid w:val="00966821"/>
    <w:rsid w:val="0096691B"/>
    <w:rsid w:val="00966D92"/>
    <w:rsid w:val="009676CB"/>
    <w:rsid w:val="00967E9A"/>
    <w:rsid w:val="00970411"/>
    <w:rsid w:val="00970ADB"/>
    <w:rsid w:val="00970BDC"/>
    <w:rsid w:val="00970DDB"/>
    <w:rsid w:val="00971353"/>
    <w:rsid w:val="009716D2"/>
    <w:rsid w:val="00971813"/>
    <w:rsid w:val="00971B9D"/>
    <w:rsid w:val="00972146"/>
    <w:rsid w:val="00973A9A"/>
    <w:rsid w:val="0097444F"/>
    <w:rsid w:val="009746BB"/>
    <w:rsid w:val="00976148"/>
    <w:rsid w:val="00976629"/>
    <w:rsid w:val="0097699B"/>
    <w:rsid w:val="00976BCD"/>
    <w:rsid w:val="00976C54"/>
    <w:rsid w:val="00977809"/>
    <w:rsid w:val="0098024E"/>
    <w:rsid w:val="009802DD"/>
    <w:rsid w:val="0098093A"/>
    <w:rsid w:val="009810A8"/>
    <w:rsid w:val="00981FDC"/>
    <w:rsid w:val="00982218"/>
    <w:rsid w:val="0098332D"/>
    <w:rsid w:val="00983A55"/>
    <w:rsid w:val="00984AE4"/>
    <w:rsid w:val="00984BDE"/>
    <w:rsid w:val="00984DFE"/>
    <w:rsid w:val="0098596E"/>
    <w:rsid w:val="00985C54"/>
    <w:rsid w:val="00986227"/>
    <w:rsid w:val="0098746A"/>
    <w:rsid w:val="00987C23"/>
    <w:rsid w:val="00990ED0"/>
    <w:rsid w:val="009911AC"/>
    <w:rsid w:val="009914A9"/>
    <w:rsid w:val="0099157C"/>
    <w:rsid w:val="00992BF4"/>
    <w:rsid w:val="00992E06"/>
    <w:rsid w:val="00993280"/>
    <w:rsid w:val="00993710"/>
    <w:rsid w:val="00993AAF"/>
    <w:rsid w:val="00994215"/>
    <w:rsid w:val="0099474A"/>
    <w:rsid w:val="00994761"/>
    <w:rsid w:val="00994804"/>
    <w:rsid w:val="00994903"/>
    <w:rsid w:val="009959EB"/>
    <w:rsid w:val="00995BA9"/>
    <w:rsid w:val="00996950"/>
    <w:rsid w:val="00996D34"/>
    <w:rsid w:val="00997BA3"/>
    <w:rsid w:val="00997DBE"/>
    <w:rsid w:val="00997E88"/>
    <w:rsid w:val="009A0637"/>
    <w:rsid w:val="009A1043"/>
    <w:rsid w:val="009A1285"/>
    <w:rsid w:val="009A13E8"/>
    <w:rsid w:val="009A178D"/>
    <w:rsid w:val="009A1A03"/>
    <w:rsid w:val="009A1C98"/>
    <w:rsid w:val="009A301F"/>
    <w:rsid w:val="009A330A"/>
    <w:rsid w:val="009A368C"/>
    <w:rsid w:val="009A3964"/>
    <w:rsid w:val="009A42C5"/>
    <w:rsid w:val="009A4710"/>
    <w:rsid w:val="009A549E"/>
    <w:rsid w:val="009A72B3"/>
    <w:rsid w:val="009A7428"/>
    <w:rsid w:val="009A7CD4"/>
    <w:rsid w:val="009B18AD"/>
    <w:rsid w:val="009B1CAD"/>
    <w:rsid w:val="009B1F2E"/>
    <w:rsid w:val="009B2175"/>
    <w:rsid w:val="009B26BF"/>
    <w:rsid w:val="009B2EBC"/>
    <w:rsid w:val="009B4579"/>
    <w:rsid w:val="009B463E"/>
    <w:rsid w:val="009B53D2"/>
    <w:rsid w:val="009B5CAC"/>
    <w:rsid w:val="009B5CF7"/>
    <w:rsid w:val="009B5F66"/>
    <w:rsid w:val="009B5F7B"/>
    <w:rsid w:val="009B6117"/>
    <w:rsid w:val="009B63CC"/>
    <w:rsid w:val="009B6B87"/>
    <w:rsid w:val="009B74F7"/>
    <w:rsid w:val="009B7598"/>
    <w:rsid w:val="009B7B13"/>
    <w:rsid w:val="009C0819"/>
    <w:rsid w:val="009C0935"/>
    <w:rsid w:val="009C0D70"/>
    <w:rsid w:val="009C0EC3"/>
    <w:rsid w:val="009C0ED0"/>
    <w:rsid w:val="009C15D8"/>
    <w:rsid w:val="009C1DD9"/>
    <w:rsid w:val="009C2015"/>
    <w:rsid w:val="009C2414"/>
    <w:rsid w:val="009C27C0"/>
    <w:rsid w:val="009C29A0"/>
    <w:rsid w:val="009C2B3E"/>
    <w:rsid w:val="009C2D35"/>
    <w:rsid w:val="009C2DC2"/>
    <w:rsid w:val="009C30A5"/>
    <w:rsid w:val="009C3355"/>
    <w:rsid w:val="009C4369"/>
    <w:rsid w:val="009C43F6"/>
    <w:rsid w:val="009C45C6"/>
    <w:rsid w:val="009C58B0"/>
    <w:rsid w:val="009C61FF"/>
    <w:rsid w:val="009C69FE"/>
    <w:rsid w:val="009C718E"/>
    <w:rsid w:val="009C7384"/>
    <w:rsid w:val="009D00F3"/>
    <w:rsid w:val="009D046D"/>
    <w:rsid w:val="009D0518"/>
    <w:rsid w:val="009D0559"/>
    <w:rsid w:val="009D1266"/>
    <w:rsid w:val="009D12A3"/>
    <w:rsid w:val="009D17FC"/>
    <w:rsid w:val="009D2494"/>
    <w:rsid w:val="009D2661"/>
    <w:rsid w:val="009D295A"/>
    <w:rsid w:val="009D2F5D"/>
    <w:rsid w:val="009D356C"/>
    <w:rsid w:val="009D3DB6"/>
    <w:rsid w:val="009D4488"/>
    <w:rsid w:val="009D4941"/>
    <w:rsid w:val="009D63A1"/>
    <w:rsid w:val="009D662C"/>
    <w:rsid w:val="009D678C"/>
    <w:rsid w:val="009D67F7"/>
    <w:rsid w:val="009D7789"/>
    <w:rsid w:val="009D781A"/>
    <w:rsid w:val="009E01D8"/>
    <w:rsid w:val="009E02EC"/>
    <w:rsid w:val="009E0470"/>
    <w:rsid w:val="009E132A"/>
    <w:rsid w:val="009E17A6"/>
    <w:rsid w:val="009E42AC"/>
    <w:rsid w:val="009E55DA"/>
    <w:rsid w:val="009E55FC"/>
    <w:rsid w:val="009E6C27"/>
    <w:rsid w:val="009E7350"/>
    <w:rsid w:val="009E7457"/>
    <w:rsid w:val="009E745C"/>
    <w:rsid w:val="009E7A94"/>
    <w:rsid w:val="009F002B"/>
    <w:rsid w:val="009F015E"/>
    <w:rsid w:val="009F0494"/>
    <w:rsid w:val="009F0573"/>
    <w:rsid w:val="009F1ED3"/>
    <w:rsid w:val="009F309A"/>
    <w:rsid w:val="009F3159"/>
    <w:rsid w:val="009F4CF3"/>
    <w:rsid w:val="009F5B56"/>
    <w:rsid w:val="009F640C"/>
    <w:rsid w:val="009F6791"/>
    <w:rsid w:val="009F6A96"/>
    <w:rsid w:val="009F6B3E"/>
    <w:rsid w:val="009F74D1"/>
    <w:rsid w:val="009F7C91"/>
    <w:rsid w:val="00A001A4"/>
    <w:rsid w:val="00A002DC"/>
    <w:rsid w:val="00A004BF"/>
    <w:rsid w:val="00A00FC0"/>
    <w:rsid w:val="00A0107A"/>
    <w:rsid w:val="00A017C9"/>
    <w:rsid w:val="00A01B65"/>
    <w:rsid w:val="00A01CF5"/>
    <w:rsid w:val="00A02141"/>
    <w:rsid w:val="00A02928"/>
    <w:rsid w:val="00A03189"/>
    <w:rsid w:val="00A03F22"/>
    <w:rsid w:val="00A04983"/>
    <w:rsid w:val="00A04E52"/>
    <w:rsid w:val="00A0582C"/>
    <w:rsid w:val="00A061D7"/>
    <w:rsid w:val="00A06A11"/>
    <w:rsid w:val="00A06A4E"/>
    <w:rsid w:val="00A06AFB"/>
    <w:rsid w:val="00A06D6F"/>
    <w:rsid w:val="00A06FC6"/>
    <w:rsid w:val="00A07801"/>
    <w:rsid w:val="00A07948"/>
    <w:rsid w:val="00A102E3"/>
    <w:rsid w:val="00A103B1"/>
    <w:rsid w:val="00A112BF"/>
    <w:rsid w:val="00A11337"/>
    <w:rsid w:val="00A1158D"/>
    <w:rsid w:val="00A11F35"/>
    <w:rsid w:val="00A12421"/>
    <w:rsid w:val="00A13423"/>
    <w:rsid w:val="00A13848"/>
    <w:rsid w:val="00A13B0B"/>
    <w:rsid w:val="00A13FF9"/>
    <w:rsid w:val="00A145FE"/>
    <w:rsid w:val="00A14F8C"/>
    <w:rsid w:val="00A1545E"/>
    <w:rsid w:val="00A165A0"/>
    <w:rsid w:val="00A16AB6"/>
    <w:rsid w:val="00A16E5C"/>
    <w:rsid w:val="00A17225"/>
    <w:rsid w:val="00A17880"/>
    <w:rsid w:val="00A1795E"/>
    <w:rsid w:val="00A17B00"/>
    <w:rsid w:val="00A17EF4"/>
    <w:rsid w:val="00A20203"/>
    <w:rsid w:val="00A21442"/>
    <w:rsid w:val="00A215FC"/>
    <w:rsid w:val="00A21740"/>
    <w:rsid w:val="00A21D2A"/>
    <w:rsid w:val="00A228BE"/>
    <w:rsid w:val="00A229C1"/>
    <w:rsid w:val="00A231DE"/>
    <w:rsid w:val="00A24111"/>
    <w:rsid w:val="00A24B9F"/>
    <w:rsid w:val="00A24CB6"/>
    <w:rsid w:val="00A2683B"/>
    <w:rsid w:val="00A26B1F"/>
    <w:rsid w:val="00A27083"/>
    <w:rsid w:val="00A27551"/>
    <w:rsid w:val="00A27567"/>
    <w:rsid w:val="00A30535"/>
    <w:rsid w:val="00A31C11"/>
    <w:rsid w:val="00A32292"/>
    <w:rsid w:val="00A3328D"/>
    <w:rsid w:val="00A33A58"/>
    <w:rsid w:val="00A33F1E"/>
    <w:rsid w:val="00A34A81"/>
    <w:rsid w:val="00A34AE1"/>
    <w:rsid w:val="00A35000"/>
    <w:rsid w:val="00A351A8"/>
    <w:rsid w:val="00A35A16"/>
    <w:rsid w:val="00A35C43"/>
    <w:rsid w:val="00A363FE"/>
    <w:rsid w:val="00A36759"/>
    <w:rsid w:val="00A37AFF"/>
    <w:rsid w:val="00A37B55"/>
    <w:rsid w:val="00A37BE1"/>
    <w:rsid w:val="00A37D14"/>
    <w:rsid w:val="00A40C33"/>
    <w:rsid w:val="00A411BE"/>
    <w:rsid w:val="00A412A9"/>
    <w:rsid w:val="00A417A0"/>
    <w:rsid w:val="00A41839"/>
    <w:rsid w:val="00A41EA7"/>
    <w:rsid w:val="00A41EAC"/>
    <w:rsid w:val="00A4217D"/>
    <w:rsid w:val="00A42B46"/>
    <w:rsid w:val="00A45412"/>
    <w:rsid w:val="00A4584A"/>
    <w:rsid w:val="00A45EB7"/>
    <w:rsid w:val="00A45F67"/>
    <w:rsid w:val="00A463C2"/>
    <w:rsid w:val="00A463C7"/>
    <w:rsid w:val="00A46A73"/>
    <w:rsid w:val="00A46D2E"/>
    <w:rsid w:val="00A47D31"/>
    <w:rsid w:val="00A50349"/>
    <w:rsid w:val="00A5077B"/>
    <w:rsid w:val="00A508FB"/>
    <w:rsid w:val="00A50B11"/>
    <w:rsid w:val="00A50CE4"/>
    <w:rsid w:val="00A50D57"/>
    <w:rsid w:val="00A50E0E"/>
    <w:rsid w:val="00A50E1B"/>
    <w:rsid w:val="00A50F27"/>
    <w:rsid w:val="00A51237"/>
    <w:rsid w:val="00A517E2"/>
    <w:rsid w:val="00A51CB0"/>
    <w:rsid w:val="00A521EE"/>
    <w:rsid w:val="00A5235B"/>
    <w:rsid w:val="00A5248C"/>
    <w:rsid w:val="00A52B76"/>
    <w:rsid w:val="00A53344"/>
    <w:rsid w:val="00A54786"/>
    <w:rsid w:val="00A54F2B"/>
    <w:rsid w:val="00A5521F"/>
    <w:rsid w:val="00A5574E"/>
    <w:rsid w:val="00A55803"/>
    <w:rsid w:val="00A558F0"/>
    <w:rsid w:val="00A55BFA"/>
    <w:rsid w:val="00A55D1C"/>
    <w:rsid w:val="00A56932"/>
    <w:rsid w:val="00A56DA5"/>
    <w:rsid w:val="00A56E92"/>
    <w:rsid w:val="00A56FF7"/>
    <w:rsid w:val="00A57371"/>
    <w:rsid w:val="00A573D3"/>
    <w:rsid w:val="00A57891"/>
    <w:rsid w:val="00A601B1"/>
    <w:rsid w:val="00A615CC"/>
    <w:rsid w:val="00A61BEF"/>
    <w:rsid w:val="00A61DC9"/>
    <w:rsid w:val="00A61F6B"/>
    <w:rsid w:val="00A62505"/>
    <w:rsid w:val="00A62E72"/>
    <w:rsid w:val="00A6427E"/>
    <w:rsid w:val="00A650AF"/>
    <w:rsid w:val="00A651A5"/>
    <w:rsid w:val="00A65306"/>
    <w:rsid w:val="00A654D8"/>
    <w:rsid w:val="00A65A06"/>
    <w:rsid w:val="00A65A8F"/>
    <w:rsid w:val="00A65D2A"/>
    <w:rsid w:val="00A66030"/>
    <w:rsid w:val="00A667D3"/>
    <w:rsid w:val="00A67430"/>
    <w:rsid w:val="00A675F3"/>
    <w:rsid w:val="00A6772D"/>
    <w:rsid w:val="00A67940"/>
    <w:rsid w:val="00A67B2B"/>
    <w:rsid w:val="00A67D07"/>
    <w:rsid w:val="00A70A70"/>
    <w:rsid w:val="00A7136A"/>
    <w:rsid w:val="00A71F4B"/>
    <w:rsid w:val="00A72358"/>
    <w:rsid w:val="00A72A87"/>
    <w:rsid w:val="00A72BE8"/>
    <w:rsid w:val="00A74121"/>
    <w:rsid w:val="00A74B5C"/>
    <w:rsid w:val="00A75037"/>
    <w:rsid w:val="00A7530A"/>
    <w:rsid w:val="00A75CB4"/>
    <w:rsid w:val="00A75CBC"/>
    <w:rsid w:val="00A760AF"/>
    <w:rsid w:val="00A776EB"/>
    <w:rsid w:val="00A77703"/>
    <w:rsid w:val="00A80257"/>
    <w:rsid w:val="00A80854"/>
    <w:rsid w:val="00A80B7E"/>
    <w:rsid w:val="00A81172"/>
    <w:rsid w:val="00A81504"/>
    <w:rsid w:val="00A82095"/>
    <w:rsid w:val="00A8251D"/>
    <w:rsid w:val="00A825AC"/>
    <w:rsid w:val="00A82F07"/>
    <w:rsid w:val="00A8305D"/>
    <w:rsid w:val="00A8334A"/>
    <w:rsid w:val="00A838F1"/>
    <w:rsid w:val="00A846B8"/>
    <w:rsid w:val="00A8479B"/>
    <w:rsid w:val="00A84B8A"/>
    <w:rsid w:val="00A85E19"/>
    <w:rsid w:val="00A86146"/>
    <w:rsid w:val="00A86BA0"/>
    <w:rsid w:val="00A86BF3"/>
    <w:rsid w:val="00A878A0"/>
    <w:rsid w:val="00A87B90"/>
    <w:rsid w:val="00A87BBC"/>
    <w:rsid w:val="00A90BD3"/>
    <w:rsid w:val="00A90F28"/>
    <w:rsid w:val="00A91720"/>
    <w:rsid w:val="00A91A58"/>
    <w:rsid w:val="00A929F5"/>
    <w:rsid w:val="00A93E6D"/>
    <w:rsid w:val="00A941E7"/>
    <w:rsid w:val="00A94BFD"/>
    <w:rsid w:val="00A95483"/>
    <w:rsid w:val="00A96175"/>
    <w:rsid w:val="00A96CB0"/>
    <w:rsid w:val="00A96D87"/>
    <w:rsid w:val="00A97217"/>
    <w:rsid w:val="00A977BB"/>
    <w:rsid w:val="00A977FA"/>
    <w:rsid w:val="00AA0D13"/>
    <w:rsid w:val="00AA0E63"/>
    <w:rsid w:val="00AA0F06"/>
    <w:rsid w:val="00AA10A9"/>
    <w:rsid w:val="00AA191C"/>
    <w:rsid w:val="00AA1A8F"/>
    <w:rsid w:val="00AA1F60"/>
    <w:rsid w:val="00AA25EC"/>
    <w:rsid w:val="00AA265A"/>
    <w:rsid w:val="00AA2707"/>
    <w:rsid w:val="00AA327E"/>
    <w:rsid w:val="00AA391C"/>
    <w:rsid w:val="00AA3B6D"/>
    <w:rsid w:val="00AA6064"/>
    <w:rsid w:val="00AA6341"/>
    <w:rsid w:val="00AA69BB"/>
    <w:rsid w:val="00AA7685"/>
    <w:rsid w:val="00AB0F9E"/>
    <w:rsid w:val="00AB0FDC"/>
    <w:rsid w:val="00AB1036"/>
    <w:rsid w:val="00AB147A"/>
    <w:rsid w:val="00AB246B"/>
    <w:rsid w:val="00AB2657"/>
    <w:rsid w:val="00AB3A5D"/>
    <w:rsid w:val="00AB41D4"/>
    <w:rsid w:val="00AB457A"/>
    <w:rsid w:val="00AB4D46"/>
    <w:rsid w:val="00AB54E9"/>
    <w:rsid w:val="00AB5812"/>
    <w:rsid w:val="00AB5C9E"/>
    <w:rsid w:val="00AB5E34"/>
    <w:rsid w:val="00AB6CD2"/>
    <w:rsid w:val="00AB7C8E"/>
    <w:rsid w:val="00AB7F78"/>
    <w:rsid w:val="00AC011B"/>
    <w:rsid w:val="00AC0A7E"/>
    <w:rsid w:val="00AC15A6"/>
    <w:rsid w:val="00AC20A1"/>
    <w:rsid w:val="00AC2429"/>
    <w:rsid w:val="00AC2CFE"/>
    <w:rsid w:val="00AC33E6"/>
    <w:rsid w:val="00AC38D5"/>
    <w:rsid w:val="00AC40EE"/>
    <w:rsid w:val="00AC46AB"/>
    <w:rsid w:val="00AC4D4F"/>
    <w:rsid w:val="00AC4DB5"/>
    <w:rsid w:val="00AC5010"/>
    <w:rsid w:val="00AC5801"/>
    <w:rsid w:val="00AC58C3"/>
    <w:rsid w:val="00AC625C"/>
    <w:rsid w:val="00AC63EE"/>
    <w:rsid w:val="00AC6974"/>
    <w:rsid w:val="00AC6B30"/>
    <w:rsid w:val="00AC6C15"/>
    <w:rsid w:val="00AC6C2A"/>
    <w:rsid w:val="00AC738F"/>
    <w:rsid w:val="00AC75EB"/>
    <w:rsid w:val="00AC7736"/>
    <w:rsid w:val="00AD0086"/>
    <w:rsid w:val="00AD074E"/>
    <w:rsid w:val="00AD08CB"/>
    <w:rsid w:val="00AD0A6E"/>
    <w:rsid w:val="00AD0E47"/>
    <w:rsid w:val="00AD251A"/>
    <w:rsid w:val="00AD283E"/>
    <w:rsid w:val="00AD2A04"/>
    <w:rsid w:val="00AD4930"/>
    <w:rsid w:val="00AD5053"/>
    <w:rsid w:val="00AD5A16"/>
    <w:rsid w:val="00AD68CC"/>
    <w:rsid w:val="00AD6E1F"/>
    <w:rsid w:val="00AD719D"/>
    <w:rsid w:val="00AD76D5"/>
    <w:rsid w:val="00AD76F9"/>
    <w:rsid w:val="00AD7C28"/>
    <w:rsid w:val="00AE021E"/>
    <w:rsid w:val="00AE0B81"/>
    <w:rsid w:val="00AE12A0"/>
    <w:rsid w:val="00AE14E5"/>
    <w:rsid w:val="00AE2BB1"/>
    <w:rsid w:val="00AE34D9"/>
    <w:rsid w:val="00AE4577"/>
    <w:rsid w:val="00AE45E0"/>
    <w:rsid w:val="00AE4786"/>
    <w:rsid w:val="00AE483F"/>
    <w:rsid w:val="00AE4ABA"/>
    <w:rsid w:val="00AE6135"/>
    <w:rsid w:val="00AE62F0"/>
    <w:rsid w:val="00AE6CBD"/>
    <w:rsid w:val="00AE6E41"/>
    <w:rsid w:val="00AE70CC"/>
    <w:rsid w:val="00AF026B"/>
    <w:rsid w:val="00AF063B"/>
    <w:rsid w:val="00AF1179"/>
    <w:rsid w:val="00AF13D2"/>
    <w:rsid w:val="00AF1990"/>
    <w:rsid w:val="00AF1FB8"/>
    <w:rsid w:val="00AF2585"/>
    <w:rsid w:val="00AF261A"/>
    <w:rsid w:val="00AF26EC"/>
    <w:rsid w:val="00AF29A1"/>
    <w:rsid w:val="00AF2D18"/>
    <w:rsid w:val="00AF30AB"/>
    <w:rsid w:val="00AF3E1F"/>
    <w:rsid w:val="00AF4578"/>
    <w:rsid w:val="00AF465E"/>
    <w:rsid w:val="00AF4A3C"/>
    <w:rsid w:val="00AF4B9D"/>
    <w:rsid w:val="00AF5769"/>
    <w:rsid w:val="00AF58E8"/>
    <w:rsid w:val="00AF5907"/>
    <w:rsid w:val="00AF59D4"/>
    <w:rsid w:val="00AF5AF8"/>
    <w:rsid w:val="00AF6166"/>
    <w:rsid w:val="00AF6588"/>
    <w:rsid w:val="00AF721F"/>
    <w:rsid w:val="00B00077"/>
    <w:rsid w:val="00B0032E"/>
    <w:rsid w:val="00B00387"/>
    <w:rsid w:val="00B0065B"/>
    <w:rsid w:val="00B01461"/>
    <w:rsid w:val="00B0160F"/>
    <w:rsid w:val="00B024FC"/>
    <w:rsid w:val="00B036F6"/>
    <w:rsid w:val="00B0541B"/>
    <w:rsid w:val="00B06CB5"/>
    <w:rsid w:val="00B0767A"/>
    <w:rsid w:val="00B077AC"/>
    <w:rsid w:val="00B105FD"/>
    <w:rsid w:val="00B109F0"/>
    <w:rsid w:val="00B11325"/>
    <w:rsid w:val="00B11A52"/>
    <w:rsid w:val="00B125A3"/>
    <w:rsid w:val="00B12BAE"/>
    <w:rsid w:val="00B12C41"/>
    <w:rsid w:val="00B1325C"/>
    <w:rsid w:val="00B133F7"/>
    <w:rsid w:val="00B13499"/>
    <w:rsid w:val="00B14312"/>
    <w:rsid w:val="00B14471"/>
    <w:rsid w:val="00B1474C"/>
    <w:rsid w:val="00B14F37"/>
    <w:rsid w:val="00B15A4D"/>
    <w:rsid w:val="00B16E4A"/>
    <w:rsid w:val="00B17565"/>
    <w:rsid w:val="00B17A14"/>
    <w:rsid w:val="00B2004F"/>
    <w:rsid w:val="00B202A1"/>
    <w:rsid w:val="00B20AF4"/>
    <w:rsid w:val="00B21516"/>
    <w:rsid w:val="00B21699"/>
    <w:rsid w:val="00B21D78"/>
    <w:rsid w:val="00B229AD"/>
    <w:rsid w:val="00B22BA3"/>
    <w:rsid w:val="00B2481A"/>
    <w:rsid w:val="00B24F47"/>
    <w:rsid w:val="00B2585B"/>
    <w:rsid w:val="00B258E9"/>
    <w:rsid w:val="00B25BF6"/>
    <w:rsid w:val="00B26588"/>
    <w:rsid w:val="00B26708"/>
    <w:rsid w:val="00B26AE1"/>
    <w:rsid w:val="00B26BC1"/>
    <w:rsid w:val="00B27623"/>
    <w:rsid w:val="00B304E2"/>
    <w:rsid w:val="00B304FF"/>
    <w:rsid w:val="00B306C6"/>
    <w:rsid w:val="00B310F4"/>
    <w:rsid w:val="00B32278"/>
    <w:rsid w:val="00B335D9"/>
    <w:rsid w:val="00B34904"/>
    <w:rsid w:val="00B3490C"/>
    <w:rsid w:val="00B3493D"/>
    <w:rsid w:val="00B34AE8"/>
    <w:rsid w:val="00B352B7"/>
    <w:rsid w:val="00B35CEE"/>
    <w:rsid w:val="00B36D48"/>
    <w:rsid w:val="00B3703C"/>
    <w:rsid w:val="00B37215"/>
    <w:rsid w:val="00B3741D"/>
    <w:rsid w:val="00B374E5"/>
    <w:rsid w:val="00B37670"/>
    <w:rsid w:val="00B401AE"/>
    <w:rsid w:val="00B40260"/>
    <w:rsid w:val="00B40C19"/>
    <w:rsid w:val="00B411AF"/>
    <w:rsid w:val="00B41399"/>
    <w:rsid w:val="00B41D5B"/>
    <w:rsid w:val="00B423FC"/>
    <w:rsid w:val="00B42820"/>
    <w:rsid w:val="00B42CC1"/>
    <w:rsid w:val="00B431CA"/>
    <w:rsid w:val="00B4432A"/>
    <w:rsid w:val="00B44CF1"/>
    <w:rsid w:val="00B44F11"/>
    <w:rsid w:val="00B462B3"/>
    <w:rsid w:val="00B47D2F"/>
    <w:rsid w:val="00B50C9D"/>
    <w:rsid w:val="00B50CCE"/>
    <w:rsid w:val="00B51347"/>
    <w:rsid w:val="00B51D88"/>
    <w:rsid w:val="00B52136"/>
    <w:rsid w:val="00B5245A"/>
    <w:rsid w:val="00B528B0"/>
    <w:rsid w:val="00B52F60"/>
    <w:rsid w:val="00B53803"/>
    <w:rsid w:val="00B53A81"/>
    <w:rsid w:val="00B540BC"/>
    <w:rsid w:val="00B5412C"/>
    <w:rsid w:val="00B54202"/>
    <w:rsid w:val="00B5546C"/>
    <w:rsid w:val="00B5597A"/>
    <w:rsid w:val="00B55B72"/>
    <w:rsid w:val="00B55F9B"/>
    <w:rsid w:val="00B565C6"/>
    <w:rsid w:val="00B568EE"/>
    <w:rsid w:val="00B56C04"/>
    <w:rsid w:val="00B6098E"/>
    <w:rsid w:val="00B60DD2"/>
    <w:rsid w:val="00B60EE1"/>
    <w:rsid w:val="00B60F30"/>
    <w:rsid w:val="00B61445"/>
    <w:rsid w:val="00B6191B"/>
    <w:rsid w:val="00B6224A"/>
    <w:rsid w:val="00B62400"/>
    <w:rsid w:val="00B62647"/>
    <w:rsid w:val="00B6283A"/>
    <w:rsid w:val="00B62EEC"/>
    <w:rsid w:val="00B62F3D"/>
    <w:rsid w:val="00B63EDF"/>
    <w:rsid w:val="00B652A7"/>
    <w:rsid w:val="00B65BF6"/>
    <w:rsid w:val="00B65D4C"/>
    <w:rsid w:val="00B665E5"/>
    <w:rsid w:val="00B676D3"/>
    <w:rsid w:val="00B6770C"/>
    <w:rsid w:val="00B70126"/>
    <w:rsid w:val="00B70165"/>
    <w:rsid w:val="00B704F7"/>
    <w:rsid w:val="00B7089E"/>
    <w:rsid w:val="00B70BD0"/>
    <w:rsid w:val="00B70C46"/>
    <w:rsid w:val="00B70F27"/>
    <w:rsid w:val="00B713D5"/>
    <w:rsid w:val="00B71903"/>
    <w:rsid w:val="00B71E3C"/>
    <w:rsid w:val="00B74585"/>
    <w:rsid w:val="00B74F9A"/>
    <w:rsid w:val="00B759CD"/>
    <w:rsid w:val="00B759F2"/>
    <w:rsid w:val="00B76042"/>
    <w:rsid w:val="00B76070"/>
    <w:rsid w:val="00B77B2D"/>
    <w:rsid w:val="00B77C62"/>
    <w:rsid w:val="00B77DDB"/>
    <w:rsid w:val="00B803FA"/>
    <w:rsid w:val="00B809BC"/>
    <w:rsid w:val="00B80B59"/>
    <w:rsid w:val="00B80BF1"/>
    <w:rsid w:val="00B80F36"/>
    <w:rsid w:val="00B81753"/>
    <w:rsid w:val="00B8258C"/>
    <w:rsid w:val="00B82CDC"/>
    <w:rsid w:val="00B82F93"/>
    <w:rsid w:val="00B836F2"/>
    <w:rsid w:val="00B8494E"/>
    <w:rsid w:val="00B84984"/>
    <w:rsid w:val="00B85071"/>
    <w:rsid w:val="00B8695F"/>
    <w:rsid w:val="00B869A0"/>
    <w:rsid w:val="00B86FBF"/>
    <w:rsid w:val="00B87DEC"/>
    <w:rsid w:val="00B902CD"/>
    <w:rsid w:val="00B910A8"/>
    <w:rsid w:val="00B915BF"/>
    <w:rsid w:val="00B9175A"/>
    <w:rsid w:val="00B917FB"/>
    <w:rsid w:val="00B9189A"/>
    <w:rsid w:val="00B91A5A"/>
    <w:rsid w:val="00B91ED7"/>
    <w:rsid w:val="00B91F90"/>
    <w:rsid w:val="00B93238"/>
    <w:rsid w:val="00B932A5"/>
    <w:rsid w:val="00B9331B"/>
    <w:rsid w:val="00B93342"/>
    <w:rsid w:val="00B93651"/>
    <w:rsid w:val="00B94238"/>
    <w:rsid w:val="00B94C39"/>
    <w:rsid w:val="00B9526F"/>
    <w:rsid w:val="00B95F7B"/>
    <w:rsid w:val="00B96F9F"/>
    <w:rsid w:val="00B971A5"/>
    <w:rsid w:val="00B9778F"/>
    <w:rsid w:val="00B97953"/>
    <w:rsid w:val="00BA068B"/>
    <w:rsid w:val="00BA0ABE"/>
    <w:rsid w:val="00BA16AE"/>
    <w:rsid w:val="00BA1AED"/>
    <w:rsid w:val="00BA1C33"/>
    <w:rsid w:val="00BA2476"/>
    <w:rsid w:val="00BA2715"/>
    <w:rsid w:val="00BA2BF3"/>
    <w:rsid w:val="00BA2F24"/>
    <w:rsid w:val="00BA5577"/>
    <w:rsid w:val="00BA597C"/>
    <w:rsid w:val="00BA5A10"/>
    <w:rsid w:val="00BA5E02"/>
    <w:rsid w:val="00BA6A62"/>
    <w:rsid w:val="00BA73D0"/>
    <w:rsid w:val="00BA7868"/>
    <w:rsid w:val="00BA7A87"/>
    <w:rsid w:val="00BB0635"/>
    <w:rsid w:val="00BB147E"/>
    <w:rsid w:val="00BB160A"/>
    <w:rsid w:val="00BB173E"/>
    <w:rsid w:val="00BB1CA4"/>
    <w:rsid w:val="00BB2539"/>
    <w:rsid w:val="00BB27C8"/>
    <w:rsid w:val="00BB2C50"/>
    <w:rsid w:val="00BB2E0D"/>
    <w:rsid w:val="00BB2FB7"/>
    <w:rsid w:val="00BB3395"/>
    <w:rsid w:val="00BB345C"/>
    <w:rsid w:val="00BB34F7"/>
    <w:rsid w:val="00BB3ACF"/>
    <w:rsid w:val="00BB3B03"/>
    <w:rsid w:val="00BB3E34"/>
    <w:rsid w:val="00BB4201"/>
    <w:rsid w:val="00BB446C"/>
    <w:rsid w:val="00BB4492"/>
    <w:rsid w:val="00BB5557"/>
    <w:rsid w:val="00BB67A6"/>
    <w:rsid w:val="00BB6AD0"/>
    <w:rsid w:val="00BB6CB9"/>
    <w:rsid w:val="00BB77FB"/>
    <w:rsid w:val="00BB784E"/>
    <w:rsid w:val="00BC0A7A"/>
    <w:rsid w:val="00BC0E0F"/>
    <w:rsid w:val="00BC0F53"/>
    <w:rsid w:val="00BC185F"/>
    <w:rsid w:val="00BC2383"/>
    <w:rsid w:val="00BC4135"/>
    <w:rsid w:val="00BC476D"/>
    <w:rsid w:val="00BC4C49"/>
    <w:rsid w:val="00BC684B"/>
    <w:rsid w:val="00BC6872"/>
    <w:rsid w:val="00BC6F25"/>
    <w:rsid w:val="00BC6F72"/>
    <w:rsid w:val="00BC74DD"/>
    <w:rsid w:val="00BC7742"/>
    <w:rsid w:val="00BC778C"/>
    <w:rsid w:val="00BD016D"/>
    <w:rsid w:val="00BD0C88"/>
    <w:rsid w:val="00BD2127"/>
    <w:rsid w:val="00BD25FF"/>
    <w:rsid w:val="00BD26B7"/>
    <w:rsid w:val="00BD3CBC"/>
    <w:rsid w:val="00BD4613"/>
    <w:rsid w:val="00BD4972"/>
    <w:rsid w:val="00BD65D3"/>
    <w:rsid w:val="00BD7431"/>
    <w:rsid w:val="00BD755C"/>
    <w:rsid w:val="00BD7670"/>
    <w:rsid w:val="00BD7823"/>
    <w:rsid w:val="00BD79F9"/>
    <w:rsid w:val="00BD7D2A"/>
    <w:rsid w:val="00BD7E03"/>
    <w:rsid w:val="00BE0937"/>
    <w:rsid w:val="00BE12DC"/>
    <w:rsid w:val="00BE1A84"/>
    <w:rsid w:val="00BE1E92"/>
    <w:rsid w:val="00BE22A1"/>
    <w:rsid w:val="00BE2B45"/>
    <w:rsid w:val="00BE338E"/>
    <w:rsid w:val="00BE42F5"/>
    <w:rsid w:val="00BE51CD"/>
    <w:rsid w:val="00BE5510"/>
    <w:rsid w:val="00BE5789"/>
    <w:rsid w:val="00BE5E10"/>
    <w:rsid w:val="00BE6F72"/>
    <w:rsid w:val="00BE7398"/>
    <w:rsid w:val="00BE76FE"/>
    <w:rsid w:val="00BF00E9"/>
    <w:rsid w:val="00BF00F5"/>
    <w:rsid w:val="00BF0666"/>
    <w:rsid w:val="00BF15A2"/>
    <w:rsid w:val="00BF1973"/>
    <w:rsid w:val="00BF1D69"/>
    <w:rsid w:val="00BF257E"/>
    <w:rsid w:val="00BF27FA"/>
    <w:rsid w:val="00BF29FD"/>
    <w:rsid w:val="00BF344A"/>
    <w:rsid w:val="00BF38BE"/>
    <w:rsid w:val="00BF428E"/>
    <w:rsid w:val="00BF48DB"/>
    <w:rsid w:val="00BF4B8D"/>
    <w:rsid w:val="00BF4E0E"/>
    <w:rsid w:val="00BF504E"/>
    <w:rsid w:val="00BF506E"/>
    <w:rsid w:val="00BF539B"/>
    <w:rsid w:val="00BF5631"/>
    <w:rsid w:val="00BF579C"/>
    <w:rsid w:val="00BF5A0B"/>
    <w:rsid w:val="00BF5DDB"/>
    <w:rsid w:val="00BF62A7"/>
    <w:rsid w:val="00BF6C3C"/>
    <w:rsid w:val="00BF75C0"/>
    <w:rsid w:val="00BF76F8"/>
    <w:rsid w:val="00BF7ECD"/>
    <w:rsid w:val="00C00398"/>
    <w:rsid w:val="00C00503"/>
    <w:rsid w:val="00C01823"/>
    <w:rsid w:val="00C022C9"/>
    <w:rsid w:val="00C02422"/>
    <w:rsid w:val="00C02A39"/>
    <w:rsid w:val="00C02F1E"/>
    <w:rsid w:val="00C032F5"/>
    <w:rsid w:val="00C03756"/>
    <w:rsid w:val="00C03BE7"/>
    <w:rsid w:val="00C03E10"/>
    <w:rsid w:val="00C04362"/>
    <w:rsid w:val="00C0442F"/>
    <w:rsid w:val="00C0446D"/>
    <w:rsid w:val="00C04A89"/>
    <w:rsid w:val="00C04A95"/>
    <w:rsid w:val="00C04DEA"/>
    <w:rsid w:val="00C04DED"/>
    <w:rsid w:val="00C05298"/>
    <w:rsid w:val="00C0568A"/>
    <w:rsid w:val="00C05AD2"/>
    <w:rsid w:val="00C060B1"/>
    <w:rsid w:val="00C0656D"/>
    <w:rsid w:val="00C07049"/>
    <w:rsid w:val="00C0707A"/>
    <w:rsid w:val="00C07403"/>
    <w:rsid w:val="00C07E3F"/>
    <w:rsid w:val="00C10131"/>
    <w:rsid w:val="00C1014F"/>
    <w:rsid w:val="00C10199"/>
    <w:rsid w:val="00C1071F"/>
    <w:rsid w:val="00C10D9A"/>
    <w:rsid w:val="00C11926"/>
    <w:rsid w:val="00C11B72"/>
    <w:rsid w:val="00C11E57"/>
    <w:rsid w:val="00C123A8"/>
    <w:rsid w:val="00C12859"/>
    <w:rsid w:val="00C12B7E"/>
    <w:rsid w:val="00C131E1"/>
    <w:rsid w:val="00C1359F"/>
    <w:rsid w:val="00C1559B"/>
    <w:rsid w:val="00C15A78"/>
    <w:rsid w:val="00C1614A"/>
    <w:rsid w:val="00C17A89"/>
    <w:rsid w:val="00C17BF7"/>
    <w:rsid w:val="00C17D94"/>
    <w:rsid w:val="00C201DD"/>
    <w:rsid w:val="00C2049C"/>
    <w:rsid w:val="00C20853"/>
    <w:rsid w:val="00C20D23"/>
    <w:rsid w:val="00C20DBB"/>
    <w:rsid w:val="00C21244"/>
    <w:rsid w:val="00C21339"/>
    <w:rsid w:val="00C2199E"/>
    <w:rsid w:val="00C21C5B"/>
    <w:rsid w:val="00C21F97"/>
    <w:rsid w:val="00C2394B"/>
    <w:rsid w:val="00C23E07"/>
    <w:rsid w:val="00C24779"/>
    <w:rsid w:val="00C248C8"/>
    <w:rsid w:val="00C255F0"/>
    <w:rsid w:val="00C25B7A"/>
    <w:rsid w:val="00C25E5A"/>
    <w:rsid w:val="00C25FF6"/>
    <w:rsid w:val="00C26851"/>
    <w:rsid w:val="00C26CAC"/>
    <w:rsid w:val="00C27534"/>
    <w:rsid w:val="00C277E9"/>
    <w:rsid w:val="00C27A09"/>
    <w:rsid w:val="00C27AC1"/>
    <w:rsid w:val="00C30289"/>
    <w:rsid w:val="00C30BF0"/>
    <w:rsid w:val="00C315A8"/>
    <w:rsid w:val="00C31631"/>
    <w:rsid w:val="00C32182"/>
    <w:rsid w:val="00C32690"/>
    <w:rsid w:val="00C32BB6"/>
    <w:rsid w:val="00C32C13"/>
    <w:rsid w:val="00C32C18"/>
    <w:rsid w:val="00C33222"/>
    <w:rsid w:val="00C336B5"/>
    <w:rsid w:val="00C33A7D"/>
    <w:rsid w:val="00C33BE7"/>
    <w:rsid w:val="00C33D75"/>
    <w:rsid w:val="00C340EB"/>
    <w:rsid w:val="00C34977"/>
    <w:rsid w:val="00C359B6"/>
    <w:rsid w:val="00C35CC5"/>
    <w:rsid w:val="00C361F4"/>
    <w:rsid w:val="00C36B8A"/>
    <w:rsid w:val="00C37222"/>
    <w:rsid w:val="00C37BE1"/>
    <w:rsid w:val="00C40269"/>
    <w:rsid w:val="00C4059E"/>
    <w:rsid w:val="00C40DF9"/>
    <w:rsid w:val="00C40E53"/>
    <w:rsid w:val="00C41100"/>
    <w:rsid w:val="00C4113F"/>
    <w:rsid w:val="00C4144E"/>
    <w:rsid w:val="00C42E51"/>
    <w:rsid w:val="00C43EF2"/>
    <w:rsid w:val="00C445D4"/>
    <w:rsid w:val="00C44C53"/>
    <w:rsid w:val="00C45176"/>
    <w:rsid w:val="00C45487"/>
    <w:rsid w:val="00C45ABE"/>
    <w:rsid w:val="00C46ECB"/>
    <w:rsid w:val="00C47393"/>
    <w:rsid w:val="00C4783F"/>
    <w:rsid w:val="00C478B1"/>
    <w:rsid w:val="00C50A5E"/>
    <w:rsid w:val="00C514AB"/>
    <w:rsid w:val="00C515E1"/>
    <w:rsid w:val="00C51661"/>
    <w:rsid w:val="00C5166C"/>
    <w:rsid w:val="00C519DA"/>
    <w:rsid w:val="00C51D28"/>
    <w:rsid w:val="00C5285B"/>
    <w:rsid w:val="00C5286C"/>
    <w:rsid w:val="00C52DAC"/>
    <w:rsid w:val="00C53C3A"/>
    <w:rsid w:val="00C53F89"/>
    <w:rsid w:val="00C54116"/>
    <w:rsid w:val="00C543B1"/>
    <w:rsid w:val="00C5473C"/>
    <w:rsid w:val="00C54D61"/>
    <w:rsid w:val="00C562C8"/>
    <w:rsid w:val="00C56B64"/>
    <w:rsid w:val="00C57123"/>
    <w:rsid w:val="00C57AC5"/>
    <w:rsid w:val="00C60C29"/>
    <w:rsid w:val="00C60CFE"/>
    <w:rsid w:val="00C61300"/>
    <w:rsid w:val="00C618DA"/>
    <w:rsid w:val="00C61913"/>
    <w:rsid w:val="00C61E37"/>
    <w:rsid w:val="00C61FD1"/>
    <w:rsid w:val="00C623B7"/>
    <w:rsid w:val="00C62A8D"/>
    <w:rsid w:val="00C62C6B"/>
    <w:rsid w:val="00C6309F"/>
    <w:rsid w:val="00C632F0"/>
    <w:rsid w:val="00C63475"/>
    <w:rsid w:val="00C6358D"/>
    <w:rsid w:val="00C63B77"/>
    <w:rsid w:val="00C63F3F"/>
    <w:rsid w:val="00C642F6"/>
    <w:rsid w:val="00C6436A"/>
    <w:rsid w:val="00C6446E"/>
    <w:rsid w:val="00C64D8E"/>
    <w:rsid w:val="00C653E5"/>
    <w:rsid w:val="00C657C0"/>
    <w:rsid w:val="00C665BE"/>
    <w:rsid w:val="00C667E9"/>
    <w:rsid w:val="00C66DB2"/>
    <w:rsid w:val="00C66FDF"/>
    <w:rsid w:val="00C6740D"/>
    <w:rsid w:val="00C6747F"/>
    <w:rsid w:val="00C704F7"/>
    <w:rsid w:val="00C71178"/>
    <w:rsid w:val="00C7126E"/>
    <w:rsid w:val="00C72479"/>
    <w:rsid w:val="00C726D4"/>
    <w:rsid w:val="00C728D7"/>
    <w:rsid w:val="00C72A7A"/>
    <w:rsid w:val="00C72B15"/>
    <w:rsid w:val="00C732A1"/>
    <w:rsid w:val="00C73987"/>
    <w:rsid w:val="00C7401B"/>
    <w:rsid w:val="00C74F63"/>
    <w:rsid w:val="00C74FDC"/>
    <w:rsid w:val="00C753BD"/>
    <w:rsid w:val="00C7551E"/>
    <w:rsid w:val="00C756A7"/>
    <w:rsid w:val="00C76469"/>
    <w:rsid w:val="00C7699A"/>
    <w:rsid w:val="00C76F5A"/>
    <w:rsid w:val="00C77130"/>
    <w:rsid w:val="00C77189"/>
    <w:rsid w:val="00C7732E"/>
    <w:rsid w:val="00C77BAF"/>
    <w:rsid w:val="00C77C5C"/>
    <w:rsid w:val="00C77E3C"/>
    <w:rsid w:val="00C803E1"/>
    <w:rsid w:val="00C80416"/>
    <w:rsid w:val="00C80589"/>
    <w:rsid w:val="00C80861"/>
    <w:rsid w:val="00C80A9E"/>
    <w:rsid w:val="00C80EE9"/>
    <w:rsid w:val="00C812D4"/>
    <w:rsid w:val="00C816E8"/>
    <w:rsid w:val="00C81A99"/>
    <w:rsid w:val="00C81F57"/>
    <w:rsid w:val="00C8227D"/>
    <w:rsid w:val="00C8269F"/>
    <w:rsid w:val="00C82758"/>
    <w:rsid w:val="00C8305F"/>
    <w:rsid w:val="00C83391"/>
    <w:rsid w:val="00C84299"/>
    <w:rsid w:val="00C84501"/>
    <w:rsid w:val="00C847E9"/>
    <w:rsid w:val="00C84906"/>
    <w:rsid w:val="00C84A5B"/>
    <w:rsid w:val="00C84CCA"/>
    <w:rsid w:val="00C858C5"/>
    <w:rsid w:val="00C86BE6"/>
    <w:rsid w:val="00C86BEC"/>
    <w:rsid w:val="00C86C3B"/>
    <w:rsid w:val="00C8715E"/>
    <w:rsid w:val="00C87715"/>
    <w:rsid w:val="00C87EDA"/>
    <w:rsid w:val="00C90017"/>
    <w:rsid w:val="00C900F2"/>
    <w:rsid w:val="00C90251"/>
    <w:rsid w:val="00C90EC7"/>
    <w:rsid w:val="00C91749"/>
    <w:rsid w:val="00C9246D"/>
    <w:rsid w:val="00C92BED"/>
    <w:rsid w:val="00C92C71"/>
    <w:rsid w:val="00C931C5"/>
    <w:rsid w:val="00C9326A"/>
    <w:rsid w:val="00C932AF"/>
    <w:rsid w:val="00C9476D"/>
    <w:rsid w:val="00C95CD2"/>
    <w:rsid w:val="00C95E33"/>
    <w:rsid w:val="00C96154"/>
    <w:rsid w:val="00C96261"/>
    <w:rsid w:val="00C962CD"/>
    <w:rsid w:val="00C9697E"/>
    <w:rsid w:val="00C96B31"/>
    <w:rsid w:val="00C97048"/>
    <w:rsid w:val="00C97CB1"/>
    <w:rsid w:val="00CA062A"/>
    <w:rsid w:val="00CA0D10"/>
    <w:rsid w:val="00CA1E12"/>
    <w:rsid w:val="00CA2280"/>
    <w:rsid w:val="00CA26A0"/>
    <w:rsid w:val="00CA2BFC"/>
    <w:rsid w:val="00CA36EE"/>
    <w:rsid w:val="00CA3D5B"/>
    <w:rsid w:val="00CA4191"/>
    <w:rsid w:val="00CA41AC"/>
    <w:rsid w:val="00CA42A8"/>
    <w:rsid w:val="00CA47A5"/>
    <w:rsid w:val="00CA4A88"/>
    <w:rsid w:val="00CA5C20"/>
    <w:rsid w:val="00CA6091"/>
    <w:rsid w:val="00CA61EA"/>
    <w:rsid w:val="00CA63B5"/>
    <w:rsid w:val="00CA686D"/>
    <w:rsid w:val="00CA6F11"/>
    <w:rsid w:val="00CB160C"/>
    <w:rsid w:val="00CB1D9E"/>
    <w:rsid w:val="00CB1E11"/>
    <w:rsid w:val="00CB277D"/>
    <w:rsid w:val="00CB2898"/>
    <w:rsid w:val="00CB2D6B"/>
    <w:rsid w:val="00CB38BA"/>
    <w:rsid w:val="00CB4204"/>
    <w:rsid w:val="00CB5224"/>
    <w:rsid w:val="00CB6115"/>
    <w:rsid w:val="00CB66F8"/>
    <w:rsid w:val="00CB6811"/>
    <w:rsid w:val="00CB6AD9"/>
    <w:rsid w:val="00CB6D0D"/>
    <w:rsid w:val="00CB76BA"/>
    <w:rsid w:val="00CB79D4"/>
    <w:rsid w:val="00CB7ADA"/>
    <w:rsid w:val="00CC0B4B"/>
    <w:rsid w:val="00CC0F6F"/>
    <w:rsid w:val="00CC1941"/>
    <w:rsid w:val="00CC1B26"/>
    <w:rsid w:val="00CC2A40"/>
    <w:rsid w:val="00CC2D70"/>
    <w:rsid w:val="00CC2F93"/>
    <w:rsid w:val="00CC3938"/>
    <w:rsid w:val="00CC416C"/>
    <w:rsid w:val="00CC4503"/>
    <w:rsid w:val="00CC5089"/>
    <w:rsid w:val="00CC519B"/>
    <w:rsid w:val="00CC5215"/>
    <w:rsid w:val="00CC6098"/>
    <w:rsid w:val="00CC6B78"/>
    <w:rsid w:val="00CC7E6F"/>
    <w:rsid w:val="00CD0E36"/>
    <w:rsid w:val="00CD1CF8"/>
    <w:rsid w:val="00CD2DF5"/>
    <w:rsid w:val="00CD3748"/>
    <w:rsid w:val="00CD3F4E"/>
    <w:rsid w:val="00CD549E"/>
    <w:rsid w:val="00CD6107"/>
    <w:rsid w:val="00CD6EDF"/>
    <w:rsid w:val="00CD7BEA"/>
    <w:rsid w:val="00CE10F3"/>
    <w:rsid w:val="00CE13F2"/>
    <w:rsid w:val="00CE15BE"/>
    <w:rsid w:val="00CE1708"/>
    <w:rsid w:val="00CE1D45"/>
    <w:rsid w:val="00CE2148"/>
    <w:rsid w:val="00CE21B8"/>
    <w:rsid w:val="00CE2B86"/>
    <w:rsid w:val="00CE2CE2"/>
    <w:rsid w:val="00CE365B"/>
    <w:rsid w:val="00CE38B7"/>
    <w:rsid w:val="00CE527D"/>
    <w:rsid w:val="00CE5757"/>
    <w:rsid w:val="00CE58BA"/>
    <w:rsid w:val="00CE59F8"/>
    <w:rsid w:val="00CE5D4B"/>
    <w:rsid w:val="00CE635A"/>
    <w:rsid w:val="00CE6A00"/>
    <w:rsid w:val="00CE7097"/>
    <w:rsid w:val="00CE76A7"/>
    <w:rsid w:val="00CE7AE9"/>
    <w:rsid w:val="00CF0804"/>
    <w:rsid w:val="00CF2283"/>
    <w:rsid w:val="00CF241E"/>
    <w:rsid w:val="00CF36D3"/>
    <w:rsid w:val="00CF45EC"/>
    <w:rsid w:val="00CF4792"/>
    <w:rsid w:val="00CF4D58"/>
    <w:rsid w:val="00CF5171"/>
    <w:rsid w:val="00CF5877"/>
    <w:rsid w:val="00CF5EE4"/>
    <w:rsid w:val="00CF696C"/>
    <w:rsid w:val="00CF7584"/>
    <w:rsid w:val="00CF7845"/>
    <w:rsid w:val="00CF7969"/>
    <w:rsid w:val="00D01057"/>
    <w:rsid w:val="00D01208"/>
    <w:rsid w:val="00D01E91"/>
    <w:rsid w:val="00D02165"/>
    <w:rsid w:val="00D022D5"/>
    <w:rsid w:val="00D0292F"/>
    <w:rsid w:val="00D02AAE"/>
    <w:rsid w:val="00D0318A"/>
    <w:rsid w:val="00D03710"/>
    <w:rsid w:val="00D038D7"/>
    <w:rsid w:val="00D03C36"/>
    <w:rsid w:val="00D04B85"/>
    <w:rsid w:val="00D050D5"/>
    <w:rsid w:val="00D0555D"/>
    <w:rsid w:val="00D0666C"/>
    <w:rsid w:val="00D06DC1"/>
    <w:rsid w:val="00D079F3"/>
    <w:rsid w:val="00D07D7B"/>
    <w:rsid w:val="00D07E4E"/>
    <w:rsid w:val="00D07FFB"/>
    <w:rsid w:val="00D10F97"/>
    <w:rsid w:val="00D11102"/>
    <w:rsid w:val="00D11548"/>
    <w:rsid w:val="00D126A4"/>
    <w:rsid w:val="00D13636"/>
    <w:rsid w:val="00D13BCA"/>
    <w:rsid w:val="00D141C8"/>
    <w:rsid w:val="00D15355"/>
    <w:rsid w:val="00D15492"/>
    <w:rsid w:val="00D15850"/>
    <w:rsid w:val="00D15BA7"/>
    <w:rsid w:val="00D15C0C"/>
    <w:rsid w:val="00D15E59"/>
    <w:rsid w:val="00D162ED"/>
    <w:rsid w:val="00D165E0"/>
    <w:rsid w:val="00D16A4C"/>
    <w:rsid w:val="00D17808"/>
    <w:rsid w:val="00D179A2"/>
    <w:rsid w:val="00D17E42"/>
    <w:rsid w:val="00D2057A"/>
    <w:rsid w:val="00D21C42"/>
    <w:rsid w:val="00D2292C"/>
    <w:rsid w:val="00D2334E"/>
    <w:rsid w:val="00D2337D"/>
    <w:rsid w:val="00D24C26"/>
    <w:rsid w:val="00D25BAB"/>
    <w:rsid w:val="00D25D98"/>
    <w:rsid w:val="00D25EAC"/>
    <w:rsid w:val="00D26657"/>
    <w:rsid w:val="00D2670C"/>
    <w:rsid w:val="00D27403"/>
    <w:rsid w:val="00D303B1"/>
    <w:rsid w:val="00D30B63"/>
    <w:rsid w:val="00D3100B"/>
    <w:rsid w:val="00D31630"/>
    <w:rsid w:val="00D31671"/>
    <w:rsid w:val="00D31BFB"/>
    <w:rsid w:val="00D321CE"/>
    <w:rsid w:val="00D324A9"/>
    <w:rsid w:val="00D345EC"/>
    <w:rsid w:val="00D348C1"/>
    <w:rsid w:val="00D34C50"/>
    <w:rsid w:val="00D35E49"/>
    <w:rsid w:val="00D36A33"/>
    <w:rsid w:val="00D36BB0"/>
    <w:rsid w:val="00D372E9"/>
    <w:rsid w:val="00D37E93"/>
    <w:rsid w:val="00D40209"/>
    <w:rsid w:val="00D40587"/>
    <w:rsid w:val="00D40818"/>
    <w:rsid w:val="00D40876"/>
    <w:rsid w:val="00D4101C"/>
    <w:rsid w:val="00D411F8"/>
    <w:rsid w:val="00D41A14"/>
    <w:rsid w:val="00D41D6E"/>
    <w:rsid w:val="00D42226"/>
    <w:rsid w:val="00D42B91"/>
    <w:rsid w:val="00D42C58"/>
    <w:rsid w:val="00D4330A"/>
    <w:rsid w:val="00D43468"/>
    <w:rsid w:val="00D44045"/>
    <w:rsid w:val="00D44554"/>
    <w:rsid w:val="00D44BC0"/>
    <w:rsid w:val="00D45226"/>
    <w:rsid w:val="00D469BC"/>
    <w:rsid w:val="00D46A8D"/>
    <w:rsid w:val="00D46E28"/>
    <w:rsid w:val="00D47031"/>
    <w:rsid w:val="00D47060"/>
    <w:rsid w:val="00D47C29"/>
    <w:rsid w:val="00D47D02"/>
    <w:rsid w:val="00D50826"/>
    <w:rsid w:val="00D51054"/>
    <w:rsid w:val="00D51680"/>
    <w:rsid w:val="00D52204"/>
    <w:rsid w:val="00D52367"/>
    <w:rsid w:val="00D53603"/>
    <w:rsid w:val="00D53978"/>
    <w:rsid w:val="00D53BE5"/>
    <w:rsid w:val="00D53E4C"/>
    <w:rsid w:val="00D5477B"/>
    <w:rsid w:val="00D55889"/>
    <w:rsid w:val="00D55897"/>
    <w:rsid w:val="00D55E36"/>
    <w:rsid w:val="00D5610E"/>
    <w:rsid w:val="00D569C6"/>
    <w:rsid w:val="00D56CE0"/>
    <w:rsid w:val="00D57DED"/>
    <w:rsid w:val="00D610DD"/>
    <w:rsid w:val="00D614C6"/>
    <w:rsid w:val="00D6175C"/>
    <w:rsid w:val="00D628E1"/>
    <w:rsid w:val="00D634DD"/>
    <w:rsid w:val="00D63F96"/>
    <w:rsid w:val="00D645F6"/>
    <w:rsid w:val="00D64A16"/>
    <w:rsid w:val="00D6527C"/>
    <w:rsid w:val="00D6587C"/>
    <w:rsid w:val="00D6611C"/>
    <w:rsid w:val="00D66205"/>
    <w:rsid w:val="00D66236"/>
    <w:rsid w:val="00D66D8F"/>
    <w:rsid w:val="00D670F7"/>
    <w:rsid w:val="00D673B9"/>
    <w:rsid w:val="00D674E4"/>
    <w:rsid w:val="00D67B14"/>
    <w:rsid w:val="00D67BAD"/>
    <w:rsid w:val="00D67C6B"/>
    <w:rsid w:val="00D70A3C"/>
    <w:rsid w:val="00D70AE8"/>
    <w:rsid w:val="00D70C11"/>
    <w:rsid w:val="00D71370"/>
    <w:rsid w:val="00D7226E"/>
    <w:rsid w:val="00D7262A"/>
    <w:rsid w:val="00D7308A"/>
    <w:rsid w:val="00D73FF6"/>
    <w:rsid w:val="00D748A0"/>
    <w:rsid w:val="00D74E71"/>
    <w:rsid w:val="00D74F84"/>
    <w:rsid w:val="00D75564"/>
    <w:rsid w:val="00D755E5"/>
    <w:rsid w:val="00D75B6E"/>
    <w:rsid w:val="00D768FC"/>
    <w:rsid w:val="00D76A1A"/>
    <w:rsid w:val="00D80605"/>
    <w:rsid w:val="00D80904"/>
    <w:rsid w:val="00D82527"/>
    <w:rsid w:val="00D828B4"/>
    <w:rsid w:val="00D8346C"/>
    <w:rsid w:val="00D83A0B"/>
    <w:rsid w:val="00D83B99"/>
    <w:rsid w:val="00D84244"/>
    <w:rsid w:val="00D84A68"/>
    <w:rsid w:val="00D84C18"/>
    <w:rsid w:val="00D8547A"/>
    <w:rsid w:val="00D855C6"/>
    <w:rsid w:val="00D8598F"/>
    <w:rsid w:val="00D85C27"/>
    <w:rsid w:val="00D86094"/>
    <w:rsid w:val="00D867CE"/>
    <w:rsid w:val="00D86A54"/>
    <w:rsid w:val="00D870C5"/>
    <w:rsid w:val="00D8718B"/>
    <w:rsid w:val="00D877A9"/>
    <w:rsid w:val="00D87E62"/>
    <w:rsid w:val="00D900C1"/>
    <w:rsid w:val="00D907A8"/>
    <w:rsid w:val="00D90BA3"/>
    <w:rsid w:val="00D9174A"/>
    <w:rsid w:val="00D91AB2"/>
    <w:rsid w:val="00D91D1C"/>
    <w:rsid w:val="00D91DA2"/>
    <w:rsid w:val="00D924BA"/>
    <w:rsid w:val="00D93241"/>
    <w:rsid w:val="00D9326F"/>
    <w:rsid w:val="00D9377F"/>
    <w:rsid w:val="00D93A1B"/>
    <w:rsid w:val="00D93E3A"/>
    <w:rsid w:val="00D93E99"/>
    <w:rsid w:val="00D947A6"/>
    <w:rsid w:val="00D951EE"/>
    <w:rsid w:val="00D95390"/>
    <w:rsid w:val="00D95466"/>
    <w:rsid w:val="00D95499"/>
    <w:rsid w:val="00D955CB"/>
    <w:rsid w:val="00D95E62"/>
    <w:rsid w:val="00D96D64"/>
    <w:rsid w:val="00D974E7"/>
    <w:rsid w:val="00D97DFA"/>
    <w:rsid w:val="00DA03FB"/>
    <w:rsid w:val="00DA0938"/>
    <w:rsid w:val="00DA0BCF"/>
    <w:rsid w:val="00DA0DC9"/>
    <w:rsid w:val="00DA13A8"/>
    <w:rsid w:val="00DA16F6"/>
    <w:rsid w:val="00DA1770"/>
    <w:rsid w:val="00DA1A59"/>
    <w:rsid w:val="00DA1E2F"/>
    <w:rsid w:val="00DA2364"/>
    <w:rsid w:val="00DA2671"/>
    <w:rsid w:val="00DA345A"/>
    <w:rsid w:val="00DA3FAC"/>
    <w:rsid w:val="00DA48EB"/>
    <w:rsid w:val="00DA510F"/>
    <w:rsid w:val="00DA517C"/>
    <w:rsid w:val="00DA520A"/>
    <w:rsid w:val="00DA53FC"/>
    <w:rsid w:val="00DA57C1"/>
    <w:rsid w:val="00DA5E5B"/>
    <w:rsid w:val="00DA614A"/>
    <w:rsid w:val="00DA6243"/>
    <w:rsid w:val="00DA66D2"/>
    <w:rsid w:val="00DA6F20"/>
    <w:rsid w:val="00DA7057"/>
    <w:rsid w:val="00DA759C"/>
    <w:rsid w:val="00DA7697"/>
    <w:rsid w:val="00DA7FFD"/>
    <w:rsid w:val="00DB036A"/>
    <w:rsid w:val="00DB119E"/>
    <w:rsid w:val="00DB1C17"/>
    <w:rsid w:val="00DB2894"/>
    <w:rsid w:val="00DB2A24"/>
    <w:rsid w:val="00DB3543"/>
    <w:rsid w:val="00DB3A24"/>
    <w:rsid w:val="00DB3B5A"/>
    <w:rsid w:val="00DB46E4"/>
    <w:rsid w:val="00DB47A1"/>
    <w:rsid w:val="00DB4F54"/>
    <w:rsid w:val="00DB55EA"/>
    <w:rsid w:val="00DB5694"/>
    <w:rsid w:val="00DB56E4"/>
    <w:rsid w:val="00DB5ACD"/>
    <w:rsid w:val="00DB7734"/>
    <w:rsid w:val="00DB7DC0"/>
    <w:rsid w:val="00DC03A0"/>
    <w:rsid w:val="00DC0A64"/>
    <w:rsid w:val="00DC11FA"/>
    <w:rsid w:val="00DC1E5E"/>
    <w:rsid w:val="00DC25E1"/>
    <w:rsid w:val="00DC2CDC"/>
    <w:rsid w:val="00DC2D90"/>
    <w:rsid w:val="00DC37F3"/>
    <w:rsid w:val="00DC3DF5"/>
    <w:rsid w:val="00DC568F"/>
    <w:rsid w:val="00DC5D62"/>
    <w:rsid w:val="00DC60FE"/>
    <w:rsid w:val="00DC62D4"/>
    <w:rsid w:val="00DC64D1"/>
    <w:rsid w:val="00DC677D"/>
    <w:rsid w:val="00DC6828"/>
    <w:rsid w:val="00DC6D7A"/>
    <w:rsid w:val="00DC72FD"/>
    <w:rsid w:val="00DC7357"/>
    <w:rsid w:val="00DC7B14"/>
    <w:rsid w:val="00DD06DB"/>
    <w:rsid w:val="00DD0C2D"/>
    <w:rsid w:val="00DD1759"/>
    <w:rsid w:val="00DD2042"/>
    <w:rsid w:val="00DD2F68"/>
    <w:rsid w:val="00DD3031"/>
    <w:rsid w:val="00DD373A"/>
    <w:rsid w:val="00DD4058"/>
    <w:rsid w:val="00DD4D82"/>
    <w:rsid w:val="00DD4D96"/>
    <w:rsid w:val="00DD500A"/>
    <w:rsid w:val="00DD5068"/>
    <w:rsid w:val="00DD580B"/>
    <w:rsid w:val="00DD6106"/>
    <w:rsid w:val="00DD6D2B"/>
    <w:rsid w:val="00DD7400"/>
    <w:rsid w:val="00DE04F7"/>
    <w:rsid w:val="00DE0AE8"/>
    <w:rsid w:val="00DE1240"/>
    <w:rsid w:val="00DE1346"/>
    <w:rsid w:val="00DE158E"/>
    <w:rsid w:val="00DE1D83"/>
    <w:rsid w:val="00DE2318"/>
    <w:rsid w:val="00DE271C"/>
    <w:rsid w:val="00DE2A34"/>
    <w:rsid w:val="00DE2E4E"/>
    <w:rsid w:val="00DE3103"/>
    <w:rsid w:val="00DE3495"/>
    <w:rsid w:val="00DE39A3"/>
    <w:rsid w:val="00DE39DA"/>
    <w:rsid w:val="00DE3D9B"/>
    <w:rsid w:val="00DE3E41"/>
    <w:rsid w:val="00DE3E49"/>
    <w:rsid w:val="00DE410F"/>
    <w:rsid w:val="00DE4345"/>
    <w:rsid w:val="00DE483B"/>
    <w:rsid w:val="00DE4A66"/>
    <w:rsid w:val="00DE5B21"/>
    <w:rsid w:val="00DE5B25"/>
    <w:rsid w:val="00DE6947"/>
    <w:rsid w:val="00DE6E24"/>
    <w:rsid w:val="00DE7C1A"/>
    <w:rsid w:val="00DE7EC8"/>
    <w:rsid w:val="00DF03A9"/>
    <w:rsid w:val="00DF14E2"/>
    <w:rsid w:val="00DF17F8"/>
    <w:rsid w:val="00DF1908"/>
    <w:rsid w:val="00DF20C6"/>
    <w:rsid w:val="00DF2819"/>
    <w:rsid w:val="00DF3676"/>
    <w:rsid w:val="00DF47EA"/>
    <w:rsid w:val="00DF4B41"/>
    <w:rsid w:val="00DF53AA"/>
    <w:rsid w:val="00DF58B4"/>
    <w:rsid w:val="00DF5AE0"/>
    <w:rsid w:val="00DF5B68"/>
    <w:rsid w:val="00DF6CDE"/>
    <w:rsid w:val="00DF6CFD"/>
    <w:rsid w:val="00DF7349"/>
    <w:rsid w:val="00DF785A"/>
    <w:rsid w:val="00DF79DB"/>
    <w:rsid w:val="00E003AF"/>
    <w:rsid w:val="00E00738"/>
    <w:rsid w:val="00E00809"/>
    <w:rsid w:val="00E019A3"/>
    <w:rsid w:val="00E02C10"/>
    <w:rsid w:val="00E02D31"/>
    <w:rsid w:val="00E03227"/>
    <w:rsid w:val="00E03B30"/>
    <w:rsid w:val="00E0456D"/>
    <w:rsid w:val="00E04638"/>
    <w:rsid w:val="00E04651"/>
    <w:rsid w:val="00E048AD"/>
    <w:rsid w:val="00E04C20"/>
    <w:rsid w:val="00E05656"/>
    <w:rsid w:val="00E0689C"/>
    <w:rsid w:val="00E06C2A"/>
    <w:rsid w:val="00E07165"/>
    <w:rsid w:val="00E07913"/>
    <w:rsid w:val="00E07AB5"/>
    <w:rsid w:val="00E07B48"/>
    <w:rsid w:val="00E1066D"/>
    <w:rsid w:val="00E110CF"/>
    <w:rsid w:val="00E11D38"/>
    <w:rsid w:val="00E12293"/>
    <w:rsid w:val="00E12590"/>
    <w:rsid w:val="00E12828"/>
    <w:rsid w:val="00E1324D"/>
    <w:rsid w:val="00E13273"/>
    <w:rsid w:val="00E135B7"/>
    <w:rsid w:val="00E13A76"/>
    <w:rsid w:val="00E1475D"/>
    <w:rsid w:val="00E1537F"/>
    <w:rsid w:val="00E1585C"/>
    <w:rsid w:val="00E1591F"/>
    <w:rsid w:val="00E15FFF"/>
    <w:rsid w:val="00E16225"/>
    <w:rsid w:val="00E1624A"/>
    <w:rsid w:val="00E165D2"/>
    <w:rsid w:val="00E1668D"/>
    <w:rsid w:val="00E16998"/>
    <w:rsid w:val="00E16CB3"/>
    <w:rsid w:val="00E16D34"/>
    <w:rsid w:val="00E176AA"/>
    <w:rsid w:val="00E21096"/>
    <w:rsid w:val="00E23306"/>
    <w:rsid w:val="00E23450"/>
    <w:rsid w:val="00E23533"/>
    <w:rsid w:val="00E2456D"/>
    <w:rsid w:val="00E251DD"/>
    <w:rsid w:val="00E2568B"/>
    <w:rsid w:val="00E25825"/>
    <w:rsid w:val="00E25DBA"/>
    <w:rsid w:val="00E25EF2"/>
    <w:rsid w:val="00E26754"/>
    <w:rsid w:val="00E26968"/>
    <w:rsid w:val="00E2697D"/>
    <w:rsid w:val="00E27771"/>
    <w:rsid w:val="00E279A9"/>
    <w:rsid w:val="00E27A0A"/>
    <w:rsid w:val="00E30B50"/>
    <w:rsid w:val="00E30D9F"/>
    <w:rsid w:val="00E31070"/>
    <w:rsid w:val="00E3148D"/>
    <w:rsid w:val="00E31C64"/>
    <w:rsid w:val="00E31E3B"/>
    <w:rsid w:val="00E322B2"/>
    <w:rsid w:val="00E32C1B"/>
    <w:rsid w:val="00E32D62"/>
    <w:rsid w:val="00E33656"/>
    <w:rsid w:val="00E3453F"/>
    <w:rsid w:val="00E35316"/>
    <w:rsid w:val="00E3633E"/>
    <w:rsid w:val="00E37572"/>
    <w:rsid w:val="00E37586"/>
    <w:rsid w:val="00E379E8"/>
    <w:rsid w:val="00E37A36"/>
    <w:rsid w:val="00E37DF5"/>
    <w:rsid w:val="00E37E3B"/>
    <w:rsid w:val="00E40E91"/>
    <w:rsid w:val="00E41AD3"/>
    <w:rsid w:val="00E41E4A"/>
    <w:rsid w:val="00E4253C"/>
    <w:rsid w:val="00E4335E"/>
    <w:rsid w:val="00E4459A"/>
    <w:rsid w:val="00E44776"/>
    <w:rsid w:val="00E44838"/>
    <w:rsid w:val="00E459D6"/>
    <w:rsid w:val="00E45F0E"/>
    <w:rsid w:val="00E460A1"/>
    <w:rsid w:val="00E4633A"/>
    <w:rsid w:val="00E467FB"/>
    <w:rsid w:val="00E46C7A"/>
    <w:rsid w:val="00E46F4E"/>
    <w:rsid w:val="00E474DC"/>
    <w:rsid w:val="00E47B3F"/>
    <w:rsid w:val="00E47BE8"/>
    <w:rsid w:val="00E5027A"/>
    <w:rsid w:val="00E50681"/>
    <w:rsid w:val="00E507B1"/>
    <w:rsid w:val="00E50B5B"/>
    <w:rsid w:val="00E51691"/>
    <w:rsid w:val="00E518B2"/>
    <w:rsid w:val="00E518D7"/>
    <w:rsid w:val="00E519E5"/>
    <w:rsid w:val="00E51BC7"/>
    <w:rsid w:val="00E51D54"/>
    <w:rsid w:val="00E51DB8"/>
    <w:rsid w:val="00E52DA1"/>
    <w:rsid w:val="00E532B1"/>
    <w:rsid w:val="00E542D4"/>
    <w:rsid w:val="00E54474"/>
    <w:rsid w:val="00E54B43"/>
    <w:rsid w:val="00E54E0C"/>
    <w:rsid w:val="00E554BA"/>
    <w:rsid w:val="00E55C71"/>
    <w:rsid w:val="00E5676E"/>
    <w:rsid w:val="00E5700C"/>
    <w:rsid w:val="00E572BB"/>
    <w:rsid w:val="00E57801"/>
    <w:rsid w:val="00E57825"/>
    <w:rsid w:val="00E57DFE"/>
    <w:rsid w:val="00E606B6"/>
    <w:rsid w:val="00E608FD"/>
    <w:rsid w:val="00E60E04"/>
    <w:rsid w:val="00E611E0"/>
    <w:rsid w:val="00E61DD3"/>
    <w:rsid w:val="00E637EA"/>
    <w:rsid w:val="00E63997"/>
    <w:rsid w:val="00E63D55"/>
    <w:rsid w:val="00E64045"/>
    <w:rsid w:val="00E64A29"/>
    <w:rsid w:val="00E64D27"/>
    <w:rsid w:val="00E650A3"/>
    <w:rsid w:val="00E653DE"/>
    <w:rsid w:val="00E656F4"/>
    <w:rsid w:val="00E6607C"/>
    <w:rsid w:val="00E663AB"/>
    <w:rsid w:val="00E6666F"/>
    <w:rsid w:val="00E670A4"/>
    <w:rsid w:val="00E6713E"/>
    <w:rsid w:val="00E67199"/>
    <w:rsid w:val="00E67940"/>
    <w:rsid w:val="00E67E0C"/>
    <w:rsid w:val="00E67E21"/>
    <w:rsid w:val="00E70026"/>
    <w:rsid w:val="00E70559"/>
    <w:rsid w:val="00E7085C"/>
    <w:rsid w:val="00E70881"/>
    <w:rsid w:val="00E711D7"/>
    <w:rsid w:val="00E71AD7"/>
    <w:rsid w:val="00E72116"/>
    <w:rsid w:val="00E72650"/>
    <w:rsid w:val="00E72C34"/>
    <w:rsid w:val="00E7304A"/>
    <w:rsid w:val="00E73178"/>
    <w:rsid w:val="00E73268"/>
    <w:rsid w:val="00E73726"/>
    <w:rsid w:val="00E73D79"/>
    <w:rsid w:val="00E742D5"/>
    <w:rsid w:val="00E743F4"/>
    <w:rsid w:val="00E7440C"/>
    <w:rsid w:val="00E744A1"/>
    <w:rsid w:val="00E745BA"/>
    <w:rsid w:val="00E74E49"/>
    <w:rsid w:val="00E75234"/>
    <w:rsid w:val="00E75276"/>
    <w:rsid w:val="00E758B9"/>
    <w:rsid w:val="00E766C4"/>
    <w:rsid w:val="00E76F57"/>
    <w:rsid w:val="00E77375"/>
    <w:rsid w:val="00E77A1F"/>
    <w:rsid w:val="00E77A65"/>
    <w:rsid w:val="00E8026A"/>
    <w:rsid w:val="00E802C5"/>
    <w:rsid w:val="00E80571"/>
    <w:rsid w:val="00E80ADD"/>
    <w:rsid w:val="00E80FF9"/>
    <w:rsid w:val="00E82284"/>
    <w:rsid w:val="00E822DE"/>
    <w:rsid w:val="00E8253D"/>
    <w:rsid w:val="00E827E0"/>
    <w:rsid w:val="00E83285"/>
    <w:rsid w:val="00E83AE0"/>
    <w:rsid w:val="00E83FC4"/>
    <w:rsid w:val="00E8418E"/>
    <w:rsid w:val="00E84245"/>
    <w:rsid w:val="00E84A15"/>
    <w:rsid w:val="00E86442"/>
    <w:rsid w:val="00E877E1"/>
    <w:rsid w:val="00E8797A"/>
    <w:rsid w:val="00E87B41"/>
    <w:rsid w:val="00E90426"/>
    <w:rsid w:val="00E904CC"/>
    <w:rsid w:val="00E912EC"/>
    <w:rsid w:val="00E913B6"/>
    <w:rsid w:val="00E92AEC"/>
    <w:rsid w:val="00E92E17"/>
    <w:rsid w:val="00E92E90"/>
    <w:rsid w:val="00E9322C"/>
    <w:rsid w:val="00E932AA"/>
    <w:rsid w:val="00E9372F"/>
    <w:rsid w:val="00E93811"/>
    <w:rsid w:val="00E94C4B"/>
    <w:rsid w:val="00E95685"/>
    <w:rsid w:val="00E95A0E"/>
    <w:rsid w:val="00E95C84"/>
    <w:rsid w:val="00E95ED7"/>
    <w:rsid w:val="00E96134"/>
    <w:rsid w:val="00E967E8"/>
    <w:rsid w:val="00E96F04"/>
    <w:rsid w:val="00E97C61"/>
    <w:rsid w:val="00E97C7D"/>
    <w:rsid w:val="00EA022C"/>
    <w:rsid w:val="00EA06E3"/>
    <w:rsid w:val="00EA08AF"/>
    <w:rsid w:val="00EA0A36"/>
    <w:rsid w:val="00EA0AF1"/>
    <w:rsid w:val="00EA0C82"/>
    <w:rsid w:val="00EA16B7"/>
    <w:rsid w:val="00EA17E8"/>
    <w:rsid w:val="00EA181D"/>
    <w:rsid w:val="00EA21F3"/>
    <w:rsid w:val="00EA248D"/>
    <w:rsid w:val="00EA2E41"/>
    <w:rsid w:val="00EA3253"/>
    <w:rsid w:val="00EA3552"/>
    <w:rsid w:val="00EA4CC4"/>
    <w:rsid w:val="00EA5978"/>
    <w:rsid w:val="00EA5D75"/>
    <w:rsid w:val="00EA795B"/>
    <w:rsid w:val="00EA7C8F"/>
    <w:rsid w:val="00EA7DE1"/>
    <w:rsid w:val="00EB069E"/>
    <w:rsid w:val="00EB07A7"/>
    <w:rsid w:val="00EB095A"/>
    <w:rsid w:val="00EB1293"/>
    <w:rsid w:val="00EB1696"/>
    <w:rsid w:val="00EB2F8B"/>
    <w:rsid w:val="00EB3E98"/>
    <w:rsid w:val="00EB3FD0"/>
    <w:rsid w:val="00EB434A"/>
    <w:rsid w:val="00EB440E"/>
    <w:rsid w:val="00EB472F"/>
    <w:rsid w:val="00EB47F3"/>
    <w:rsid w:val="00EB4CDB"/>
    <w:rsid w:val="00EB4E6E"/>
    <w:rsid w:val="00EB503D"/>
    <w:rsid w:val="00EB5A18"/>
    <w:rsid w:val="00EB6E70"/>
    <w:rsid w:val="00EB6F43"/>
    <w:rsid w:val="00EB711D"/>
    <w:rsid w:val="00EB7303"/>
    <w:rsid w:val="00EB7B37"/>
    <w:rsid w:val="00EB7D22"/>
    <w:rsid w:val="00EC01BC"/>
    <w:rsid w:val="00EC069C"/>
    <w:rsid w:val="00EC081D"/>
    <w:rsid w:val="00EC0AB7"/>
    <w:rsid w:val="00EC1014"/>
    <w:rsid w:val="00EC1072"/>
    <w:rsid w:val="00EC122F"/>
    <w:rsid w:val="00EC13EF"/>
    <w:rsid w:val="00EC1923"/>
    <w:rsid w:val="00EC1985"/>
    <w:rsid w:val="00EC2660"/>
    <w:rsid w:val="00EC2EAA"/>
    <w:rsid w:val="00EC34E7"/>
    <w:rsid w:val="00EC3ACE"/>
    <w:rsid w:val="00EC3BC4"/>
    <w:rsid w:val="00EC4156"/>
    <w:rsid w:val="00EC59BD"/>
    <w:rsid w:val="00EC5C46"/>
    <w:rsid w:val="00EC617C"/>
    <w:rsid w:val="00EC671A"/>
    <w:rsid w:val="00EC6A6E"/>
    <w:rsid w:val="00EC6B19"/>
    <w:rsid w:val="00EC7BB8"/>
    <w:rsid w:val="00EC7E46"/>
    <w:rsid w:val="00ED054D"/>
    <w:rsid w:val="00ED097B"/>
    <w:rsid w:val="00ED0A6B"/>
    <w:rsid w:val="00ED156C"/>
    <w:rsid w:val="00ED1606"/>
    <w:rsid w:val="00ED1848"/>
    <w:rsid w:val="00ED1884"/>
    <w:rsid w:val="00ED1947"/>
    <w:rsid w:val="00ED1CE4"/>
    <w:rsid w:val="00ED1EA2"/>
    <w:rsid w:val="00ED2173"/>
    <w:rsid w:val="00ED334B"/>
    <w:rsid w:val="00ED35EA"/>
    <w:rsid w:val="00ED38A8"/>
    <w:rsid w:val="00ED3A93"/>
    <w:rsid w:val="00ED4E5D"/>
    <w:rsid w:val="00ED5189"/>
    <w:rsid w:val="00ED5FEE"/>
    <w:rsid w:val="00ED6543"/>
    <w:rsid w:val="00ED6702"/>
    <w:rsid w:val="00ED68AD"/>
    <w:rsid w:val="00ED6915"/>
    <w:rsid w:val="00ED6936"/>
    <w:rsid w:val="00ED7AF8"/>
    <w:rsid w:val="00EE03EB"/>
    <w:rsid w:val="00EE0A3A"/>
    <w:rsid w:val="00EE0AE5"/>
    <w:rsid w:val="00EE1C3A"/>
    <w:rsid w:val="00EE2D42"/>
    <w:rsid w:val="00EE3088"/>
    <w:rsid w:val="00EE30E1"/>
    <w:rsid w:val="00EE3A34"/>
    <w:rsid w:val="00EE5051"/>
    <w:rsid w:val="00EE5238"/>
    <w:rsid w:val="00EE61BC"/>
    <w:rsid w:val="00EE68E1"/>
    <w:rsid w:val="00EE6B2A"/>
    <w:rsid w:val="00EE6FD9"/>
    <w:rsid w:val="00EE7A41"/>
    <w:rsid w:val="00EE7A6B"/>
    <w:rsid w:val="00EF073C"/>
    <w:rsid w:val="00EF10BB"/>
    <w:rsid w:val="00EF1E53"/>
    <w:rsid w:val="00EF20A5"/>
    <w:rsid w:val="00EF21E4"/>
    <w:rsid w:val="00EF3169"/>
    <w:rsid w:val="00EF37D5"/>
    <w:rsid w:val="00EF3A4A"/>
    <w:rsid w:val="00EF50A4"/>
    <w:rsid w:val="00EF5E38"/>
    <w:rsid w:val="00EF62FC"/>
    <w:rsid w:val="00EF6620"/>
    <w:rsid w:val="00EF6C90"/>
    <w:rsid w:val="00EF7CFF"/>
    <w:rsid w:val="00EF7F05"/>
    <w:rsid w:val="00F0036E"/>
    <w:rsid w:val="00F0042F"/>
    <w:rsid w:val="00F00C9A"/>
    <w:rsid w:val="00F00F0E"/>
    <w:rsid w:val="00F0157A"/>
    <w:rsid w:val="00F015C2"/>
    <w:rsid w:val="00F017A0"/>
    <w:rsid w:val="00F01CB5"/>
    <w:rsid w:val="00F01D64"/>
    <w:rsid w:val="00F022C5"/>
    <w:rsid w:val="00F023AA"/>
    <w:rsid w:val="00F039CA"/>
    <w:rsid w:val="00F03DD2"/>
    <w:rsid w:val="00F03EE6"/>
    <w:rsid w:val="00F03FB2"/>
    <w:rsid w:val="00F040EA"/>
    <w:rsid w:val="00F04C80"/>
    <w:rsid w:val="00F04FFF"/>
    <w:rsid w:val="00F05696"/>
    <w:rsid w:val="00F06392"/>
    <w:rsid w:val="00F063D5"/>
    <w:rsid w:val="00F06BE2"/>
    <w:rsid w:val="00F06CEF"/>
    <w:rsid w:val="00F06D77"/>
    <w:rsid w:val="00F06E17"/>
    <w:rsid w:val="00F06E9C"/>
    <w:rsid w:val="00F102DE"/>
    <w:rsid w:val="00F10A12"/>
    <w:rsid w:val="00F10C7C"/>
    <w:rsid w:val="00F10DA0"/>
    <w:rsid w:val="00F1127A"/>
    <w:rsid w:val="00F119D4"/>
    <w:rsid w:val="00F11F3F"/>
    <w:rsid w:val="00F121A8"/>
    <w:rsid w:val="00F12BA2"/>
    <w:rsid w:val="00F12DBF"/>
    <w:rsid w:val="00F13083"/>
    <w:rsid w:val="00F13F8E"/>
    <w:rsid w:val="00F1416B"/>
    <w:rsid w:val="00F14948"/>
    <w:rsid w:val="00F15129"/>
    <w:rsid w:val="00F1571C"/>
    <w:rsid w:val="00F15EE0"/>
    <w:rsid w:val="00F160A7"/>
    <w:rsid w:val="00F1727B"/>
    <w:rsid w:val="00F17722"/>
    <w:rsid w:val="00F20117"/>
    <w:rsid w:val="00F20BC9"/>
    <w:rsid w:val="00F214E1"/>
    <w:rsid w:val="00F21571"/>
    <w:rsid w:val="00F21AA6"/>
    <w:rsid w:val="00F21BFC"/>
    <w:rsid w:val="00F222AD"/>
    <w:rsid w:val="00F2259B"/>
    <w:rsid w:val="00F227D7"/>
    <w:rsid w:val="00F228FF"/>
    <w:rsid w:val="00F23302"/>
    <w:rsid w:val="00F23BD2"/>
    <w:rsid w:val="00F24110"/>
    <w:rsid w:val="00F2495B"/>
    <w:rsid w:val="00F24ACA"/>
    <w:rsid w:val="00F26433"/>
    <w:rsid w:val="00F26AAB"/>
    <w:rsid w:val="00F26F61"/>
    <w:rsid w:val="00F27792"/>
    <w:rsid w:val="00F27B6A"/>
    <w:rsid w:val="00F27D6D"/>
    <w:rsid w:val="00F30058"/>
    <w:rsid w:val="00F30107"/>
    <w:rsid w:val="00F309A0"/>
    <w:rsid w:val="00F30A6A"/>
    <w:rsid w:val="00F30BCD"/>
    <w:rsid w:val="00F30D67"/>
    <w:rsid w:val="00F311EA"/>
    <w:rsid w:val="00F3132D"/>
    <w:rsid w:val="00F327F1"/>
    <w:rsid w:val="00F3339E"/>
    <w:rsid w:val="00F33680"/>
    <w:rsid w:val="00F33E9F"/>
    <w:rsid w:val="00F3426F"/>
    <w:rsid w:val="00F34474"/>
    <w:rsid w:val="00F34D5E"/>
    <w:rsid w:val="00F358BA"/>
    <w:rsid w:val="00F35E70"/>
    <w:rsid w:val="00F362B0"/>
    <w:rsid w:val="00F3690B"/>
    <w:rsid w:val="00F3747F"/>
    <w:rsid w:val="00F37608"/>
    <w:rsid w:val="00F376A3"/>
    <w:rsid w:val="00F37F4B"/>
    <w:rsid w:val="00F400F1"/>
    <w:rsid w:val="00F4045B"/>
    <w:rsid w:val="00F404A0"/>
    <w:rsid w:val="00F404A7"/>
    <w:rsid w:val="00F40A1A"/>
    <w:rsid w:val="00F40A9E"/>
    <w:rsid w:val="00F40F77"/>
    <w:rsid w:val="00F4143C"/>
    <w:rsid w:val="00F4206A"/>
    <w:rsid w:val="00F4281A"/>
    <w:rsid w:val="00F430CE"/>
    <w:rsid w:val="00F437D6"/>
    <w:rsid w:val="00F43C77"/>
    <w:rsid w:val="00F43CAD"/>
    <w:rsid w:val="00F44081"/>
    <w:rsid w:val="00F449F1"/>
    <w:rsid w:val="00F45242"/>
    <w:rsid w:val="00F456D8"/>
    <w:rsid w:val="00F45CEE"/>
    <w:rsid w:val="00F45D1B"/>
    <w:rsid w:val="00F46103"/>
    <w:rsid w:val="00F4669F"/>
    <w:rsid w:val="00F46E68"/>
    <w:rsid w:val="00F46EC9"/>
    <w:rsid w:val="00F47E29"/>
    <w:rsid w:val="00F50226"/>
    <w:rsid w:val="00F5076F"/>
    <w:rsid w:val="00F50B2D"/>
    <w:rsid w:val="00F50E29"/>
    <w:rsid w:val="00F5121B"/>
    <w:rsid w:val="00F5185D"/>
    <w:rsid w:val="00F52600"/>
    <w:rsid w:val="00F5308E"/>
    <w:rsid w:val="00F53413"/>
    <w:rsid w:val="00F536B5"/>
    <w:rsid w:val="00F53F6D"/>
    <w:rsid w:val="00F5431B"/>
    <w:rsid w:val="00F54A84"/>
    <w:rsid w:val="00F54EC8"/>
    <w:rsid w:val="00F55600"/>
    <w:rsid w:val="00F55B15"/>
    <w:rsid w:val="00F569ED"/>
    <w:rsid w:val="00F573F0"/>
    <w:rsid w:val="00F57475"/>
    <w:rsid w:val="00F57966"/>
    <w:rsid w:val="00F57A81"/>
    <w:rsid w:val="00F60292"/>
    <w:rsid w:val="00F60522"/>
    <w:rsid w:val="00F606BC"/>
    <w:rsid w:val="00F60FBD"/>
    <w:rsid w:val="00F61D6C"/>
    <w:rsid w:val="00F6254E"/>
    <w:rsid w:val="00F626AE"/>
    <w:rsid w:val="00F63011"/>
    <w:rsid w:val="00F633C7"/>
    <w:rsid w:val="00F63928"/>
    <w:rsid w:val="00F63FEF"/>
    <w:rsid w:val="00F6471E"/>
    <w:rsid w:val="00F64813"/>
    <w:rsid w:val="00F6494D"/>
    <w:rsid w:val="00F655D3"/>
    <w:rsid w:val="00F65A1F"/>
    <w:rsid w:val="00F66831"/>
    <w:rsid w:val="00F66956"/>
    <w:rsid w:val="00F66CD0"/>
    <w:rsid w:val="00F67556"/>
    <w:rsid w:val="00F678D0"/>
    <w:rsid w:val="00F7056B"/>
    <w:rsid w:val="00F70830"/>
    <w:rsid w:val="00F70904"/>
    <w:rsid w:val="00F7092F"/>
    <w:rsid w:val="00F70FB7"/>
    <w:rsid w:val="00F71588"/>
    <w:rsid w:val="00F71C22"/>
    <w:rsid w:val="00F71D7F"/>
    <w:rsid w:val="00F71E4D"/>
    <w:rsid w:val="00F7287B"/>
    <w:rsid w:val="00F73127"/>
    <w:rsid w:val="00F742B0"/>
    <w:rsid w:val="00F74926"/>
    <w:rsid w:val="00F75678"/>
    <w:rsid w:val="00F75F5D"/>
    <w:rsid w:val="00F76079"/>
    <w:rsid w:val="00F766AA"/>
    <w:rsid w:val="00F766CC"/>
    <w:rsid w:val="00F76D3A"/>
    <w:rsid w:val="00F76DE6"/>
    <w:rsid w:val="00F76FC3"/>
    <w:rsid w:val="00F775C5"/>
    <w:rsid w:val="00F776C3"/>
    <w:rsid w:val="00F776ED"/>
    <w:rsid w:val="00F801F5"/>
    <w:rsid w:val="00F812F8"/>
    <w:rsid w:val="00F81B8C"/>
    <w:rsid w:val="00F82790"/>
    <w:rsid w:val="00F82D0B"/>
    <w:rsid w:val="00F83945"/>
    <w:rsid w:val="00F842C9"/>
    <w:rsid w:val="00F84890"/>
    <w:rsid w:val="00F848F1"/>
    <w:rsid w:val="00F84CD8"/>
    <w:rsid w:val="00F86A0E"/>
    <w:rsid w:val="00F86B63"/>
    <w:rsid w:val="00F87898"/>
    <w:rsid w:val="00F87D68"/>
    <w:rsid w:val="00F87EAA"/>
    <w:rsid w:val="00F87EFD"/>
    <w:rsid w:val="00F9004F"/>
    <w:rsid w:val="00F903A1"/>
    <w:rsid w:val="00F91DBD"/>
    <w:rsid w:val="00F9226D"/>
    <w:rsid w:val="00F92ADD"/>
    <w:rsid w:val="00F92E4F"/>
    <w:rsid w:val="00F93065"/>
    <w:rsid w:val="00F931AC"/>
    <w:rsid w:val="00F93499"/>
    <w:rsid w:val="00F93573"/>
    <w:rsid w:val="00F93C9A"/>
    <w:rsid w:val="00F93D35"/>
    <w:rsid w:val="00F94B78"/>
    <w:rsid w:val="00F94F36"/>
    <w:rsid w:val="00F9506F"/>
    <w:rsid w:val="00F958E7"/>
    <w:rsid w:val="00F9599B"/>
    <w:rsid w:val="00F9624F"/>
    <w:rsid w:val="00F9655C"/>
    <w:rsid w:val="00F9728A"/>
    <w:rsid w:val="00F97579"/>
    <w:rsid w:val="00F975DB"/>
    <w:rsid w:val="00FA05D0"/>
    <w:rsid w:val="00FA08E0"/>
    <w:rsid w:val="00FA252E"/>
    <w:rsid w:val="00FA2E17"/>
    <w:rsid w:val="00FA3065"/>
    <w:rsid w:val="00FA3205"/>
    <w:rsid w:val="00FA3340"/>
    <w:rsid w:val="00FA447E"/>
    <w:rsid w:val="00FA4F15"/>
    <w:rsid w:val="00FA63D1"/>
    <w:rsid w:val="00FA63D4"/>
    <w:rsid w:val="00FA693F"/>
    <w:rsid w:val="00FA6F10"/>
    <w:rsid w:val="00FA7032"/>
    <w:rsid w:val="00FA78A4"/>
    <w:rsid w:val="00FA7E11"/>
    <w:rsid w:val="00FB0266"/>
    <w:rsid w:val="00FB0708"/>
    <w:rsid w:val="00FB0DB1"/>
    <w:rsid w:val="00FB12EE"/>
    <w:rsid w:val="00FB1741"/>
    <w:rsid w:val="00FB1A1B"/>
    <w:rsid w:val="00FB1E4C"/>
    <w:rsid w:val="00FB259B"/>
    <w:rsid w:val="00FB2885"/>
    <w:rsid w:val="00FB2DAE"/>
    <w:rsid w:val="00FB2F9C"/>
    <w:rsid w:val="00FB2FC7"/>
    <w:rsid w:val="00FB368A"/>
    <w:rsid w:val="00FB4652"/>
    <w:rsid w:val="00FB4B49"/>
    <w:rsid w:val="00FB4CCE"/>
    <w:rsid w:val="00FB5160"/>
    <w:rsid w:val="00FB564C"/>
    <w:rsid w:val="00FB5BC0"/>
    <w:rsid w:val="00FB609A"/>
    <w:rsid w:val="00FB63D6"/>
    <w:rsid w:val="00FB649D"/>
    <w:rsid w:val="00FB6A48"/>
    <w:rsid w:val="00FB6FB6"/>
    <w:rsid w:val="00FB734B"/>
    <w:rsid w:val="00FB747E"/>
    <w:rsid w:val="00FB7790"/>
    <w:rsid w:val="00FC051D"/>
    <w:rsid w:val="00FC0831"/>
    <w:rsid w:val="00FC107A"/>
    <w:rsid w:val="00FC1141"/>
    <w:rsid w:val="00FC121B"/>
    <w:rsid w:val="00FC17ED"/>
    <w:rsid w:val="00FC1EB9"/>
    <w:rsid w:val="00FC2208"/>
    <w:rsid w:val="00FC2451"/>
    <w:rsid w:val="00FC2B88"/>
    <w:rsid w:val="00FC33A2"/>
    <w:rsid w:val="00FC34CD"/>
    <w:rsid w:val="00FC365E"/>
    <w:rsid w:val="00FC3A0F"/>
    <w:rsid w:val="00FC3D10"/>
    <w:rsid w:val="00FC40EE"/>
    <w:rsid w:val="00FC43C3"/>
    <w:rsid w:val="00FC5062"/>
    <w:rsid w:val="00FC5363"/>
    <w:rsid w:val="00FC53FA"/>
    <w:rsid w:val="00FC5C17"/>
    <w:rsid w:val="00FC60FD"/>
    <w:rsid w:val="00FC6811"/>
    <w:rsid w:val="00FD068C"/>
    <w:rsid w:val="00FD0A38"/>
    <w:rsid w:val="00FD0C9D"/>
    <w:rsid w:val="00FD0D1E"/>
    <w:rsid w:val="00FD0DE0"/>
    <w:rsid w:val="00FD130B"/>
    <w:rsid w:val="00FD14CE"/>
    <w:rsid w:val="00FD1604"/>
    <w:rsid w:val="00FD21CF"/>
    <w:rsid w:val="00FD23AB"/>
    <w:rsid w:val="00FD2664"/>
    <w:rsid w:val="00FD3889"/>
    <w:rsid w:val="00FD3A1A"/>
    <w:rsid w:val="00FD3D6F"/>
    <w:rsid w:val="00FD3D82"/>
    <w:rsid w:val="00FD3DB3"/>
    <w:rsid w:val="00FD3E6F"/>
    <w:rsid w:val="00FD400C"/>
    <w:rsid w:val="00FD4182"/>
    <w:rsid w:val="00FD4802"/>
    <w:rsid w:val="00FD5231"/>
    <w:rsid w:val="00FD537E"/>
    <w:rsid w:val="00FD53B6"/>
    <w:rsid w:val="00FD5A81"/>
    <w:rsid w:val="00FD5ABA"/>
    <w:rsid w:val="00FD5C05"/>
    <w:rsid w:val="00FD605D"/>
    <w:rsid w:val="00FD677C"/>
    <w:rsid w:val="00FE05A9"/>
    <w:rsid w:val="00FE10FF"/>
    <w:rsid w:val="00FE275C"/>
    <w:rsid w:val="00FE2D92"/>
    <w:rsid w:val="00FE3229"/>
    <w:rsid w:val="00FE385F"/>
    <w:rsid w:val="00FE3A7F"/>
    <w:rsid w:val="00FE3BE3"/>
    <w:rsid w:val="00FE3E54"/>
    <w:rsid w:val="00FE438C"/>
    <w:rsid w:val="00FE4405"/>
    <w:rsid w:val="00FE4837"/>
    <w:rsid w:val="00FE4C2E"/>
    <w:rsid w:val="00FE4E0F"/>
    <w:rsid w:val="00FE627A"/>
    <w:rsid w:val="00FE6A5D"/>
    <w:rsid w:val="00FE7E49"/>
    <w:rsid w:val="00FF01F6"/>
    <w:rsid w:val="00FF0760"/>
    <w:rsid w:val="00FF0A71"/>
    <w:rsid w:val="00FF10E3"/>
    <w:rsid w:val="00FF1139"/>
    <w:rsid w:val="00FF135B"/>
    <w:rsid w:val="00FF1D21"/>
    <w:rsid w:val="00FF2380"/>
    <w:rsid w:val="00FF2C50"/>
    <w:rsid w:val="00FF2CB0"/>
    <w:rsid w:val="00FF2CEA"/>
    <w:rsid w:val="00FF344A"/>
    <w:rsid w:val="00FF4E80"/>
    <w:rsid w:val="00FF4EA9"/>
    <w:rsid w:val="00FF51E1"/>
    <w:rsid w:val="00FF62B8"/>
    <w:rsid w:val="00FF64C7"/>
    <w:rsid w:val="00FF6911"/>
    <w:rsid w:val="00FF7242"/>
    <w:rsid w:val="00FF74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125101B"/>
  <w15:docId w15:val="{3B206448-CD31-4105-A443-9DC99C5A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95381"/>
    <w:pPr>
      <w:spacing w:after="0" w:line="240" w:lineRule="auto"/>
    </w:pPr>
    <w:rPr>
      <w:lang w:val="en-GB"/>
    </w:rPr>
  </w:style>
  <w:style w:type="paragraph" w:styleId="Titre1">
    <w:name w:val="heading 1"/>
    <w:next w:val="Texte"/>
    <w:link w:val="Titre1Car"/>
    <w:uiPriority w:val="9"/>
    <w:qFormat/>
    <w:rsid w:val="007E0FEA"/>
    <w:pPr>
      <w:keepNext/>
      <w:keepLines/>
      <w:pageBreakBefore/>
      <w:numPr>
        <w:numId w:val="1"/>
      </w:numPr>
      <w:pBdr>
        <w:bottom w:val="single" w:sz="4" w:space="1" w:color="A6A6A6" w:themeColor="background1" w:themeShade="A6"/>
      </w:pBdr>
      <w:tabs>
        <w:tab w:val="left" w:pos="851"/>
      </w:tabs>
      <w:spacing w:before="360" w:after="240" w:line="240" w:lineRule="auto"/>
      <w:ind w:left="851" w:hanging="851"/>
      <w:outlineLvl w:val="0"/>
    </w:pPr>
    <w:rPr>
      <w:rFonts w:ascii="Calibri" w:eastAsiaTheme="majorEastAsia" w:hAnsi="Calibri" w:cstheme="majorBidi"/>
      <w:b/>
      <w:bCs/>
      <w:smallCaps/>
      <w:color w:val="003D6C"/>
      <w:sz w:val="36"/>
      <w:szCs w:val="28"/>
    </w:rPr>
  </w:style>
  <w:style w:type="paragraph" w:styleId="Titre2">
    <w:name w:val="heading 2"/>
    <w:next w:val="Texte"/>
    <w:link w:val="Titre2Car"/>
    <w:uiPriority w:val="9"/>
    <w:unhideWhenUsed/>
    <w:qFormat/>
    <w:rsid w:val="007E0FEA"/>
    <w:pPr>
      <w:keepNext/>
      <w:keepLines/>
      <w:numPr>
        <w:ilvl w:val="1"/>
        <w:numId w:val="1"/>
      </w:numPr>
      <w:tabs>
        <w:tab w:val="left" w:pos="851"/>
      </w:tabs>
      <w:spacing w:before="600" w:after="0" w:line="360" w:lineRule="atLeast"/>
      <w:ind w:left="851" w:hanging="851"/>
      <w:outlineLvl w:val="1"/>
    </w:pPr>
    <w:rPr>
      <w:rFonts w:ascii="Calibri" w:eastAsiaTheme="majorEastAsia" w:hAnsi="Calibri" w:cstheme="majorBidi"/>
      <w:b/>
      <w:bCs/>
      <w:color w:val="09AEF0"/>
      <w:sz w:val="32"/>
      <w:szCs w:val="26"/>
    </w:rPr>
  </w:style>
  <w:style w:type="paragraph" w:styleId="Titre3">
    <w:name w:val="heading 3"/>
    <w:next w:val="Texte"/>
    <w:link w:val="Titre3Car"/>
    <w:uiPriority w:val="9"/>
    <w:unhideWhenUsed/>
    <w:qFormat/>
    <w:rsid w:val="007E0FEA"/>
    <w:pPr>
      <w:keepNext/>
      <w:keepLines/>
      <w:numPr>
        <w:ilvl w:val="2"/>
        <w:numId w:val="1"/>
      </w:numPr>
      <w:tabs>
        <w:tab w:val="left" w:pos="851"/>
      </w:tabs>
      <w:spacing w:before="480" w:line="360" w:lineRule="atLeast"/>
      <w:ind w:left="851" w:hanging="851"/>
      <w:outlineLvl w:val="2"/>
    </w:pPr>
    <w:rPr>
      <w:rFonts w:ascii="Calibri" w:eastAsiaTheme="majorEastAsia" w:hAnsi="Calibri" w:cstheme="majorBidi"/>
      <w:b/>
      <w:bCs/>
      <w:color w:val="09AEF0"/>
      <w:sz w:val="28"/>
    </w:rPr>
  </w:style>
  <w:style w:type="paragraph" w:styleId="Titre4">
    <w:name w:val="heading 4"/>
    <w:next w:val="Texte"/>
    <w:link w:val="Titre4Car"/>
    <w:uiPriority w:val="9"/>
    <w:unhideWhenUsed/>
    <w:qFormat/>
    <w:rsid w:val="00FD0C9D"/>
    <w:pPr>
      <w:keepNext/>
      <w:keepLines/>
      <w:numPr>
        <w:ilvl w:val="3"/>
        <w:numId w:val="1"/>
      </w:numPr>
      <w:tabs>
        <w:tab w:val="left" w:pos="851"/>
      </w:tabs>
      <w:spacing w:before="360" w:after="0" w:line="360" w:lineRule="atLeast"/>
      <w:outlineLvl w:val="3"/>
    </w:pPr>
    <w:rPr>
      <w:rFonts w:ascii="Calibri" w:eastAsiaTheme="majorEastAsia" w:hAnsi="Calibri" w:cstheme="majorBidi"/>
      <w:bCs/>
      <w:iCs/>
      <w:color w:val="09AEF0"/>
      <w:sz w:val="24"/>
    </w:rPr>
  </w:style>
  <w:style w:type="paragraph" w:styleId="Titre5">
    <w:name w:val="heading 5"/>
    <w:next w:val="Texte"/>
    <w:link w:val="Titre5Car"/>
    <w:uiPriority w:val="9"/>
    <w:unhideWhenUsed/>
    <w:qFormat/>
    <w:rsid w:val="00400B56"/>
    <w:pPr>
      <w:keepNext/>
      <w:keepLines/>
      <w:numPr>
        <w:ilvl w:val="4"/>
        <w:numId w:val="1"/>
      </w:numPr>
      <w:spacing w:before="360" w:after="0" w:line="240" w:lineRule="auto"/>
      <w:outlineLvl w:val="4"/>
    </w:pPr>
    <w:rPr>
      <w:rFonts w:ascii="Calibri" w:eastAsiaTheme="majorEastAsia" w:hAnsi="Calibri" w:cstheme="majorBidi"/>
      <w:color w:val="243F60" w:themeColor="accent1" w:themeShade="7F"/>
    </w:rPr>
  </w:style>
  <w:style w:type="paragraph" w:styleId="Titre6">
    <w:name w:val="heading 6"/>
    <w:basedOn w:val="Normal"/>
    <w:next w:val="Normal"/>
    <w:link w:val="Titre6Car"/>
    <w:uiPriority w:val="9"/>
    <w:unhideWhenUsed/>
    <w:qFormat/>
    <w:rsid w:val="00832BAF"/>
    <w:pPr>
      <w:keepNext/>
      <w:keepLines/>
      <w:numPr>
        <w:ilvl w:val="5"/>
        <w:numId w:val="1"/>
      </w:numPr>
      <w:spacing w:before="200"/>
      <w:ind w:left="1151" w:hanging="1151"/>
      <w:outlineLvl w:val="5"/>
    </w:pPr>
    <w:rPr>
      <w:rFonts w:eastAsiaTheme="majorEastAsia" w:cstheme="majorBidi"/>
      <w:i/>
      <w:iCs/>
      <w:color w:val="000000" w:themeColor="text1"/>
      <w:lang w:val="fr-FR"/>
    </w:rPr>
  </w:style>
  <w:style w:type="paragraph" w:styleId="Titre7">
    <w:name w:val="heading 7"/>
    <w:next w:val="Texte"/>
    <w:link w:val="Titre7Car"/>
    <w:uiPriority w:val="9"/>
    <w:unhideWhenUsed/>
    <w:qFormat/>
    <w:rsid w:val="0041193E"/>
    <w:pPr>
      <w:keepNext/>
      <w:keepLines/>
      <w:pageBreakBefore/>
      <w:numPr>
        <w:ilvl w:val="6"/>
        <w:numId w:val="1"/>
      </w:numPr>
      <w:tabs>
        <w:tab w:val="left" w:pos="1418"/>
      </w:tabs>
      <w:spacing w:before="360" w:after="240" w:line="240" w:lineRule="auto"/>
      <w:outlineLvl w:val="6"/>
    </w:pPr>
    <w:rPr>
      <w:rFonts w:ascii="Calibri" w:eastAsiaTheme="majorEastAsia" w:hAnsi="Calibri" w:cstheme="majorBidi"/>
      <w:iCs/>
      <w:noProof/>
      <w:color w:val="003D6C"/>
      <w:sz w:val="32"/>
      <w:lang w:val="en-GB"/>
    </w:rPr>
  </w:style>
  <w:style w:type="paragraph" w:styleId="Titre8">
    <w:name w:val="heading 8"/>
    <w:next w:val="Texte"/>
    <w:link w:val="Titre8Car"/>
    <w:uiPriority w:val="9"/>
    <w:unhideWhenUsed/>
    <w:qFormat/>
    <w:rsid w:val="00394704"/>
    <w:pPr>
      <w:keepNext/>
      <w:keepLines/>
      <w:numPr>
        <w:ilvl w:val="7"/>
        <w:numId w:val="1"/>
      </w:numPr>
      <w:tabs>
        <w:tab w:val="left" w:pos="1418"/>
      </w:tabs>
      <w:spacing w:before="360" w:after="0" w:line="240" w:lineRule="auto"/>
      <w:outlineLvl w:val="7"/>
    </w:pPr>
    <w:rPr>
      <w:rFonts w:ascii="Calibri" w:eastAsiaTheme="majorEastAsia" w:hAnsi="Calibri" w:cstheme="majorBidi"/>
      <w:sz w:val="24"/>
      <w:szCs w:val="20"/>
    </w:rPr>
  </w:style>
  <w:style w:type="paragraph" w:styleId="Titre9">
    <w:name w:val="heading 9"/>
    <w:next w:val="Texte"/>
    <w:link w:val="Titre9Car"/>
    <w:uiPriority w:val="9"/>
    <w:unhideWhenUsed/>
    <w:qFormat/>
    <w:rsid w:val="00394704"/>
    <w:pPr>
      <w:keepNext/>
      <w:keepLines/>
      <w:numPr>
        <w:ilvl w:val="8"/>
        <w:numId w:val="1"/>
      </w:numPr>
      <w:tabs>
        <w:tab w:val="left" w:pos="1418"/>
      </w:tabs>
      <w:spacing w:before="200" w:line="240" w:lineRule="auto"/>
      <w:outlineLvl w:val="8"/>
    </w:pPr>
    <w:rPr>
      <w:rFonts w:ascii="Calibri" w:eastAsiaTheme="majorEastAsia" w:hAnsi="Calibr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0FEA"/>
    <w:rPr>
      <w:rFonts w:ascii="Calibri" w:eastAsiaTheme="majorEastAsia" w:hAnsi="Calibri" w:cstheme="majorBidi"/>
      <w:b/>
      <w:bCs/>
      <w:smallCaps/>
      <w:color w:val="003D6C"/>
      <w:sz w:val="36"/>
      <w:szCs w:val="28"/>
    </w:rPr>
  </w:style>
  <w:style w:type="character" w:customStyle="1" w:styleId="Titre2Car">
    <w:name w:val="Titre 2 Car"/>
    <w:basedOn w:val="Policepardfaut"/>
    <w:link w:val="Titre2"/>
    <w:uiPriority w:val="9"/>
    <w:rsid w:val="007E0FEA"/>
    <w:rPr>
      <w:rFonts w:ascii="Calibri" w:eastAsiaTheme="majorEastAsia" w:hAnsi="Calibri" w:cstheme="majorBidi"/>
      <w:b/>
      <w:bCs/>
      <w:color w:val="09AEF0"/>
      <w:sz w:val="32"/>
      <w:szCs w:val="26"/>
    </w:rPr>
  </w:style>
  <w:style w:type="character" w:customStyle="1" w:styleId="Titre3Car">
    <w:name w:val="Titre 3 Car"/>
    <w:basedOn w:val="Policepardfaut"/>
    <w:link w:val="Titre3"/>
    <w:uiPriority w:val="9"/>
    <w:rsid w:val="007E0FEA"/>
    <w:rPr>
      <w:rFonts w:ascii="Calibri" w:eastAsiaTheme="majorEastAsia" w:hAnsi="Calibri" w:cstheme="majorBidi"/>
      <w:b/>
      <w:bCs/>
      <w:color w:val="09AEF0"/>
      <w:sz w:val="28"/>
    </w:rPr>
  </w:style>
  <w:style w:type="character" w:customStyle="1" w:styleId="Titre4Car">
    <w:name w:val="Titre 4 Car"/>
    <w:basedOn w:val="Policepardfaut"/>
    <w:link w:val="Titre4"/>
    <w:uiPriority w:val="9"/>
    <w:rsid w:val="00FD0C9D"/>
    <w:rPr>
      <w:rFonts w:ascii="Calibri" w:eastAsiaTheme="majorEastAsia" w:hAnsi="Calibri" w:cstheme="majorBidi"/>
      <w:bCs/>
      <w:iCs/>
      <w:color w:val="09AEF0"/>
      <w:sz w:val="24"/>
    </w:rPr>
  </w:style>
  <w:style w:type="character" w:customStyle="1" w:styleId="Titre5Car">
    <w:name w:val="Titre 5 Car"/>
    <w:basedOn w:val="Policepardfaut"/>
    <w:link w:val="Titre5"/>
    <w:uiPriority w:val="9"/>
    <w:rsid w:val="00400B56"/>
    <w:rPr>
      <w:rFonts w:ascii="Calibri" w:eastAsiaTheme="majorEastAsia" w:hAnsi="Calibri" w:cstheme="majorBidi"/>
      <w:color w:val="243F60" w:themeColor="accent1" w:themeShade="7F"/>
    </w:rPr>
  </w:style>
  <w:style w:type="character" w:customStyle="1" w:styleId="Titre6Car">
    <w:name w:val="Titre 6 Car"/>
    <w:basedOn w:val="Policepardfaut"/>
    <w:link w:val="Titre6"/>
    <w:uiPriority w:val="9"/>
    <w:rsid w:val="00832BAF"/>
    <w:rPr>
      <w:rFonts w:eastAsiaTheme="majorEastAsia" w:cstheme="majorBidi"/>
      <w:i/>
      <w:iCs/>
      <w:color w:val="000000" w:themeColor="text1"/>
    </w:rPr>
  </w:style>
  <w:style w:type="character" w:customStyle="1" w:styleId="Titre7Car">
    <w:name w:val="Titre 7 Car"/>
    <w:basedOn w:val="Policepardfaut"/>
    <w:link w:val="Titre7"/>
    <w:uiPriority w:val="9"/>
    <w:rsid w:val="0041193E"/>
    <w:rPr>
      <w:rFonts w:ascii="Calibri" w:eastAsiaTheme="majorEastAsia" w:hAnsi="Calibri" w:cstheme="majorBidi"/>
      <w:iCs/>
      <w:noProof/>
      <w:color w:val="003D6C"/>
      <w:sz w:val="32"/>
      <w:lang w:val="en-GB"/>
    </w:rPr>
  </w:style>
  <w:style w:type="character" w:customStyle="1" w:styleId="Titre8Car">
    <w:name w:val="Titre 8 Car"/>
    <w:basedOn w:val="Policepardfaut"/>
    <w:link w:val="Titre8"/>
    <w:uiPriority w:val="9"/>
    <w:rsid w:val="00394704"/>
    <w:rPr>
      <w:rFonts w:ascii="Calibri" w:eastAsiaTheme="majorEastAsia" w:hAnsi="Calibri" w:cstheme="majorBidi"/>
      <w:sz w:val="24"/>
      <w:szCs w:val="20"/>
    </w:rPr>
  </w:style>
  <w:style w:type="character" w:customStyle="1" w:styleId="Titre9Car">
    <w:name w:val="Titre 9 Car"/>
    <w:basedOn w:val="Policepardfaut"/>
    <w:link w:val="Titre9"/>
    <w:uiPriority w:val="9"/>
    <w:rsid w:val="00394704"/>
    <w:rPr>
      <w:rFonts w:ascii="Calibri" w:eastAsiaTheme="majorEastAsia" w:hAnsi="Calibri" w:cstheme="majorBidi"/>
      <w:i/>
      <w:iCs/>
      <w:szCs w:val="20"/>
    </w:rPr>
  </w:style>
  <w:style w:type="paragraph" w:customStyle="1" w:styleId="Texte">
    <w:name w:val="Texte"/>
    <w:aliases w:val="Text,Text Char Car Car Car,Texte1,Text1,Text Car1 Car Car,Text Car1,Text Car Car,Text Gras,Text Car Car1,Text Car Car Car Car Car Car Car,Texte5,Text Car2,Texte12 Car Car,Text Car Car Car Car Car Car"/>
    <w:link w:val="TexteCar"/>
    <w:qFormat/>
    <w:rsid w:val="00712E2A"/>
    <w:pPr>
      <w:spacing w:before="120" w:after="0" w:line="300" w:lineRule="atLeast"/>
      <w:jc w:val="both"/>
    </w:pPr>
    <w:rPr>
      <w:lang w:val="en-GB"/>
    </w:rPr>
  </w:style>
  <w:style w:type="paragraph" w:styleId="TM1">
    <w:name w:val="toc 1"/>
    <w:basedOn w:val="Normal"/>
    <w:next w:val="Normal"/>
    <w:autoRedefine/>
    <w:uiPriority w:val="39"/>
    <w:unhideWhenUsed/>
    <w:rsid w:val="000F1909"/>
    <w:pPr>
      <w:tabs>
        <w:tab w:val="left" w:pos="540"/>
        <w:tab w:val="right" w:leader="hyphen" w:pos="9344"/>
      </w:tabs>
      <w:spacing w:before="240"/>
    </w:pPr>
    <w:rPr>
      <w:rFonts w:ascii="Calibri" w:hAnsi="Calibri"/>
      <w:b/>
      <w:caps/>
      <w:noProof/>
      <w:color w:val="003D6C"/>
    </w:rPr>
  </w:style>
  <w:style w:type="character" w:customStyle="1" w:styleId="TexteCar">
    <w:name w:val="Texte Car"/>
    <w:aliases w:val="Text Car,Text Car Car1 Car,Texte Car1"/>
    <w:basedOn w:val="Policepardfaut"/>
    <w:link w:val="Texte"/>
    <w:qFormat/>
    <w:rsid w:val="00712E2A"/>
    <w:rPr>
      <w:lang w:val="en-GB"/>
    </w:rPr>
  </w:style>
  <w:style w:type="paragraph" w:styleId="TM2">
    <w:name w:val="toc 2"/>
    <w:next w:val="Texte"/>
    <w:autoRedefine/>
    <w:uiPriority w:val="39"/>
    <w:unhideWhenUsed/>
    <w:rsid w:val="00650D56"/>
    <w:pPr>
      <w:tabs>
        <w:tab w:val="left" w:pos="851"/>
        <w:tab w:val="right" w:pos="9344"/>
      </w:tabs>
      <w:spacing w:before="120" w:after="0" w:line="240" w:lineRule="auto"/>
    </w:pPr>
    <w:rPr>
      <w:noProof/>
      <w:color w:val="003D6C"/>
    </w:rPr>
  </w:style>
  <w:style w:type="paragraph" w:styleId="TM3">
    <w:name w:val="toc 3"/>
    <w:basedOn w:val="Normal"/>
    <w:next w:val="Normal"/>
    <w:autoRedefine/>
    <w:uiPriority w:val="39"/>
    <w:unhideWhenUsed/>
    <w:rsid w:val="00650D56"/>
    <w:pPr>
      <w:tabs>
        <w:tab w:val="left" w:pos="1701"/>
        <w:tab w:val="right" w:pos="9344"/>
      </w:tabs>
      <w:spacing w:before="60"/>
      <w:ind w:left="851"/>
    </w:pPr>
    <w:rPr>
      <w:noProof/>
      <w:color w:val="003D6C"/>
    </w:rPr>
  </w:style>
  <w:style w:type="character" w:styleId="Lienhypertexte">
    <w:name w:val="Hyperlink"/>
    <w:basedOn w:val="Policepardfaut"/>
    <w:uiPriority w:val="99"/>
    <w:unhideWhenUsed/>
    <w:rsid w:val="0002424C"/>
    <w:rPr>
      <w:color w:val="0000FF" w:themeColor="hyperlink"/>
      <w:u w:val="single"/>
    </w:rPr>
  </w:style>
  <w:style w:type="paragraph" w:styleId="En-tte">
    <w:name w:val="header"/>
    <w:link w:val="En-tteCar"/>
    <w:uiPriority w:val="99"/>
    <w:unhideWhenUsed/>
    <w:rsid w:val="00B32278"/>
    <w:pPr>
      <w:pBdr>
        <w:top w:val="single" w:sz="4" w:space="1" w:color="BFBFBF" w:themeColor="background1" w:themeShade="BF"/>
      </w:pBdr>
      <w:tabs>
        <w:tab w:val="center" w:pos="4536"/>
        <w:tab w:val="right" w:pos="9360"/>
      </w:tabs>
      <w:spacing w:before="360" w:after="0" w:line="240" w:lineRule="auto"/>
      <w:jc w:val="right"/>
    </w:pPr>
    <w:rPr>
      <w:color w:val="09AEF0"/>
      <w:sz w:val="20"/>
      <w:lang w:val="en-GB"/>
    </w:rPr>
  </w:style>
  <w:style w:type="character" w:customStyle="1" w:styleId="En-tteCar">
    <w:name w:val="En-tête Car"/>
    <w:basedOn w:val="Policepardfaut"/>
    <w:link w:val="En-tte"/>
    <w:uiPriority w:val="99"/>
    <w:rsid w:val="00B32278"/>
    <w:rPr>
      <w:color w:val="09AEF0"/>
      <w:sz w:val="20"/>
      <w:lang w:val="en-GB"/>
    </w:rPr>
  </w:style>
  <w:style w:type="paragraph" w:styleId="Formuledepolitesse">
    <w:name w:val="Closing"/>
    <w:basedOn w:val="Normal"/>
    <w:link w:val="FormuledepolitesseCar"/>
    <w:uiPriority w:val="99"/>
    <w:semiHidden/>
    <w:unhideWhenUsed/>
    <w:rsid w:val="00EE0AE5"/>
    <w:pPr>
      <w:ind w:left="4252"/>
    </w:pPr>
  </w:style>
  <w:style w:type="character" w:customStyle="1" w:styleId="FormuledepolitesseCar">
    <w:name w:val="Formule de politesse Car"/>
    <w:basedOn w:val="Policepardfaut"/>
    <w:link w:val="Formuledepolitesse"/>
    <w:uiPriority w:val="99"/>
    <w:semiHidden/>
    <w:rsid w:val="00EE0AE5"/>
  </w:style>
  <w:style w:type="paragraph" w:styleId="Textedebulles">
    <w:name w:val="Balloon Text"/>
    <w:basedOn w:val="Normal"/>
    <w:link w:val="TextedebullesCar"/>
    <w:uiPriority w:val="99"/>
    <w:semiHidden/>
    <w:unhideWhenUsed/>
    <w:rsid w:val="001616FB"/>
    <w:rPr>
      <w:rFonts w:ascii="Tahoma" w:hAnsi="Tahoma" w:cs="Tahoma"/>
      <w:sz w:val="16"/>
      <w:szCs w:val="16"/>
    </w:rPr>
  </w:style>
  <w:style w:type="character" w:customStyle="1" w:styleId="TextedebullesCar">
    <w:name w:val="Texte de bulles Car"/>
    <w:basedOn w:val="Policepardfaut"/>
    <w:link w:val="Textedebulles"/>
    <w:uiPriority w:val="99"/>
    <w:semiHidden/>
    <w:rsid w:val="001616FB"/>
    <w:rPr>
      <w:rFonts w:ascii="Tahoma" w:hAnsi="Tahoma" w:cs="Tahoma"/>
      <w:sz w:val="16"/>
      <w:szCs w:val="16"/>
    </w:rPr>
  </w:style>
  <w:style w:type="paragraph" w:customStyle="1" w:styleId="FooterDocDate">
    <w:name w:val="Footer Doc Date"/>
    <w:basedOn w:val="Normal"/>
    <w:link w:val="FooterDocDateCar"/>
    <w:qFormat/>
    <w:rsid w:val="006942BC"/>
    <w:pPr>
      <w:tabs>
        <w:tab w:val="center" w:pos="4536"/>
        <w:tab w:val="right" w:pos="9072"/>
      </w:tabs>
    </w:pPr>
    <w:rPr>
      <w:rFonts w:ascii="Calibri" w:hAnsi="Calibri"/>
      <w:color w:val="09AEF0"/>
      <w:sz w:val="16"/>
    </w:rPr>
  </w:style>
  <w:style w:type="paragraph" w:customStyle="1" w:styleId="FooterDocReference">
    <w:name w:val="Footer Doc Reference"/>
    <w:next w:val="FooterDocDate"/>
    <w:link w:val="FooterDocReferenceCar"/>
    <w:qFormat/>
    <w:rsid w:val="000D7407"/>
    <w:pPr>
      <w:tabs>
        <w:tab w:val="center" w:pos="4536"/>
        <w:tab w:val="right" w:pos="9072"/>
      </w:tabs>
      <w:spacing w:after="0" w:line="240" w:lineRule="auto"/>
    </w:pPr>
    <w:rPr>
      <w:rFonts w:ascii="Calibri" w:hAnsi="Calibri"/>
      <w:color w:val="09AEF0"/>
      <w:sz w:val="16"/>
      <w:lang w:val="en-GB"/>
    </w:rPr>
  </w:style>
  <w:style w:type="character" w:customStyle="1" w:styleId="FooterDocDateCar">
    <w:name w:val="Footer Doc Date Car"/>
    <w:basedOn w:val="Policepardfaut"/>
    <w:link w:val="FooterDocDate"/>
    <w:rsid w:val="006942BC"/>
    <w:rPr>
      <w:rFonts w:ascii="Calibri" w:hAnsi="Calibri"/>
      <w:color w:val="09AEF0"/>
      <w:sz w:val="16"/>
    </w:rPr>
  </w:style>
  <w:style w:type="paragraph" w:customStyle="1" w:styleId="ShortTitleoftheDocument">
    <w:name w:val="Short Title of the Document"/>
    <w:link w:val="ShortTitleoftheDocumentCar"/>
    <w:qFormat/>
    <w:rsid w:val="006942BC"/>
    <w:pPr>
      <w:pBdr>
        <w:top w:val="single" w:sz="4" w:space="1" w:color="09AEF0"/>
      </w:pBdr>
      <w:spacing w:after="0" w:line="240" w:lineRule="auto"/>
    </w:pPr>
    <w:rPr>
      <w:caps/>
      <w:color w:val="003D6C"/>
      <w:sz w:val="16"/>
      <w:szCs w:val="16"/>
      <w:lang w:val="en-GB"/>
    </w:rPr>
  </w:style>
  <w:style w:type="character" w:customStyle="1" w:styleId="FooterDocReferenceCar">
    <w:name w:val="Footer Doc Reference Car"/>
    <w:basedOn w:val="Policepardfaut"/>
    <w:link w:val="FooterDocReference"/>
    <w:rsid w:val="000D7407"/>
    <w:rPr>
      <w:rFonts w:ascii="Calibri" w:hAnsi="Calibri"/>
      <w:color w:val="09AEF0"/>
      <w:sz w:val="16"/>
      <w:lang w:val="en-GB"/>
    </w:rPr>
  </w:style>
  <w:style w:type="character" w:styleId="Numrodepage">
    <w:name w:val="page number"/>
    <w:semiHidden/>
    <w:rsid w:val="00326B44"/>
    <w:rPr>
      <w:rFonts w:ascii="Calibri" w:hAnsi="Calibri"/>
      <w:color w:val="000080"/>
      <w:sz w:val="16"/>
    </w:rPr>
  </w:style>
  <w:style w:type="character" w:customStyle="1" w:styleId="ShortTitleoftheDocumentCar">
    <w:name w:val="Short Title of the Document Car"/>
    <w:basedOn w:val="Policepardfaut"/>
    <w:link w:val="ShortTitleoftheDocument"/>
    <w:rsid w:val="006942BC"/>
    <w:rPr>
      <w:caps/>
      <w:color w:val="003D6C"/>
      <w:sz w:val="16"/>
      <w:szCs w:val="16"/>
      <w:lang w:val="en-GB"/>
    </w:rPr>
  </w:style>
  <w:style w:type="paragraph" w:customStyle="1" w:styleId="TableofContent">
    <w:name w:val="Table of Content"/>
    <w:next w:val="Texte"/>
    <w:link w:val="TableofContentCar"/>
    <w:qFormat/>
    <w:rsid w:val="00110E9A"/>
    <w:pPr>
      <w:spacing w:before="600" w:after="120" w:line="240" w:lineRule="auto"/>
    </w:pPr>
    <w:rPr>
      <w:color w:val="09AEF0"/>
      <w:sz w:val="40"/>
      <w:szCs w:val="40"/>
    </w:rPr>
  </w:style>
  <w:style w:type="paragraph" w:styleId="Lgende">
    <w:name w:val="caption"/>
    <w:aliases w:val="Legend,Char Char,Char Char Char,Caption1 Char Char Char Char Char Char Char Char Tegn Tegn Tegn Tegn Tegn,Caption1 Char Char Char Char Char Char Char Char Tegn Tegn Tegn,Caption1 Char Char Char Char Char Char Char Char Tegn Tegn,PodpisRysTab"/>
    <w:next w:val="Texte"/>
    <w:link w:val="LgendeCar"/>
    <w:uiPriority w:val="35"/>
    <w:unhideWhenUsed/>
    <w:qFormat/>
    <w:rsid w:val="006A3CC3"/>
    <w:pPr>
      <w:spacing w:before="120" w:after="120" w:line="240" w:lineRule="auto"/>
      <w:jc w:val="center"/>
    </w:pPr>
    <w:rPr>
      <w:b/>
      <w:bCs/>
      <w:color w:val="808080" w:themeColor="background1" w:themeShade="80"/>
      <w:sz w:val="18"/>
      <w:szCs w:val="18"/>
    </w:rPr>
  </w:style>
  <w:style w:type="character" w:customStyle="1" w:styleId="TableofContentCar">
    <w:name w:val="Table of Content Car"/>
    <w:basedOn w:val="TexteCar"/>
    <w:link w:val="TableofContent"/>
    <w:rsid w:val="00110E9A"/>
    <w:rPr>
      <w:color w:val="09AEF0"/>
      <w:sz w:val="40"/>
      <w:szCs w:val="40"/>
      <w:lang w:val="en-GB"/>
    </w:rPr>
  </w:style>
  <w:style w:type="paragraph" w:styleId="Tabledesillustrations">
    <w:name w:val="table of figures"/>
    <w:basedOn w:val="Normal"/>
    <w:next w:val="Normal"/>
    <w:uiPriority w:val="99"/>
    <w:unhideWhenUsed/>
    <w:rsid w:val="00127357"/>
    <w:pPr>
      <w:tabs>
        <w:tab w:val="right" w:leader="hyphen" w:pos="9344"/>
      </w:tabs>
      <w:spacing w:before="120"/>
    </w:pPr>
    <w:rPr>
      <w:noProof/>
      <w:color w:val="003D6C"/>
    </w:rPr>
  </w:style>
  <w:style w:type="paragraph" w:customStyle="1" w:styleId="Acronyms">
    <w:name w:val="Acronyms"/>
    <w:next w:val="Abbreviations"/>
    <w:link w:val="AcronymsCar"/>
    <w:qFormat/>
    <w:rsid w:val="00394704"/>
    <w:pPr>
      <w:pBdr>
        <w:bottom w:val="single" w:sz="4" w:space="1" w:color="09AEF0"/>
      </w:pBdr>
      <w:shd w:val="clear" w:color="auto" w:fill="E6E6E6"/>
      <w:spacing w:before="240" w:after="0" w:line="240" w:lineRule="auto"/>
    </w:pPr>
    <w:rPr>
      <w:b/>
      <w:color w:val="003D6C"/>
    </w:rPr>
  </w:style>
  <w:style w:type="paragraph" w:customStyle="1" w:styleId="Abbreviations">
    <w:name w:val="Abbreviations"/>
    <w:link w:val="AbbreviationsCar"/>
    <w:qFormat/>
    <w:rsid w:val="0018421B"/>
    <w:pPr>
      <w:tabs>
        <w:tab w:val="left" w:pos="1418"/>
      </w:tabs>
      <w:spacing w:before="40" w:after="0" w:line="240" w:lineRule="atLeast"/>
    </w:pPr>
    <w:rPr>
      <w:sz w:val="20"/>
      <w:szCs w:val="20"/>
    </w:rPr>
  </w:style>
  <w:style w:type="character" w:customStyle="1" w:styleId="AcronymsCar">
    <w:name w:val="Acronyms Car"/>
    <w:basedOn w:val="TexteCar"/>
    <w:link w:val="Acronyms"/>
    <w:rsid w:val="00394704"/>
    <w:rPr>
      <w:b/>
      <w:color w:val="003D6C"/>
      <w:shd w:val="clear" w:color="auto" w:fill="E6E6E6"/>
      <w:lang w:val="en-GB"/>
    </w:rPr>
  </w:style>
  <w:style w:type="paragraph" w:customStyle="1" w:styleId="TableText">
    <w:name w:val="Table Text"/>
    <w:link w:val="TableTextCar"/>
    <w:rsid w:val="001642E8"/>
    <w:pPr>
      <w:spacing w:before="60" w:after="0" w:line="280" w:lineRule="atLeast"/>
      <w:ind w:left="57" w:right="57"/>
      <w:jc w:val="both"/>
    </w:pPr>
    <w:rPr>
      <w:rFonts w:ascii="Calibri" w:eastAsia="Times New Roman" w:hAnsi="Calibri" w:cs="Times New Roman"/>
      <w:w w:val="101"/>
      <w:kern w:val="20"/>
      <w:sz w:val="20"/>
      <w:szCs w:val="20"/>
      <w:lang w:val="en-GB" w:eastAsia="fr-FR"/>
    </w:rPr>
  </w:style>
  <w:style w:type="character" w:customStyle="1" w:styleId="AbbreviationsCar">
    <w:name w:val="Abbreviations Car"/>
    <w:basedOn w:val="Policepardfaut"/>
    <w:link w:val="Abbreviations"/>
    <w:rsid w:val="0018421B"/>
    <w:rPr>
      <w:sz w:val="20"/>
      <w:szCs w:val="20"/>
    </w:rPr>
  </w:style>
  <w:style w:type="paragraph" w:customStyle="1" w:styleId="TableHeading">
    <w:name w:val="Table Heading"/>
    <w:link w:val="TableHeadingCar"/>
    <w:rsid w:val="004E35A8"/>
    <w:pPr>
      <w:spacing w:before="120" w:after="120" w:line="240" w:lineRule="auto"/>
      <w:jc w:val="center"/>
    </w:pPr>
    <w:rPr>
      <w:rFonts w:ascii="Calibri" w:eastAsia="Times New Roman" w:hAnsi="Calibri" w:cs="Times New Roman"/>
      <w:b/>
      <w:color w:val="003D6C"/>
      <w:spacing w:val="4"/>
      <w:sz w:val="20"/>
      <w:szCs w:val="20"/>
      <w:lang w:val="en-GB" w:eastAsia="fr-FR"/>
    </w:rPr>
  </w:style>
  <w:style w:type="paragraph" w:customStyle="1" w:styleId="AplDoc">
    <w:name w:val="AplDoc"/>
    <w:basedOn w:val="TableText"/>
    <w:rsid w:val="0041193E"/>
    <w:pPr>
      <w:widowControl w:val="0"/>
      <w:numPr>
        <w:numId w:val="2"/>
      </w:numPr>
      <w:tabs>
        <w:tab w:val="clear" w:pos="57"/>
        <w:tab w:val="num" w:pos="360"/>
      </w:tabs>
      <w:adjustRightInd w:val="0"/>
      <w:ind w:left="0" w:right="0"/>
      <w:jc w:val="center"/>
      <w:textAlignment w:val="baseline"/>
    </w:pPr>
  </w:style>
  <w:style w:type="paragraph" w:customStyle="1" w:styleId="TableTextCentr">
    <w:name w:val="Table Text + Centré"/>
    <w:basedOn w:val="TableText"/>
    <w:rsid w:val="0041193E"/>
    <w:pPr>
      <w:jc w:val="center"/>
    </w:pPr>
  </w:style>
  <w:style w:type="character" w:customStyle="1" w:styleId="TableTextCar">
    <w:name w:val="Table Text Car"/>
    <w:link w:val="TableText"/>
    <w:rsid w:val="001642E8"/>
    <w:rPr>
      <w:rFonts w:ascii="Calibri" w:eastAsia="Times New Roman" w:hAnsi="Calibri" w:cs="Times New Roman"/>
      <w:w w:val="101"/>
      <w:kern w:val="20"/>
      <w:sz w:val="20"/>
      <w:szCs w:val="20"/>
      <w:lang w:val="en-GB" w:eastAsia="fr-FR"/>
    </w:rPr>
  </w:style>
  <w:style w:type="paragraph" w:customStyle="1" w:styleId="RefDoc">
    <w:name w:val="RefDoc"/>
    <w:basedOn w:val="TableText"/>
    <w:rsid w:val="00817F60"/>
    <w:pPr>
      <w:numPr>
        <w:numId w:val="3"/>
      </w:numPr>
      <w:ind w:right="0"/>
      <w:jc w:val="center"/>
    </w:pPr>
  </w:style>
  <w:style w:type="paragraph" w:customStyle="1" w:styleId="CoverProjectName">
    <w:name w:val="Cover Project Name"/>
    <w:rsid w:val="00CE6A00"/>
    <w:pPr>
      <w:pBdr>
        <w:bottom w:val="single" w:sz="4" w:space="12" w:color="BFBFBF" w:themeColor="background1" w:themeShade="BF"/>
      </w:pBdr>
      <w:tabs>
        <w:tab w:val="right" w:pos="9072"/>
      </w:tabs>
      <w:spacing w:before="120" w:after="240" w:line="240" w:lineRule="auto"/>
      <w:outlineLvl w:val="0"/>
    </w:pPr>
    <w:rPr>
      <w:rFonts w:ascii="Calibri" w:eastAsia="Times New Roman" w:hAnsi="Calibri" w:cs="Times New Roman"/>
      <w:b/>
      <w:smallCaps/>
      <w:color w:val="808080" w:themeColor="background1" w:themeShade="80"/>
      <w:sz w:val="36"/>
      <w:szCs w:val="40"/>
      <w:lang w:val="en-GB" w:eastAsia="fr-FR"/>
    </w:rPr>
  </w:style>
  <w:style w:type="paragraph" w:customStyle="1" w:styleId="CoverTableText">
    <w:name w:val="Cover TableText"/>
    <w:rsid w:val="006A3CC3"/>
    <w:pPr>
      <w:spacing w:after="0" w:line="240" w:lineRule="auto"/>
    </w:pPr>
    <w:rPr>
      <w:rFonts w:ascii="Calibri" w:eastAsia="Times New Roman" w:hAnsi="Calibri" w:cs="Times New Roman"/>
      <w:w w:val="101"/>
      <w:kern w:val="20"/>
      <w:sz w:val="20"/>
      <w:szCs w:val="20"/>
      <w:lang w:eastAsia="fr-FR"/>
    </w:rPr>
  </w:style>
  <w:style w:type="paragraph" w:customStyle="1" w:styleId="CoverProjectAcronym">
    <w:name w:val="Cover Project Acronym"/>
    <w:qFormat/>
    <w:rsid w:val="00840BD9"/>
    <w:pPr>
      <w:pBdr>
        <w:top w:val="single" w:sz="4" w:space="4" w:color="BFBFBF" w:themeColor="background1" w:themeShade="BF"/>
      </w:pBdr>
      <w:spacing w:after="0" w:line="240" w:lineRule="auto"/>
    </w:pPr>
    <w:rPr>
      <w:rFonts w:ascii="Calibri" w:eastAsia="Times New Roman" w:hAnsi="Calibri" w:cs="Times New Roman"/>
      <w:b/>
      <w:caps/>
      <w:color w:val="003D6C"/>
      <w:spacing w:val="4"/>
      <w:sz w:val="52"/>
      <w:szCs w:val="96"/>
      <w:lang w:val="en-GB" w:eastAsia="fr-FR"/>
    </w:rPr>
  </w:style>
  <w:style w:type="paragraph" w:customStyle="1" w:styleId="CoverDate">
    <w:name w:val="Cover Date"/>
    <w:next w:val="Texte"/>
    <w:qFormat/>
    <w:rsid w:val="000B7771"/>
    <w:pPr>
      <w:tabs>
        <w:tab w:val="right" w:pos="9072"/>
      </w:tabs>
      <w:spacing w:after="0" w:line="240" w:lineRule="auto"/>
      <w:outlineLvl w:val="0"/>
    </w:pPr>
    <w:rPr>
      <w:rFonts w:ascii="Calibri" w:eastAsia="Times New Roman" w:hAnsi="Calibri" w:cs="Times New Roman"/>
      <w:b/>
      <w:caps/>
      <w:color w:val="003D76"/>
      <w:sz w:val="28"/>
      <w:szCs w:val="28"/>
      <w:lang w:val="en-GB" w:eastAsia="fr-FR"/>
    </w:rPr>
  </w:style>
  <w:style w:type="paragraph" w:customStyle="1" w:styleId="CoverTitleDocument">
    <w:name w:val="Cover Title Document"/>
    <w:qFormat/>
    <w:rsid w:val="00D162ED"/>
    <w:pPr>
      <w:spacing w:after="0" w:line="240" w:lineRule="auto"/>
    </w:pPr>
    <w:rPr>
      <w:rFonts w:ascii="Calibri" w:eastAsia="Times New Roman" w:hAnsi="Calibri" w:cs="Times New Roman"/>
      <w:b/>
      <w:color w:val="003D6C"/>
      <w:spacing w:val="4"/>
      <w:sz w:val="36"/>
      <w:szCs w:val="40"/>
      <w:lang w:val="en-GB" w:eastAsia="fr-FR"/>
    </w:rPr>
  </w:style>
  <w:style w:type="paragraph" w:customStyle="1" w:styleId="CoverDocReference">
    <w:name w:val="Cover Doc Reference"/>
    <w:qFormat/>
    <w:rsid w:val="0081783B"/>
    <w:pPr>
      <w:tabs>
        <w:tab w:val="right" w:pos="9072"/>
      </w:tabs>
      <w:spacing w:before="240" w:after="0" w:line="240" w:lineRule="auto"/>
      <w:outlineLvl w:val="0"/>
    </w:pPr>
    <w:rPr>
      <w:rFonts w:ascii="Calibri" w:eastAsia="Times New Roman" w:hAnsi="Calibri" w:cs="Times New Roman"/>
      <w:b/>
      <w:color w:val="09AEF0"/>
      <w:sz w:val="28"/>
      <w:szCs w:val="40"/>
      <w:lang w:val="en-GB" w:eastAsia="fr-FR"/>
    </w:rPr>
  </w:style>
  <w:style w:type="paragraph" w:customStyle="1" w:styleId="Bullet1-Subtitle">
    <w:name w:val="Bullet 1 - Subtitle"/>
    <w:basedOn w:val="Bullet1"/>
    <w:link w:val="Bullet1-SubtitleCar"/>
    <w:qFormat/>
    <w:rsid w:val="00AB0F9E"/>
    <w:pPr>
      <w:spacing w:before="240"/>
    </w:pPr>
    <w:rPr>
      <w:i/>
    </w:rPr>
  </w:style>
  <w:style w:type="paragraph" w:customStyle="1" w:styleId="SubtitleText">
    <w:name w:val="Subtitle Text"/>
    <w:next w:val="Normal"/>
    <w:link w:val="SubtitleTextCar"/>
    <w:qFormat/>
    <w:rsid w:val="00712E2A"/>
    <w:pPr>
      <w:spacing w:before="240" w:after="0" w:line="240" w:lineRule="auto"/>
    </w:pPr>
    <w:rPr>
      <w:b/>
      <w:u w:val="single"/>
      <w:lang w:val="en-GB"/>
    </w:rPr>
  </w:style>
  <w:style w:type="paragraph" w:customStyle="1" w:styleId="TexteSubtitleWP">
    <w:name w:val="Texte Subtitle WP"/>
    <w:next w:val="Texte"/>
    <w:link w:val="TexteSubtitleWPCar"/>
    <w:qFormat/>
    <w:rsid w:val="00B917FB"/>
    <w:pPr>
      <w:spacing w:before="240" w:after="0" w:line="240" w:lineRule="auto"/>
    </w:pPr>
    <w:rPr>
      <w:rFonts w:ascii="Calibri" w:eastAsia="Times New Roman" w:hAnsi="Calibri" w:cs="Times New Roman"/>
      <w:b/>
      <w:sz w:val="20"/>
      <w:szCs w:val="28"/>
      <w:lang w:val="en-GB" w:eastAsia="fr-FR"/>
    </w:rPr>
  </w:style>
  <w:style w:type="character" w:customStyle="1" w:styleId="LgendeCar">
    <w:name w:val="Légende Car"/>
    <w:aliases w:val="Legend Car,Char Char Car,Char Char Char Car,Caption1 Char Char Char Char Char Char Char Char Tegn Tegn Tegn Tegn Tegn Car,Caption1 Char Char Char Char Char Char Char Char Tegn Tegn Tegn Car,PodpisRysTab Car"/>
    <w:link w:val="Lgende"/>
    <w:uiPriority w:val="35"/>
    <w:qFormat/>
    <w:locked/>
    <w:rsid w:val="006A3CC3"/>
    <w:rPr>
      <w:b/>
      <w:bCs/>
      <w:color w:val="808080" w:themeColor="background1" w:themeShade="80"/>
      <w:sz w:val="18"/>
      <w:szCs w:val="18"/>
    </w:rPr>
  </w:style>
  <w:style w:type="paragraph" w:customStyle="1" w:styleId="TableHeadingLeftWP">
    <w:name w:val="Table Heading Left WP"/>
    <w:basedOn w:val="TableHeading"/>
    <w:link w:val="TableHeadingLeftWPCar"/>
    <w:qFormat/>
    <w:rsid w:val="00500951"/>
    <w:pPr>
      <w:jc w:val="left"/>
    </w:pPr>
  </w:style>
  <w:style w:type="character" w:customStyle="1" w:styleId="Bullet1-SubtitleCar">
    <w:name w:val="Bullet 1 - Subtitle Car"/>
    <w:basedOn w:val="Bullet1Car"/>
    <w:link w:val="Bullet1-Subtitle"/>
    <w:rsid w:val="00AB0F9E"/>
    <w:rPr>
      <w:i/>
      <w:szCs w:val="20"/>
      <w:lang w:val="en-GB"/>
    </w:rPr>
  </w:style>
  <w:style w:type="character" w:customStyle="1" w:styleId="TableHeadingCar">
    <w:name w:val="Table Heading Car"/>
    <w:basedOn w:val="Policepardfaut"/>
    <w:link w:val="TableHeading"/>
    <w:rsid w:val="004E35A8"/>
    <w:rPr>
      <w:rFonts w:ascii="Calibri" w:eastAsia="Times New Roman" w:hAnsi="Calibri" w:cs="Times New Roman"/>
      <w:b/>
      <w:color w:val="003D6C"/>
      <w:spacing w:val="4"/>
      <w:sz w:val="20"/>
      <w:szCs w:val="20"/>
      <w:lang w:val="en-GB" w:eastAsia="fr-FR"/>
    </w:rPr>
  </w:style>
  <w:style w:type="paragraph" w:customStyle="1" w:styleId="TableSubtitleLeft">
    <w:name w:val="Table Subtitle Left"/>
    <w:rsid w:val="00B917FB"/>
    <w:pPr>
      <w:spacing w:before="80" w:after="80"/>
    </w:pPr>
    <w:rPr>
      <w:rFonts w:ascii="Calibri" w:eastAsia="Times New Roman" w:hAnsi="Calibri" w:cs="Times New Roman"/>
      <w:b/>
      <w:color w:val="09A0F0"/>
      <w:w w:val="101"/>
      <w:kern w:val="20"/>
      <w:sz w:val="20"/>
      <w:szCs w:val="20"/>
      <w:lang w:val="en-GB" w:eastAsia="fr-FR"/>
    </w:rPr>
  </w:style>
  <w:style w:type="character" w:customStyle="1" w:styleId="TableHeadingLeftWPCar">
    <w:name w:val="Table Heading Left WP Car"/>
    <w:basedOn w:val="TableHeadingCar"/>
    <w:link w:val="TableHeadingLeftWP"/>
    <w:rsid w:val="00500951"/>
    <w:rPr>
      <w:rFonts w:ascii="Calibri" w:eastAsia="Times New Roman" w:hAnsi="Calibri" w:cs="Times New Roman"/>
      <w:b/>
      <w:i w:val="0"/>
      <w:color w:val="003D6C"/>
      <w:spacing w:val="4"/>
      <w:sz w:val="20"/>
      <w:szCs w:val="20"/>
      <w:lang w:val="en-GB" w:eastAsia="fr-FR"/>
    </w:rPr>
  </w:style>
  <w:style w:type="character" w:customStyle="1" w:styleId="TexteSubtitleWPCar">
    <w:name w:val="Texte Subtitle WP Car"/>
    <w:basedOn w:val="TexteCar"/>
    <w:link w:val="TexteSubtitleWP"/>
    <w:rsid w:val="00B917FB"/>
    <w:rPr>
      <w:rFonts w:ascii="Calibri" w:eastAsia="Times New Roman" w:hAnsi="Calibri" w:cs="Times New Roman"/>
      <w:b/>
      <w:sz w:val="20"/>
      <w:szCs w:val="28"/>
      <w:lang w:val="en-GB" w:eastAsia="fr-FR"/>
    </w:rPr>
  </w:style>
  <w:style w:type="character" w:customStyle="1" w:styleId="SubtitleTextCar">
    <w:name w:val="Subtitle Text Car"/>
    <w:basedOn w:val="Policepardfaut"/>
    <w:link w:val="SubtitleText"/>
    <w:rsid w:val="00712E2A"/>
    <w:rPr>
      <w:b/>
      <w:u w:val="single"/>
      <w:lang w:val="en-GB"/>
    </w:rPr>
  </w:style>
  <w:style w:type="paragraph" w:customStyle="1" w:styleId="Texte2">
    <w:name w:val="Texte 2"/>
    <w:aliases w:val="Text 2"/>
    <w:link w:val="Texte2Car"/>
    <w:qFormat/>
    <w:rsid w:val="00674DB9"/>
    <w:pPr>
      <w:tabs>
        <w:tab w:val="left" w:pos="284"/>
      </w:tabs>
      <w:spacing w:after="0" w:line="300" w:lineRule="atLeast"/>
      <w:ind w:left="680"/>
      <w:jc w:val="both"/>
    </w:pPr>
    <w:rPr>
      <w:rFonts w:ascii="Calibri" w:eastAsia="Calibri" w:hAnsi="Calibri" w:cs="Times New Roman"/>
      <w:lang w:val="en-GB"/>
    </w:rPr>
  </w:style>
  <w:style w:type="character" w:customStyle="1" w:styleId="Texte2Car">
    <w:name w:val="Texte 2 Car"/>
    <w:aliases w:val="Text 2 Car"/>
    <w:link w:val="Texte2"/>
    <w:rsid w:val="00674DB9"/>
    <w:rPr>
      <w:rFonts w:ascii="Calibri" w:eastAsia="Calibri" w:hAnsi="Calibri" w:cs="Times New Roman"/>
      <w:lang w:val="en-GB"/>
    </w:rPr>
  </w:style>
  <w:style w:type="paragraph" w:customStyle="1" w:styleId="Bullet2">
    <w:name w:val="Bullet 2"/>
    <w:link w:val="Bullet2Car"/>
    <w:qFormat/>
    <w:rsid w:val="00D55E36"/>
    <w:pPr>
      <w:numPr>
        <w:numId w:val="4"/>
      </w:numPr>
      <w:tabs>
        <w:tab w:val="left" w:pos="1247"/>
      </w:tabs>
      <w:spacing w:before="60" w:after="0" w:line="300" w:lineRule="atLeast"/>
      <w:ind w:left="1248" w:hanging="397"/>
      <w:jc w:val="both"/>
    </w:pPr>
    <w:rPr>
      <w:rFonts w:ascii="Calibri" w:eastAsia="Times New Roman" w:hAnsi="Calibri" w:cs="Times New Roman"/>
      <w:szCs w:val="24"/>
      <w:lang w:eastAsia="fr-FR"/>
    </w:rPr>
  </w:style>
  <w:style w:type="character" w:customStyle="1" w:styleId="Bullet2Car">
    <w:name w:val="Bullet 2 Car"/>
    <w:link w:val="Bullet2"/>
    <w:rsid w:val="00D55E36"/>
    <w:rPr>
      <w:rFonts w:ascii="Calibri" w:eastAsia="Times New Roman" w:hAnsi="Calibri" w:cs="Times New Roman"/>
      <w:szCs w:val="24"/>
      <w:lang w:eastAsia="fr-FR"/>
    </w:rPr>
  </w:style>
  <w:style w:type="paragraph" w:customStyle="1" w:styleId="Bullet1">
    <w:name w:val="Bullet 1"/>
    <w:link w:val="Bullet1Car"/>
    <w:qFormat/>
    <w:rsid w:val="007E0FEA"/>
    <w:pPr>
      <w:numPr>
        <w:numId w:val="5"/>
      </w:numPr>
      <w:tabs>
        <w:tab w:val="left" w:pos="680"/>
      </w:tabs>
      <w:spacing w:before="120" w:after="0" w:line="300" w:lineRule="atLeast"/>
      <w:ind w:left="681" w:hanging="397"/>
      <w:jc w:val="both"/>
    </w:pPr>
    <w:rPr>
      <w:szCs w:val="20"/>
    </w:rPr>
  </w:style>
  <w:style w:type="character" w:customStyle="1" w:styleId="Bullet1Car">
    <w:name w:val="Bullet 1 Car"/>
    <w:basedOn w:val="Policepardfaut"/>
    <w:link w:val="Bullet1"/>
    <w:rsid w:val="007E0FEA"/>
    <w:rPr>
      <w:szCs w:val="20"/>
    </w:rPr>
  </w:style>
  <w:style w:type="paragraph" w:styleId="Pieddepage">
    <w:name w:val="footer"/>
    <w:basedOn w:val="Normal"/>
    <w:link w:val="PieddepageCar"/>
    <w:uiPriority w:val="99"/>
    <w:unhideWhenUsed/>
    <w:rsid w:val="00677619"/>
    <w:pPr>
      <w:tabs>
        <w:tab w:val="center" w:pos="4536"/>
        <w:tab w:val="right" w:pos="9072"/>
      </w:tabs>
    </w:pPr>
  </w:style>
  <w:style w:type="character" w:customStyle="1" w:styleId="PieddepageCar">
    <w:name w:val="Pied de page Car"/>
    <w:basedOn w:val="Policepardfaut"/>
    <w:link w:val="Pieddepage"/>
    <w:uiPriority w:val="99"/>
    <w:rsid w:val="00677619"/>
    <w:rPr>
      <w:lang w:val="en-GB"/>
    </w:rPr>
  </w:style>
  <w:style w:type="paragraph" w:customStyle="1" w:styleId="TableBullet1">
    <w:name w:val="Table Bullet 1"/>
    <w:link w:val="TableBullet1Car"/>
    <w:qFormat/>
    <w:rsid w:val="00E80571"/>
    <w:pPr>
      <w:numPr>
        <w:numId w:val="6"/>
      </w:numPr>
      <w:tabs>
        <w:tab w:val="left" w:pos="340"/>
      </w:tabs>
      <w:spacing w:before="40" w:after="0" w:line="240" w:lineRule="atLeast"/>
      <w:ind w:left="340" w:hanging="227"/>
    </w:pPr>
    <w:rPr>
      <w:sz w:val="20"/>
      <w:szCs w:val="20"/>
      <w:lang w:val="en-GB"/>
    </w:rPr>
  </w:style>
  <w:style w:type="character" w:customStyle="1" w:styleId="TableBullet1Car">
    <w:name w:val="Table Bullet 1 Car"/>
    <w:basedOn w:val="Bullet1Car"/>
    <w:link w:val="TableBullet1"/>
    <w:rsid w:val="00E80571"/>
    <w:rPr>
      <w:sz w:val="20"/>
      <w:szCs w:val="20"/>
      <w:lang w:val="en-GB"/>
    </w:rPr>
  </w:style>
  <w:style w:type="paragraph" w:styleId="Notedebasdepage">
    <w:name w:val="footnote text"/>
    <w:aliases w:val="Footnote Text Char Char,Footnote Text Char1 Char Char,Footnote Text Char Char Char Char,Footnote Text Char1 Char Char Char Char,Footnote Text Char Char Char Char Char Char,Footnote Text Char Char1 Char Char,Fußnotentex"/>
    <w:basedOn w:val="Normal"/>
    <w:link w:val="NotedebasdepageCar"/>
    <w:unhideWhenUsed/>
    <w:qFormat/>
    <w:rsid w:val="00ED334B"/>
    <w:rPr>
      <w:sz w:val="20"/>
      <w:szCs w:val="20"/>
    </w:rPr>
  </w:style>
  <w:style w:type="character" w:customStyle="1" w:styleId="NotedebasdepageCar">
    <w:name w:val="Note de bas de page Car"/>
    <w:aliases w:val="Footnote Text Char Char Car,Footnote Text Char1 Char Char Car,Footnote Text Char Char Char Char Car,Footnote Text Char1 Char Char Char Char Car,Footnote Text Char Char Char Char Char Char Car,Fußnotentex Car"/>
    <w:basedOn w:val="Policepardfaut"/>
    <w:link w:val="Notedebasdepage"/>
    <w:qFormat/>
    <w:rsid w:val="00ED334B"/>
    <w:rPr>
      <w:sz w:val="20"/>
      <w:szCs w:val="20"/>
      <w:lang w:val="en-GB"/>
    </w:rPr>
  </w:style>
  <w:style w:type="character" w:styleId="Appelnotedebasdep">
    <w:name w:val="footnote reference"/>
    <w:aliases w:val="Footnote Reference Char,ftref,Footnote Refernece,Footnote Reference Superscript,Footnote Reference text,Footnote symbol,Voetnootverwijzing,footnote ref,FR,Fußnotenzeichen diss neu,Times 10 Point,Exposant 3 Point,Ref"/>
    <w:basedOn w:val="Policepardfaut"/>
    <w:link w:val="FootnoteReference1"/>
    <w:unhideWhenUsed/>
    <w:qFormat/>
    <w:rsid w:val="00ED334B"/>
    <w:rPr>
      <w:vertAlign w:val="superscript"/>
    </w:rPr>
  </w:style>
  <w:style w:type="paragraph" w:styleId="NormalWeb">
    <w:name w:val="Normal (Web)"/>
    <w:basedOn w:val="Normal"/>
    <w:uiPriority w:val="99"/>
    <w:semiHidden/>
    <w:unhideWhenUsed/>
    <w:rsid w:val="001B461D"/>
    <w:pPr>
      <w:spacing w:before="100" w:beforeAutospacing="1" w:after="100" w:afterAutospacing="1"/>
    </w:pPr>
    <w:rPr>
      <w:rFonts w:ascii="Times New Roman" w:eastAsiaTheme="minorEastAsia" w:hAnsi="Times New Roman" w:cs="Times New Roman"/>
      <w:sz w:val="24"/>
      <w:szCs w:val="24"/>
      <w:lang w:val="fr-FR" w:eastAsia="fr-FR"/>
    </w:rPr>
  </w:style>
  <w:style w:type="paragraph" w:customStyle="1" w:styleId="DefaultText">
    <w:name w:val="Default Text"/>
    <w:basedOn w:val="Normal"/>
    <w:link w:val="DefaultTextChar"/>
    <w:qFormat/>
    <w:rsid w:val="00FE2D92"/>
    <w:pPr>
      <w:spacing w:line="280" w:lineRule="atLeast"/>
    </w:pPr>
    <w:rPr>
      <w:rFonts w:ascii="Arial" w:eastAsia="Times New Roman" w:hAnsi="Arial" w:cs="Times New Roman"/>
      <w:sz w:val="18"/>
      <w:szCs w:val="24"/>
      <w:lang w:eastAsia="nl-NL"/>
    </w:rPr>
  </w:style>
  <w:style w:type="paragraph" w:customStyle="1" w:styleId="list-bullet-color">
    <w:name w:val="list-bullet-color"/>
    <w:basedOn w:val="DefaultText"/>
    <w:link w:val="list-bullet-colorChar"/>
    <w:qFormat/>
    <w:rsid w:val="00FE2D92"/>
    <w:pPr>
      <w:numPr>
        <w:numId w:val="8"/>
      </w:numPr>
    </w:pPr>
  </w:style>
  <w:style w:type="character" w:customStyle="1" w:styleId="DefaultTextChar">
    <w:name w:val="Default Text Char"/>
    <w:basedOn w:val="Policepardfaut"/>
    <w:link w:val="DefaultText"/>
    <w:qFormat/>
    <w:rsid w:val="00FE2D92"/>
    <w:rPr>
      <w:rFonts w:ascii="Arial" w:eastAsia="Times New Roman" w:hAnsi="Arial" w:cs="Times New Roman"/>
      <w:sz w:val="18"/>
      <w:szCs w:val="24"/>
      <w:lang w:val="en-GB" w:eastAsia="nl-NL"/>
    </w:rPr>
  </w:style>
  <w:style w:type="character" w:customStyle="1" w:styleId="list-bullet-colorChar">
    <w:name w:val="list-bullet-color Char"/>
    <w:basedOn w:val="DefaultTextChar"/>
    <w:link w:val="list-bullet-color"/>
    <w:rsid w:val="00FE2D92"/>
    <w:rPr>
      <w:rFonts w:ascii="Arial" w:eastAsia="Times New Roman" w:hAnsi="Arial" w:cs="Times New Roman"/>
      <w:sz w:val="18"/>
      <w:szCs w:val="24"/>
      <w:lang w:val="en-GB" w:eastAsia="nl-NL"/>
    </w:rPr>
  </w:style>
  <w:style w:type="paragraph" w:customStyle="1" w:styleId="FootnoteReference1">
    <w:name w:val="Footnote Reference1"/>
    <w:basedOn w:val="Normal"/>
    <w:link w:val="Appelnotedebasdep"/>
    <w:rsid w:val="00143F06"/>
    <w:pPr>
      <w:spacing w:after="160" w:line="240" w:lineRule="exact"/>
    </w:pPr>
    <w:rPr>
      <w:vertAlign w:val="superscript"/>
      <w:lang w:val="fr-FR"/>
    </w:rPr>
  </w:style>
  <w:style w:type="character" w:customStyle="1" w:styleId="body">
    <w:name w:val="body"/>
    <w:basedOn w:val="Policepardfaut"/>
    <w:rsid w:val="00143F06"/>
  </w:style>
  <w:style w:type="character" w:customStyle="1" w:styleId="tm-p-em">
    <w:name w:val="tm-p-em"/>
    <w:basedOn w:val="Policepardfaut"/>
    <w:rsid w:val="00143F06"/>
  </w:style>
  <w:style w:type="table" w:styleId="Grilledutableau">
    <w:name w:val="Table Grid"/>
    <w:aliases w:val="TabelrasterTNO,HTG,TabelEcorys,Simple table,Table Grid IDEA,Deloitte,Document Table,Table Format 1"/>
    <w:basedOn w:val="TableauNormal"/>
    <w:uiPriority w:val="39"/>
    <w:rsid w:val="00143F06"/>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F4070"/>
    <w:rPr>
      <w:sz w:val="16"/>
      <w:szCs w:val="16"/>
    </w:rPr>
  </w:style>
  <w:style w:type="paragraph" w:styleId="Commentaire">
    <w:name w:val="annotation text"/>
    <w:basedOn w:val="Normal"/>
    <w:link w:val="CommentaireCar"/>
    <w:uiPriority w:val="99"/>
    <w:unhideWhenUsed/>
    <w:rsid w:val="008F4070"/>
    <w:rPr>
      <w:sz w:val="20"/>
      <w:szCs w:val="20"/>
    </w:rPr>
  </w:style>
  <w:style w:type="character" w:customStyle="1" w:styleId="CommentaireCar">
    <w:name w:val="Commentaire Car"/>
    <w:basedOn w:val="Policepardfaut"/>
    <w:link w:val="Commentaire"/>
    <w:uiPriority w:val="99"/>
    <w:rsid w:val="008F4070"/>
    <w:rPr>
      <w:sz w:val="20"/>
      <w:szCs w:val="20"/>
      <w:lang w:val="en-GB"/>
    </w:rPr>
  </w:style>
  <w:style w:type="paragraph" w:styleId="Objetducommentaire">
    <w:name w:val="annotation subject"/>
    <w:basedOn w:val="Commentaire"/>
    <w:next w:val="Commentaire"/>
    <w:link w:val="ObjetducommentaireCar"/>
    <w:uiPriority w:val="99"/>
    <w:semiHidden/>
    <w:unhideWhenUsed/>
    <w:rsid w:val="008F4070"/>
    <w:rPr>
      <w:b/>
      <w:bCs/>
    </w:rPr>
  </w:style>
  <w:style w:type="character" w:customStyle="1" w:styleId="ObjetducommentaireCar">
    <w:name w:val="Objet du commentaire Car"/>
    <w:basedOn w:val="CommentaireCar"/>
    <w:link w:val="Objetducommentaire"/>
    <w:uiPriority w:val="99"/>
    <w:semiHidden/>
    <w:rsid w:val="008F4070"/>
    <w:rPr>
      <w:b/>
      <w:bCs/>
      <w:sz w:val="20"/>
      <w:szCs w:val="20"/>
      <w:lang w:val="en-GB"/>
    </w:rPr>
  </w:style>
  <w:style w:type="character" w:styleId="Accentuation">
    <w:name w:val="Emphasis"/>
    <w:basedOn w:val="Policepardfaut"/>
    <w:uiPriority w:val="20"/>
    <w:qFormat/>
    <w:rsid w:val="003D7053"/>
    <w:rPr>
      <w:i/>
      <w:iCs/>
    </w:rPr>
  </w:style>
  <w:style w:type="paragraph" w:styleId="Paragraphedeliste">
    <w:name w:val="List Paragraph"/>
    <w:basedOn w:val="Normal"/>
    <w:uiPriority w:val="34"/>
    <w:qFormat/>
    <w:rsid w:val="002123A7"/>
    <w:pPr>
      <w:ind w:left="720"/>
      <w:contextualSpacing/>
    </w:pPr>
  </w:style>
  <w:style w:type="table" w:customStyle="1" w:styleId="Grilledutableau1">
    <w:name w:val="Grille du tableau1"/>
    <w:basedOn w:val="TableauNormal"/>
    <w:next w:val="Grilledutableau"/>
    <w:uiPriority w:val="59"/>
    <w:rsid w:val="00DB3B5A"/>
    <w:pPr>
      <w:spacing w:after="0" w:line="240" w:lineRule="auto"/>
    </w:pPr>
    <w:rPr>
      <w:rFonts w:ascii="Arial" w:eastAsia="Times New Roman" w:hAnsi="Arial"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597614"/>
    <w:pPr>
      <w:spacing w:after="0" w:line="240" w:lineRule="auto"/>
    </w:pPr>
    <w:rPr>
      <w:rFonts w:ascii="Arial" w:eastAsia="Times New Roman" w:hAnsi="Arial"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
    <w:name w:val="Tableau Grille 4 - Accentuation 11"/>
    <w:basedOn w:val="TableauNormal"/>
    <w:uiPriority w:val="49"/>
    <w:rsid w:val="00672465"/>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5Fonc-Accentuation11">
    <w:name w:val="Tableau Grille 5 Foncé - Accentuation 11"/>
    <w:basedOn w:val="TableauNormal"/>
    <w:uiPriority w:val="50"/>
    <w:rsid w:val="00672465"/>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Liste4-Accentuation11">
    <w:name w:val="Tableau Liste 4 - Accentuation 11"/>
    <w:basedOn w:val="TableauNormal"/>
    <w:uiPriority w:val="49"/>
    <w:rsid w:val="00672465"/>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ev">
    <w:name w:val="Strong"/>
    <w:basedOn w:val="Policepardfaut"/>
    <w:uiPriority w:val="22"/>
    <w:qFormat/>
    <w:rsid w:val="00672465"/>
    <w:rPr>
      <w:b/>
      <w:bCs/>
    </w:rPr>
  </w:style>
  <w:style w:type="paragraph" w:styleId="Rvision">
    <w:name w:val="Revision"/>
    <w:hidden/>
    <w:uiPriority w:val="99"/>
    <w:semiHidden/>
    <w:rsid w:val="00994804"/>
    <w:pPr>
      <w:spacing w:after="0" w:line="240" w:lineRule="auto"/>
    </w:pPr>
    <w:rPr>
      <w:lang w:val="en-GB"/>
    </w:rPr>
  </w:style>
  <w:style w:type="table" w:customStyle="1" w:styleId="TableauGrille4-Accentuation12">
    <w:name w:val="Tableau Grille 4 - Accentuation 12"/>
    <w:basedOn w:val="TableauNormal"/>
    <w:uiPriority w:val="49"/>
    <w:rsid w:val="00500B14"/>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5Fonc-Accentuation12">
    <w:name w:val="Tableau Grille 5 Foncé - Accentuation 12"/>
    <w:basedOn w:val="TableauNormal"/>
    <w:uiPriority w:val="50"/>
    <w:rsid w:val="00500B14"/>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Liste4-Accentuation12">
    <w:name w:val="Tableau Liste 4 - Accentuation 12"/>
    <w:basedOn w:val="TableauNormal"/>
    <w:uiPriority w:val="49"/>
    <w:rsid w:val="00500B14"/>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f2">
    <w:name w:val="ff2"/>
    <w:basedOn w:val="Policepardfaut"/>
    <w:rsid w:val="00500B14"/>
  </w:style>
  <w:style w:type="character" w:customStyle="1" w:styleId="ff1">
    <w:name w:val="ff1"/>
    <w:basedOn w:val="Policepardfaut"/>
    <w:rsid w:val="00500B14"/>
  </w:style>
  <w:style w:type="character" w:styleId="Lienhypertextesuivivisit">
    <w:name w:val="FollowedHyperlink"/>
    <w:basedOn w:val="Policepardfaut"/>
    <w:uiPriority w:val="99"/>
    <w:semiHidden/>
    <w:unhideWhenUsed/>
    <w:rsid w:val="00500B14"/>
    <w:rPr>
      <w:color w:val="800080" w:themeColor="followedHyperlink"/>
      <w:u w:val="single"/>
    </w:rPr>
  </w:style>
  <w:style w:type="table" w:customStyle="1" w:styleId="TableNormal">
    <w:name w:val="Table Normal"/>
    <w:rsid w:val="00E40E91"/>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table" w:customStyle="1" w:styleId="TableauGrille4-Accentuation13">
    <w:name w:val="Tableau Grille 4 - Accentuation 13"/>
    <w:basedOn w:val="TableauNormal"/>
    <w:uiPriority w:val="49"/>
    <w:rsid w:val="00EB1293"/>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5Fonc-Accentuation13">
    <w:name w:val="Tableau Grille 5 Foncé - Accentuation 13"/>
    <w:basedOn w:val="TableauNormal"/>
    <w:uiPriority w:val="50"/>
    <w:rsid w:val="00EB1293"/>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Liste4-Accentuation13">
    <w:name w:val="Tableau Liste 4 - Accentuation 13"/>
    <w:basedOn w:val="TableauNormal"/>
    <w:uiPriority w:val="49"/>
    <w:rsid w:val="00EB1293"/>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4-Accentuation14">
    <w:name w:val="Tableau Grille 4 - Accentuation 14"/>
    <w:basedOn w:val="TableauNormal"/>
    <w:uiPriority w:val="49"/>
    <w:rsid w:val="00522DBF"/>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5Fonc-Accentuation14">
    <w:name w:val="Tableau Grille 5 Foncé - Accentuation 14"/>
    <w:basedOn w:val="TableauNormal"/>
    <w:uiPriority w:val="50"/>
    <w:rsid w:val="00522DBF"/>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Liste4-Accentuation14">
    <w:name w:val="Tableau Liste 4 - Accentuation 14"/>
    <w:basedOn w:val="TableauNormal"/>
    <w:uiPriority w:val="49"/>
    <w:rsid w:val="00522DBF"/>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nonrsolue1">
    <w:name w:val="Mention non résolue1"/>
    <w:basedOn w:val="Policepardfaut"/>
    <w:uiPriority w:val="99"/>
    <w:semiHidden/>
    <w:unhideWhenUsed/>
    <w:rsid w:val="00522DBF"/>
    <w:rPr>
      <w:color w:val="605E5C"/>
      <w:shd w:val="clear" w:color="auto" w:fill="E1DFDD"/>
    </w:rPr>
  </w:style>
  <w:style w:type="table" w:customStyle="1" w:styleId="TableauGrille3-Accentuation11">
    <w:name w:val="Tableau Grille 3 - Accentuation 11"/>
    <w:basedOn w:val="TableauNormal"/>
    <w:uiPriority w:val="48"/>
    <w:rsid w:val="007D33A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Notedefin">
    <w:name w:val="endnote text"/>
    <w:basedOn w:val="Normal"/>
    <w:link w:val="NotedefinCar"/>
    <w:uiPriority w:val="99"/>
    <w:semiHidden/>
    <w:unhideWhenUsed/>
    <w:rsid w:val="00BD7670"/>
    <w:rPr>
      <w:sz w:val="20"/>
      <w:szCs w:val="20"/>
    </w:rPr>
  </w:style>
  <w:style w:type="character" w:customStyle="1" w:styleId="NotedefinCar">
    <w:name w:val="Note de fin Car"/>
    <w:basedOn w:val="Policepardfaut"/>
    <w:link w:val="Notedefin"/>
    <w:uiPriority w:val="99"/>
    <w:semiHidden/>
    <w:rsid w:val="00BD7670"/>
    <w:rPr>
      <w:sz w:val="20"/>
      <w:szCs w:val="20"/>
      <w:lang w:val="en-GB"/>
    </w:rPr>
  </w:style>
  <w:style w:type="character" w:styleId="Appeldenotedefin">
    <w:name w:val="endnote reference"/>
    <w:basedOn w:val="Policepardfaut"/>
    <w:uiPriority w:val="99"/>
    <w:semiHidden/>
    <w:unhideWhenUsed/>
    <w:rsid w:val="00BD7670"/>
    <w:rPr>
      <w:vertAlign w:val="superscript"/>
    </w:rPr>
  </w:style>
  <w:style w:type="character" w:customStyle="1" w:styleId="highlight">
    <w:name w:val="highlight"/>
    <w:basedOn w:val="Policepardfaut"/>
    <w:rsid w:val="00FD5ABA"/>
  </w:style>
  <w:style w:type="table" w:customStyle="1" w:styleId="TableauGrille4-Accentuation140">
    <w:name w:val="Tableau Grille 4 - Accentuation 14"/>
    <w:basedOn w:val="TableauNormal"/>
    <w:uiPriority w:val="49"/>
    <w:rsid w:val="001E4F34"/>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5Fonc-Accentuation140">
    <w:name w:val="Tableau Grille 5 Foncé - Accentuation 14"/>
    <w:basedOn w:val="TableauNormal"/>
    <w:uiPriority w:val="50"/>
    <w:rsid w:val="001E4F34"/>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Liste4-Accentuation140">
    <w:name w:val="Tableau Liste 4 - Accentuation 14"/>
    <w:basedOn w:val="TableauNormal"/>
    <w:uiPriority w:val="49"/>
    <w:rsid w:val="001E4F34"/>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nonrsolue10">
    <w:name w:val="Mention non résolue1"/>
    <w:basedOn w:val="Policepardfaut"/>
    <w:uiPriority w:val="99"/>
    <w:semiHidden/>
    <w:unhideWhenUsed/>
    <w:rsid w:val="001E4F34"/>
    <w:rPr>
      <w:color w:val="605E5C"/>
      <w:shd w:val="clear" w:color="auto" w:fill="E1DFDD"/>
    </w:rPr>
  </w:style>
  <w:style w:type="table" w:customStyle="1" w:styleId="TableauGrille3-Accentuation110">
    <w:name w:val="Tableau Grille 3 - Accentuation 11"/>
    <w:basedOn w:val="TableauNormal"/>
    <w:uiPriority w:val="48"/>
    <w:rsid w:val="001E4F3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Textedelespacerserv">
    <w:name w:val="Placeholder Text"/>
    <w:basedOn w:val="Policepardfaut"/>
    <w:uiPriority w:val="99"/>
    <w:semiHidden/>
    <w:rsid w:val="00330766"/>
    <w:rPr>
      <w:color w:val="808080"/>
    </w:rPr>
  </w:style>
  <w:style w:type="table" w:customStyle="1" w:styleId="TableFormat11">
    <w:name w:val="Table Format 11"/>
    <w:basedOn w:val="TableauNormal"/>
    <w:next w:val="Grilledutableau"/>
    <w:uiPriority w:val="39"/>
    <w:rsid w:val="007A5B66"/>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7A5B66"/>
  </w:style>
  <w:style w:type="paragraph" w:styleId="Corpsdetexte">
    <w:name w:val="Body Text"/>
    <w:basedOn w:val="Normal"/>
    <w:link w:val="CorpsdetexteCar"/>
    <w:uiPriority w:val="99"/>
    <w:unhideWhenUsed/>
    <w:rsid w:val="00A21D2A"/>
    <w:rPr>
      <w:i/>
      <w:lang w:val="fr-FR"/>
    </w:rPr>
  </w:style>
  <w:style w:type="character" w:customStyle="1" w:styleId="CorpsdetexteCar">
    <w:name w:val="Corps de texte Car"/>
    <w:basedOn w:val="Policepardfaut"/>
    <w:link w:val="Corpsdetexte"/>
    <w:uiPriority w:val="99"/>
    <w:rsid w:val="00A21D2A"/>
    <w:rPr>
      <w:i/>
    </w:rPr>
  </w:style>
  <w:style w:type="character" w:customStyle="1" w:styleId="Mentionnonrsolue2">
    <w:name w:val="Mention non résolue2"/>
    <w:basedOn w:val="Policepardfaut"/>
    <w:uiPriority w:val="99"/>
    <w:semiHidden/>
    <w:unhideWhenUsed/>
    <w:rsid w:val="0055353B"/>
    <w:rPr>
      <w:color w:val="605E5C"/>
      <w:shd w:val="clear" w:color="auto" w:fill="E1DFDD"/>
    </w:rPr>
  </w:style>
  <w:style w:type="character" w:customStyle="1" w:styleId="Caractresdenotedebasdepage">
    <w:name w:val="Caractères de note de bas de page"/>
    <w:rsid w:val="0061335E"/>
  </w:style>
  <w:style w:type="table" w:customStyle="1" w:styleId="TableFormat12">
    <w:name w:val="Table Format 12"/>
    <w:basedOn w:val="TableauNormal"/>
    <w:next w:val="Grilledutableau"/>
    <w:uiPriority w:val="39"/>
    <w:rsid w:val="006A4B8A"/>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gras">
    <w:name w:val="Table Text + gras"/>
    <w:basedOn w:val="Normal"/>
    <w:link w:val="TableTextgrasCar"/>
    <w:qFormat/>
    <w:rsid w:val="00C17BF7"/>
    <w:pPr>
      <w:spacing w:before="60" w:line="240" w:lineRule="atLeast"/>
      <w:ind w:left="57"/>
    </w:pPr>
    <w:rPr>
      <w:rFonts w:ascii="Calibri" w:eastAsia="Times New Roman" w:hAnsi="Calibri" w:cs="Times New Roman"/>
      <w:b/>
      <w:w w:val="101"/>
      <w:kern w:val="20"/>
      <w:sz w:val="20"/>
      <w:szCs w:val="20"/>
      <w:lang w:val="fr-FR" w:eastAsia="fr-FR"/>
    </w:rPr>
  </w:style>
  <w:style w:type="character" w:customStyle="1" w:styleId="TableTextgrasCar">
    <w:name w:val="Table Text + gras Car"/>
    <w:basedOn w:val="Policepardfaut"/>
    <w:link w:val="TableTextgras"/>
    <w:rsid w:val="00C17BF7"/>
    <w:rPr>
      <w:rFonts w:ascii="Calibri" w:eastAsia="Times New Roman" w:hAnsi="Calibri" w:cs="Times New Roman"/>
      <w:b/>
      <w:w w:val="101"/>
      <w:kern w:val="20"/>
      <w:sz w:val="20"/>
      <w:szCs w:val="20"/>
      <w:lang w:eastAsia="fr-FR"/>
    </w:rPr>
  </w:style>
  <w:style w:type="paragraph" w:styleId="PrformatHTML">
    <w:name w:val="HTML Preformatted"/>
    <w:basedOn w:val="Normal"/>
    <w:link w:val="PrformatHTMLCar"/>
    <w:uiPriority w:val="99"/>
    <w:unhideWhenUsed/>
    <w:rsid w:val="00326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PrformatHTMLCar">
    <w:name w:val="Préformaté HTML Car"/>
    <w:basedOn w:val="Policepardfaut"/>
    <w:link w:val="PrformatHTML"/>
    <w:uiPriority w:val="99"/>
    <w:rsid w:val="00326E2D"/>
    <w:rPr>
      <w:rFonts w:ascii="Courier New" w:eastAsia="Times New Roman" w:hAnsi="Courier New" w:cs="Courier New"/>
      <w:sz w:val="20"/>
      <w:szCs w:val="20"/>
      <w:lang w:val="en-GB" w:eastAsia="en-GB"/>
    </w:rPr>
  </w:style>
  <w:style w:type="character" w:customStyle="1" w:styleId="y2iqfc">
    <w:name w:val="y2iqfc"/>
    <w:basedOn w:val="Policepardfaut"/>
    <w:rsid w:val="00326E2D"/>
  </w:style>
  <w:style w:type="character" w:styleId="CitationHTML">
    <w:name w:val="HTML Cite"/>
    <w:basedOn w:val="Policepardfaut"/>
    <w:uiPriority w:val="99"/>
    <w:semiHidden/>
    <w:unhideWhenUsed/>
    <w:rsid w:val="00E904CC"/>
    <w:rPr>
      <w:i/>
      <w:iCs/>
    </w:rPr>
  </w:style>
  <w:style w:type="character" w:customStyle="1" w:styleId="dyjrff">
    <w:name w:val="dyjrff"/>
    <w:basedOn w:val="Policepardfaut"/>
    <w:rsid w:val="00E904CC"/>
  </w:style>
  <w:style w:type="character" w:customStyle="1" w:styleId="muxgbd">
    <w:name w:val="muxgbd"/>
    <w:basedOn w:val="Policepardfaut"/>
    <w:rsid w:val="00E904CC"/>
  </w:style>
  <w:style w:type="character" w:customStyle="1" w:styleId="dvdnh">
    <w:name w:val="dvdnh"/>
    <w:basedOn w:val="Policepardfaut"/>
    <w:rsid w:val="00E904CC"/>
  </w:style>
  <w:style w:type="character" w:customStyle="1" w:styleId="gywzne">
    <w:name w:val="gywzne"/>
    <w:basedOn w:val="Policepardfaut"/>
    <w:rsid w:val="00E904CC"/>
  </w:style>
  <w:style w:type="character" w:customStyle="1" w:styleId="acopre">
    <w:name w:val="acopre"/>
    <w:basedOn w:val="Policepardfaut"/>
    <w:rsid w:val="00E904CC"/>
  </w:style>
  <w:style w:type="character" w:customStyle="1" w:styleId="mfmhoc">
    <w:name w:val="mfmhoc"/>
    <w:basedOn w:val="Policepardfaut"/>
    <w:rsid w:val="00E904CC"/>
  </w:style>
  <w:style w:type="character" w:customStyle="1" w:styleId="q8lrlc">
    <w:name w:val="q8lrlc"/>
    <w:basedOn w:val="Policepardfaut"/>
    <w:rsid w:val="00E904CC"/>
  </w:style>
  <w:style w:type="character" w:customStyle="1" w:styleId="kwu3f">
    <w:name w:val="kwu3f"/>
    <w:basedOn w:val="Policepardfaut"/>
    <w:rsid w:val="00E904CC"/>
  </w:style>
  <w:style w:type="character" w:customStyle="1" w:styleId="b4gxfc">
    <w:name w:val="b4gxfc"/>
    <w:basedOn w:val="Policepardfaut"/>
    <w:rsid w:val="00E904CC"/>
  </w:style>
  <w:style w:type="character" w:customStyle="1" w:styleId="Mentionnonrsolue3">
    <w:name w:val="Mention non résolue3"/>
    <w:basedOn w:val="Policepardfaut"/>
    <w:uiPriority w:val="99"/>
    <w:semiHidden/>
    <w:unhideWhenUsed/>
    <w:rsid w:val="00E904CC"/>
    <w:rPr>
      <w:color w:val="605E5C"/>
      <w:shd w:val="clear" w:color="auto" w:fill="E1DFDD"/>
    </w:rPr>
  </w:style>
  <w:style w:type="character" w:customStyle="1" w:styleId="jlqj4b">
    <w:name w:val="jlqj4b"/>
    <w:basedOn w:val="Policepardfaut"/>
    <w:rsid w:val="0084404B"/>
  </w:style>
  <w:style w:type="character" w:customStyle="1" w:styleId="Ancredenotedebasdepage">
    <w:name w:val="Ancre de note de bas de page"/>
    <w:rsid w:val="00AF063B"/>
    <w:rPr>
      <w:vertAlign w:val="superscript"/>
    </w:rPr>
  </w:style>
  <w:style w:type="character" w:customStyle="1" w:styleId="A6">
    <w:name w:val="A6"/>
    <w:uiPriority w:val="99"/>
    <w:rsid w:val="004A1E0E"/>
    <w:rPr>
      <w:rFonts w:cs="Myriad Pro"/>
      <w:color w:val="000000"/>
      <w:sz w:val="18"/>
      <w:szCs w:val="18"/>
    </w:rPr>
  </w:style>
  <w:style w:type="paragraph" w:customStyle="1" w:styleId="Pa18">
    <w:name w:val="Pa18"/>
    <w:basedOn w:val="Normal"/>
    <w:next w:val="Normal"/>
    <w:uiPriority w:val="99"/>
    <w:rsid w:val="00535F3E"/>
    <w:pPr>
      <w:autoSpaceDE w:val="0"/>
      <w:autoSpaceDN w:val="0"/>
      <w:adjustRightInd w:val="0"/>
      <w:spacing w:line="241" w:lineRule="atLeast"/>
    </w:pPr>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88567">
      <w:bodyDiv w:val="1"/>
      <w:marLeft w:val="0"/>
      <w:marRight w:val="0"/>
      <w:marTop w:val="0"/>
      <w:marBottom w:val="0"/>
      <w:divBdr>
        <w:top w:val="none" w:sz="0" w:space="0" w:color="auto"/>
        <w:left w:val="none" w:sz="0" w:space="0" w:color="auto"/>
        <w:bottom w:val="none" w:sz="0" w:space="0" w:color="auto"/>
        <w:right w:val="none" w:sz="0" w:space="0" w:color="auto"/>
      </w:divBdr>
    </w:div>
    <w:div w:id="156120992">
      <w:bodyDiv w:val="1"/>
      <w:marLeft w:val="0"/>
      <w:marRight w:val="0"/>
      <w:marTop w:val="0"/>
      <w:marBottom w:val="0"/>
      <w:divBdr>
        <w:top w:val="none" w:sz="0" w:space="0" w:color="auto"/>
        <w:left w:val="none" w:sz="0" w:space="0" w:color="auto"/>
        <w:bottom w:val="none" w:sz="0" w:space="0" w:color="auto"/>
        <w:right w:val="none" w:sz="0" w:space="0" w:color="auto"/>
      </w:divBdr>
      <w:divsChild>
        <w:div w:id="955715662">
          <w:marLeft w:val="0"/>
          <w:marRight w:val="0"/>
          <w:marTop w:val="0"/>
          <w:marBottom w:val="0"/>
          <w:divBdr>
            <w:top w:val="none" w:sz="0" w:space="0" w:color="auto"/>
            <w:left w:val="none" w:sz="0" w:space="0" w:color="auto"/>
            <w:bottom w:val="none" w:sz="0" w:space="0" w:color="auto"/>
            <w:right w:val="none" w:sz="0" w:space="0" w:color="auto"/>
          </w:divBdr>
        </w:div>
      </w:divsChild>
    </w:div>
    <w:div w:id="199587116">
      <w:bodyDiv w:val="1"/>
      <w:marLeft w:val="0"/>
      <w:marRight w:val="0"/>
      <w:marTop w:val="0"/>
      <w:marBottom w:val="0"/>
      <w:divBdr>
        <w:top w:val="none" w:sz="0" w:space="0" w:color="auto"/>
        <w:left w:val="none" w:sz="0" w:space="0" w:color="auto"/>
        <w:bottom w:val="none" w:sz="0" w:space="0" w:color="auto"/>
        <w:right w:val="none" w:sz="0" w:space="0" w:color="auto"/>
      </w:divBdr>
    </w:div>
    <w:div w:id="210922252">
      <w:bodyDiv w:val="1"/>
      <w:marLeft w:val="0"/>
      <w:marRight w:val="0"/>
      <w:marTop w:val="0"/>
      <w:marBottom w:val="0"/>
      <w:divBdr>
        <w:top w:val="none" w:sz="0" w:space="0" w:color="auto"/>
        <w:left w:val="none" w:sz="0" w:space="0" w:color="auto"/>
        <w:bottom w:val="none" w:sz="0" w:space="0" w:color="auto"/>
        <w:right w:val="none" w:sz="0" w:space="0" w:color="auto"/>
      </w:divBdr>
    </w:div>
    <w:div w:id="324553265">
      <w:bodyDiv w:val="1"/>
      <w:marLeft w:val="0"/>
      <w:marRight w:val="0"/>
      <w:marTop w:val="0"/>
      <w:marBottom w:val="0"/>
      <w:divBdr>
        <w:top w:val="none" w:sz="0" w:space="0" w:color="auto"/>
        <w:left w:val="none" w:sz="0" w:space="0" w:color="auto"/>
        <w:bottom w:val="none" w:sz="0" w:space="0" w:color="auto"/>
        <w:right w:val="none" w:sz="0" w:space="0" w:color="auto"/>
      </w:divBdr>
    </w:div>
    <w:div w:id="327369449">
      <w:bodyDiv w:val="1"/>
      <w:marLeft w:val="0"/>
      <w:marRight w:val="0"/>
      <w:marTop w:val="0"/>
      <w:marBottom w:val="0"/>
      <w:divBdr>
        <w:top w:val="none" w:sz="0" w:space="0" w:color="auto"/>
        <w:left w:val="none" w:sz="0" w:space="0" w:color="auto"/>
        <w:bottom w:val="none" w:sz="0" w:space="0" w:color="auto"/>
        <w:right w:val="none" w:sz="0" w:space="0" w:color="auto"/>
      </w:divBdr>
    </w:div>
    <w:div w:id="338243028">
      <w:bodyDiv w:val="1"/>
      <w:marLeft w:val="0"/>
      <w:marRight w:val="0"/>
      <w:marTop w:val="0"/>
      <w:marBottom w:val="0"/>
      <w:divBdr>
        <w:top w:val="none" w:sz="0" w:space="0" w:color="auto"/>
        <w:left w:val="none" w:sz="0" w:space="0" w:color="auto"/>
        <w:bottom w:val="none" w:sz="0" w:space="0" w:color="auto"/>
        <w:right w:val="none" w:sz="0" w:space="0" w:color="auto"/>
      </w:divBdr>
    </w:div>
    <w:div w:id="489834613">
      <w:bodyDiv w:val="1"/>
      <w:marLeft w:val="0"/>
      <w:marRight w:val="0"/>
      <w:marTop w:val="0"/>
      <w:marBottom w:val="0"/>
      <w:divBdr>
        <w:top w:val="none" w:sz="0" w:space="0" w:color="auto"/>
        <w:left w:val="none" w:sz="0" w:space="0" w:color="auto"/>
        <w:bottom w:val="none" w:sz="0" w:space="0" w:color="auto"/>
        <w:right w:val="none" w:sz="0" w:space="0" w:color="auto"/>
      </w:divBdr>
    </w:div>
    <w:div w:id="493645277">
      <w:bodyDiv w:val="1"/>
      <w:marLeft w:val="0"/>
      <w:marRight w:val="0"/>
      <w:marTop w:val="0"/>
      <w:marBottom w:val="0"/>
      <w:divBdr>
        <w:top w:val="none" w:sz="0" w:space="0" w:color="auto"/>
        <w:left w:val="none" w:sz="0" w:space="0" w:color="auto"/>
        <w:bottom w:val="none" w:sz="0" w:space="0" w:color="auto"/>
        <w:right w:val="none" w:sz="0" w:space="0" w:color="auto"/>
      </w:divBdr>
      <w:divsChild>
        <w:div w:id="951743507">
          <w:marLeft w:val="0"/>
          <w:marRight w:val="0"/>
          <w:marTop w:val="0"/>
          <w:marBottom w:val="0"/>
          <w:divBdr>
            <w:top w:val="none" w:sz="0" w:space="0" w:color="auto"/>
            <w:left w:val="none" w:sz="0" w:space="0" w:color="auto"/>
            <w:bottom w:val="none" w:sz="0" w:space="0" w:color="auto"/>
            <w:right w:val="none" w:sz="0" w:space="0" w:color="auto"/>
          </w:divBdr>
          <w:divsChild>
            <w:div w:id="668338014">
              <w:marLeft w:val="0"/>
              <w:marRight w:val="0"/>
              <w:marTop w:val="0"/>
              <w:marBottom w:val="0"/>
              <w:divBdr>
                <w:top w:val="none" w:sz="0" w:space="0" w:color="auto"/>
                <w:left w:val="none" w:sz="0" w:space="0" w:color="auto"/>
                <w:bottom w:val="none" w:sz="0" w:space="0" w:color="auto"/>
                <w:right w:val="none" w:sz="0" w:space="0" w:color="auto"/>
              </w:divBdr>
              <w:divsChild>
                <w:div w:id="1849327542">
                  <w:marLeft w:val="0"/>
                  <w:marRight w:val="0"/>
                  <w:marTop w:val="0"/>
                  <w:marBottom w:val="0"/>
                  <w:divBdr>
                    <w:top w:val="none" w:sz="0" w:space="0" w:color="auto"/>
                    <w:left w:val="none" w:sz="0" w:space="0" w:color="auto"/>
                    <w:bottom w:val="none" w:sz="0" w:space="0" w:color="auto"/>
                    <w:right w:val="none" w:sz="0" w:space="0" w:color="auto"/>
                  </w:divBdr>
                  <w:divsChild>
                    <w:div w:id="15565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15264">
      <w:bodyDiv w:val="1"/>
      <w:marLeft w:val="0"/>
      <w:marRight w:val="0"/>
      <w:marTop w:val="0"/>
      <w:marBottom w:val="0"/>
      <w:divBdr>
        <w:top w:val="none" w:sz="0" w:space="0" w:color="auto"/>
        <w:left w:val="none" w:sz="0" w:space="0" w:color="auto"/>
        <w:bottom w:val="none" w:sz="0" w:space="0" w:color="auto"/>
        <w:right w:val="none" w:sz="0" w:space="0" w:color="auto"/>
      </w:divBdr>
    </w:div>
    <w:div w:id="559481127">
      <w:bodyDiv w:val="1"/>
      <w:marLeft w:val="0"/>
      <w:marRight w:val="0"/>
      <w:marTop w:val="0"/>
      <w:marBottom w:val="0"/>
      <w:divBdr>
        <w:top w:val="none" w:sz="0" w:space="0" w:color="auto"/>
        <w:left w:val="none" w:sz="0" w:space="0" w:color="auto"/>
        <w:bottom w:val="none" w:sz="0" w:space="0" w:color="auto"/>
        <w:right w:val="none" w:sz="0" w:space="0" w:color="auto"/>
      </w:divBdr>
    </w:div>
    <w:div w:id="597835447">
      <w:bodyDiv w:val="1"/>
      <w:marLeft w:val="0"/>
      <w:marRight w:val="0"/>
      <w:marTop w:val="0"/>
      <w:marBottom w:val="0"/>
      <w:divBdr>
        <w:top w:val="none" w:sz="0" w:space="0" w:color="auto"/>
        <w:left w:val="none" w:sz="0" w:space="0" w:color="auto"/>
        <w:bottom w:val="none" w:sz="0" w:space="0" w:color="auto"/>
        <w:right w:val="none" w:sz="0" w:space="0" w:color="auto"/>
      </w:divBdr>
      <w:divsChild>
        <w:div w:id="1628924172">
          <w:marLeft w:val="0"/>
          <w:marRight w:val="0"/>
          <w:marTop w:val="0"/>
          <w:marBottom w:val="0"/>
          <w:divBdr>
            <w:top w:val="none" w:sz="0" w:space="0" w:color="auto"/>
            <w:left w:val="none" w:sz="0" w:space="0" w:color="auto"/>
            <w:bottom w:val="none" w:sz="0" w:space="0" w:color="auto"/>
            <w:right w:val="none" w:sz="0" w:space="0" w:color="auto"/>
          </w:divBdr>
        </w:div>
      </w:divsChild>
    </w:div>
    <w:div w:id="599485264">
      <w:bodyDiv w:val="1"/>
      <w:marLeft w:val="0"/>
      <w:marRight w:val="0"/>
      <w:marTop w:val="0"/>
      <w:marBottom w:val="0"/>
      <w:divBdr>
        <w:top w:val="none" w:sz="0" w:space="0" w:color="auto"/>
        <w:left w:val="none" w:sz="0" w:space="0" w:color="auto"/>
        <w:bottom w:val="none" w:sz="0" w:space="0" w:color="auto"/>
        <w:right w:val="none" w:sz="0" w:space="0" w:color="auto"/>
      </w:divBdr>
    </w:div>
    <w:div w:id="812714564">
      <w:bodyDiv w:val="1"/>
      <w:marLeft w:val="0"/>
      <w:marRight w:val="0"/>
      <w:marTop w:val="0"/>
      <w:marBottom w:val="0"/>
      <w:divBdr>
        <w:top w:val="none" w:sz="0" w:space="0" w:color="auto"/>
        <w:left w:val="none" w:sz="0" w:space="0" w:color="auto"/>
        <w:bottom w:val="none" w:sz="0" w:space="0" w:color="auto"/>
        <w:right w:val="none" w:sz="0" w:space="0" w:color="auto"/>
      </w:divBdr>
      <w:divsChild>
        <w:div w:id="1779981176">
          <w:marLeft w:val="0"/>
          <w:marRight w:val="0"/>
          <w:marTop w:val="0"/>
          <w:marBottom w:val="0"/>
          <w:divBdr>
            <w:top w:val="none" w:sz="0" w:space="0" w:color="auto"/>
            <w:left w:val="none" w:sz="0" w:space="0" w:color="auto"/>
            <w:bottom w:val="none" w:sz="0" w:space="0" w:color="auto"/>
            <w:right w:val="none" w:sz="0" w:space="0" w:color="auto"/>
          </w:divBdr>
        </w:div>
      </w:divsChild>
    </w:div>
    <w:div w:id="865170654">
      <w:bodyDiv w:val="1"/>
      <w:marLeft w:val="0"/>
      <w:marRight w:val="0"/>
      <w:marTop w:val="0"/>
      <w:marBottom w:val="0"/>
      <w:divBdr>
        <w:top w:val="none" w:sz="0" w:space="0" w:color="auto"/>
        <w:left w:val="none" w:sz="0" w:space="0" w:color="auto"/>
        <w:bottom w:val="none" w:sz="0" w:space="0" w:color="auto"/>
        <w:right w:val="none" w:sz="0" w:space="0" w:color="auto"/>
      </w:divBdr>
      <w:divsChild>
        <w:div w:id="746657847">
          <w:marLeft w:val="0"/>
          <w:marRight w:val="0"/>
          <w:marTop w:val="0"/>
          <w:marBottom w:val="0"/>
          <w:divBdr>
            <w:top w:val="none" w:sz="0" w:space="0" w:color="auto"/>
            <w:left w:val="none" w:sz="0" w:space="0" w:color="auto"/>
            <w:bottom w:val="none" w:sz="0" w:space="0" w:color="auto"/>
            <w:right w:val="none" w:sz="0" w:space="0" w:color="auto"/>
          </w:divBdr>
          <w:divsChild>
            <w:div w:id="1318606301">
              <w:marLeft w:val="0"/>
              <w:marRight w:val="0"/>
              <w:marTop w:val="0"/>
              <w:marBottom w:val="0"/>
              <w:divBdr>
                <w:top w:val="none" w:sz="0" w:space="0" w:color="auto"/>
                <w:left w:val="none" w:sz="0" w:space="0" w:color="auto"/>
                <w:bottom w:val="none" w:sz="0" w:space="0" w:color="auto"/>
                <w:right w:val="none" w:sz="0" w:space="0" w:color="auto"/>
              </w:divBdr>
              <w:divsChild>
                <w:div w:id="1715499595">
                  <w:marLeft w:val="0"/>
                  <w:marRight w:val="0"/>
                  <w:marTop w:val="0"/>
                  <w:marBottom w:val="0"/>
                  <w:divBdr>
                    <w:top w:val="none" w:sz="0" w:space="0" w:color="auto"/>
                    <w:left w:val="none" w:sz="0" w:space="0" w:color="auto"/>
                    <w:bottom w:val="none" w:sz="0" w:space="0" w:color="auto"/>
                    <w:right w:val="none" w:sz="0" w:space="0" w:color="auto"/>
                  </w:divBdr>
                  <w:divsChild>
                    <w:div w:id="78254771">
                      <w:marLeft w:val="0"/>
                      <w:marRight w:val="0"/>
                      <w:marTop w:val="0"/>
                      <w:marBottom w:val="0"/>
                      <w:divBdr>
                        <w:top w:val="none" w:sz="0" w:space="0" w:color="auto"/>
                        <w:left w:val="none" w:sz="0" w:space="0" w:color="auto"/>
                        <w:bottom w:val="none" w:sz="0" w:space="0" w:color="auto"/>
                        <w:right w:val="none" w:sz="0" w:space="0" w:color="auto"/>
                      </w:divBdr>
                    </w:div>
                    <w:div w:id="1595630588">
                      <w:marLeft w:val="0"/>
                      <w:marRight w:val="0"/>
                      <w:marTop w:val="0"/>
                      <w:marBottom w:val="0"/>
                      <w:divBdr>
                        <w:top w:val="none" w:sz="0" w:space="0" w:color="auto"/>
                        <w:left w:val="none" w:sz="0" w:space="0" w:color="auto"/>
                        <w:bottom w:val="none" w:sz="0" w:space="0" w:color="auto"/>
                        <w:right w:val="none" w:sz="0" w:space="0" w:color="auto"/>
                      </w:divBdr>
                      <w:divsChild>
                        <w:div w:id="443233987">
                          <w:marLeft w:val="0"/>
                          <w:marRight w:val="0"/>
                          <w:marTop w:val="0"/>
                          <w:marBottom w:val="0"/>
                          <w:divBdr>
                            <w:top w:val="none" w:sz="0" w:space="0" w:color="auto"/>
                            <w:left w:val="none" w:sz="0" w:space="0" w:color="auto"/>
                            <w:bottom w:val="none" w:sz="0" w:space="0" w:color="auto"/>
                            <w:right w:val="none" w:sz="0" w:space="0" w:color="auto"/>
                          </w:divBdr>
                          <w:divsChild>
                            <w:div w:id="1974629101">
                              <w:marLeft w:val="0"/>
                              <w:marRight w:val="0"/>
                              <w:marTop w:val="0"/>
                              <w:marBottom w:val="0"/>
                              <w:divBdr>
                                <w:top w:val="none" w:sz="0" w:space="0" w:color="auto"/>
                                <w:left w:val="none" w:sz="0" w:space="0" w:color="auto"/>
                                <w:bottom w:val="none" w:sz="0" w:space="0" w:color="auto"/>
                                <w:right w:val="none" w:sz="0" w:space="0" w:color="auto"/>
                              </w:divBdr>
                              <w:divsChild>
                                <w:div w:id="16237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41964">
          <w:marLeft w:val="0"/>
          <w:marRight w:val="0"/>
          <w:marTop w:val="0"/>
          <w:marBottom w:val="0"/>
          <w:divBdr>
            <w:top w:val="none" w:sz="0" w:space="0" w:color="auto"/>
            <w:left w:val="none" w:sz="0" w:space="0" w:color="auto"/>
            <w:bottom w:val="none" w:sz="0" w:space="0" w:color="auto"/>
            <w:right w:val="none" w:sz="0" w:space="0" w:color="auto"/>
          </w:divBdr>
          <w:divsChild>
            <w:div w:id="123475956">
              <w:marLeft w:val="0"/>
              <w:marRight w:val="0"/>
              <w:marTop w:val="0"/>
              <w:marBottom w:val="0"/>
              <w:divBdr>
                <w:top w:val="none" w:sz="0" w:space="0" w:color="auto"/>
                <w:left w:val="none" w:sz="0" w:space="0" w:color="auto"/>
                <w:bottom w:val="none" w:sz="0" w:space="0" w:color="auto"/>
                <w:right w:val="none" w:sz="0" w:space="0" w:color="auto"/>
              </w:divBdr>
              <w:divsChild>
                <w:div w:id="836771812">
                  <w:marLeft w:val="0"/>
                  <w:marRight w:val="0"/>
                  <w:marTop w:val="0"/>
                  <w:marBottom w:val="0"/>
                  <w:divBdr>
                    <w:top w:val="none" w:sz="0" w:space="0" w:color="auto"/>
                    <w:left w:val="none" w:sz="0" w:space="0" w:color="auto"/>
                    <w:bottom w:val="none" w:sz="0" w:space="0" w:color="auto"/>
                    <w:right w:val="none" w:sz="0" w:space="0" w:color="auto"/>
                  </w:divBdr>
                  <w:divsChild>
                    <w:div w:id="1673069753">
                      <w:marLeft w:val="0"/>
                      <w:marRight w:val="0"/>
                      <w:marTop w:val="0"/>
                      <w:marBottom w:val="0"/>
                      <w:divBdr>
                        <w:top w:val="none" w:sz="0" w:space="0" w:color="auto"/>
                        <w:left w:val="none" w:sz="0" w:space="0" w:color="auto"/>
                        <w:bottom w:val="none" w:sz="0" w:space="0" w:color="auto"/>
                        <w:right w:val="none" w:sz="0" w:space="0" w:color="auto"/>
                      </w:divBdr>
                      <w:divsChild>
                        <w:div w:id="1565020815">
                          <w:marLeft w:val="0"/>
                          <w:marRight w:val="0"/>
                          <w:marTop w:val="0"/>
                          <w:marBottom w:val="0"/>
                          <w:divBdr>
                            <w:top w:val="none" w:sz="0" w:space="0" w:color="auto"/>
                            <w:left w:val="none" w:sz="0" w:space="0" w:color="auto"/>
                            <w:bottom w:val="none" w:sz="0" w:space="0" w:color="auto"/>
                            <w:right w:val="none" w:sz="0" w:space="0" w:color="auto"/>
                          </w:divBdr>
                          <w:divsChild>
                            <w:div w:id="3761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7346">
          <w:marLeft w:val="0"/>
          <w:marRight w:val="0"/>
          <w:marTop w:val="0"/>
          <w:marBottom w:val="0"/>
          <w:divBdr>
            <w:top w:val="none" w:sz="0" w:space="0" w:color="auto"/>
            <w:left w:val="none" w:sz="0" w:space="0" w:color="auto"/>
            <w:bottom w:val="none" w:sz="0" w:space="0" w:color="auto"/>
            <w:right w:val="none" w:sz="0" w:space="0" w:color="auto"/>
          </w:divBdr>
          <w:divsChild>
            <w:div w:id="1736776145">
              <w:marLeft w:val="0"/>
              <w:marRight w:val="0"/>
              <w:marTop w:val="0"/>
              <w:marBottom w:val="0"/>
              <w:divBdr>
                <w:top w:val="none" w:sz="0" w:space="0" w:color="auto"/>
                <w:left w:val="none" w:sz="0" w:space="0" w:color="auto"/>
                <w:bottom w:val="none" w:sz="0" w:space="0" w:color="auto"/>
                <w:right w:val="none" w:sz="0" w:space="0" w:color="auto"/>
              </w:divBdr>
              <w:divsChild>
                <w:div w:id="626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1443">
          <w:marLeft w:val="0"/>
          <w:marRight w:val="0"/>
          <w:marTop w:val="0"/>
          <w:marBottom w:val="0"/>
          <w:divBdr>
            <w:top w:val="none" w:sz="0" w:space="0" w:color="auto"/>
            <w:left w:val="none" w:sz="0" w:space="0" w:color="auto"/>
            <w:bottom w:val="none" w:sz="0" w:space="0" w:color="auto"/>
            <w:right w:val="none" w:sz="0" w:space="0" w:color="auto"/>
          </w:divBdr>
          <w:divsChild>
            <w:div w:id="839583967">
              <w:marLeft w:val="0"/>
              <w:marRight w:val="0"/>
              <w:marTop w:val="0"/>
              <w:marBottom w:val="0"/>
              <w:divBdr>
                <w:top w:val="none" w:sz="0" w:space="0" w:color="auto"/>
                <w:left w:val="none" w:sz="0" w:space="0" w:color="auto"/>
                <w:bottom w:val="none" w:sz="0" w:space="0" w:color="auto"/>
                <w:right w:val="none" w:sz="0" w:space="0" w:color="auto"/>
              </w:divBdr>
              <w:divsChild>
                <w:div w:id="1882399024">
                  <w:marLeft w:val="0"/>
                  <w:marRight w:val="0"/>
                  <w:marTop w:val="0"/>
                  <w:marBottom w:val="0"/>
                  <w:divBdr>
                    <w:top w:val="none" w:sz="0" w:space="0" w:color="auto"/>
                    <w:left w:val="none" w:sz="0" w:space="0" w:color="auto"/>
                    <w:bottom w:val="none" w:sz="0" w:space="0" w:color="auto"/>
                    <w:right w:val="none" w:sz="0" w:space="0" w:color="auto"/>
                  </w:divBdr>
                  <w:divsChild>
                    <w:div w:id="1996451410">
                      <w:marLeft w:val="0"/>
                      <w:marRight w:val="0"/>
                      <w:marTop w:val="0"/>
                      <w:marBottom w:val="0"/>
                      <w:divBdr>
                        <w:top w:val="none" w:sz="0" w:space="0" w:color="auto"/>
                        <w:left w:val="none" w:sz="0" w:space="0" w:color="auto"/>
                        <w:bottom w:val="none" w:sz="0" w:space="0" w:color="auto"/>
                        <w:right w:val="none" w:sz="0" w:space="0" w:color="auto"/>
                      </w:divBdr>
                      <w:divsChild>
                        <w:div w:id="9523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0164">
          <w:marLeft w:val="0"/>
          <w:marRight w:val="0"/>
          <w:marTop w:val="0"/>
          <w:marBottom w:val="0"/>
          <w:divBdr>
            <w:top w:val="none" w:sz="0" w:space="0" w:color="auto"/>
            <w:left w:val="none" w:sz="0" w:space="0" w:color="auto"/>
            <w:bottom w:val="none" w:sz="0" w:space="0" w:color="auto"/>
            <w:right w:val="none" w:sz="0" w:space="0" w:color="auto"/>
          </w:divBdr>
          <w:divsChild>
            <w:div w:id="1957247965">
              <w:marLeft w:val="0"/>
              <w:marRight w:val="0"/>
              <w:marTop w:val="0"/>
              <w:marBottom w:val="0"/>
              <w:divBdr>
                <w:top w:val="none" w:sz="0" w:space="0" w:color="auto"/>
                <w:left w:val="none" w:sz="0" w:space="0" w:color="auto"/>
                <w:bottom w:val="none" w:sz="0" w:space="0" w:color="auto"/>
                <w:right w:val="none" w:sz="0" w:space="0" w:color="auto"/>
              </w:divBdr>
              <w:divsChild>
                <w:div w:id="2126802971">
                  <w:marLeft w:val="0"/>
                  <w:marRight w:val="0"/>
                  <w:marTop w:val="0"/>
                  <w:marBottom w:val="0"/>
                  <w:divBdr>
                    <w:top w:val="none" w:sz="0" w:space="0" w:color="auto"/>
                    <w:left w:val="none" w:sz="0" w:space="0" w:color="auto"/>
                    <w:bottom w:val="none" w:sz="0" w:space="0" w:color="auto"/>
                    <w:right w:val="none" w:sz="0" w:space="0" w:color="auto"/>
                  </w:divBdr>
                  <w:divsChild>
                    <w:div w:id="905650288">
                      <w:marLeft w:val="0"/>
                      <w:marRight w:val="0"/>
                      <w:marTop w:val="0"/>
                      <w:marBottom w:val="0"/>
                      <w:divBdr>
                        <w:top w:val="none" w:sz="0" w:space="0" w:color="auto"/>
                        <w:left w:val="none" w:sz="0" w:space="0" w:color="auto"/>
                        <w:bottom w:val="none" w:sz="0" w:space="0" w:color="auto"/>
                        <w:right w:val="none" w:sz="0" w:space="0" w:color="auto"/>
                      </w:divBdr>
                      <w:divsChild>
                        <w:div w:id="9656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28861">
          <w:marLeft w:val="0"/>
          <w:marRight w:val="0"/>
          <w:marTop w:val="0"/>
          <w:marBottom w:val="0"/>
          <w:divBdr>
            <w:top w:val="none" w:sz="0" w:space="0" w:color="auto"/>
            <w:left w:val="none" w:sz="0" w:space="0" w:color="auto"/>
            <w:bottom w:val="none" w:sz="0" w:space="0" w:color="auto"/>
            <w:right w:val="none" w:sz="0" w:space="0" w:color="auto"/>
          </w:divBdr>
          <w:divsChild>
            <w:div w:id="876821603">
              <w:marLeft w:val="0"/>
              <w:marRight w:val="0"/>
              <w:marTop w:val="0"/>
              <w:marBottom w:val="0"/>
              <w:divBdr>
                <w:top w:val="none" w:sz="0" w:space="0" w:color="auto"/>
                <w:left w:val="none" w:sz="0" w:space="0" w:color="auto"/>
                <w:bottom w:val="none" w:sz="0" w:space="0" w:color="auto"/>
                <w:right w:val="none" w:sz="0" w:space="0" w:color="auto"/>
              </w:divBdr>
              <w:divsChild>
                <w:div w:id="2125610833">
                  <w:marLeft w:val="0"/>
                  <w:marRight w:val="0"/>
                  <w:marTop w:val="0"/>
                  <w:marBottom w:val="0"/>
                  <w:divBdr>
                    <w:top w:val="none" w:sz="0" w:space="0" w:color="auto"/>
                    <w:left w:val="none" w:sz="0" w:space="0" w:color="auto"/>
                    <w:bottom w:val="none" w:sz="0" w:space="0" w:color="auto"/>
                    <w:right w:val="none" w:sz="0" w:space="0" w:color="auto"/>
                  </w:divBdr>
                  <w:divsChild>
                    <w:div w:id="1569683858">
                      <w:marLeft w:val="0"/>
                      <w:marRight w:val="0"/>
                      <w:marTop w:val="0"/>
                      <w:marBottom w:val="0"/>
                      <w:divBdr>
                        <w:top w:val="none" w:sz="0" w:space="0" w:color="auto"/>
                        <w:left w:val="none" w:sz="0" w:space="0" w:color="auto"/>
                        <w:bottom w:val="none" w:sz="0" w:space="0" w:color="auto"/>
                        <w:right w:val="none" w:sz="0" w:space="0" w:color="auto"/>
                      </w:divBdr>
                      <w:divsChild>
                        <w:div w:id="182670800">
                          <w:marLeft w:val="0"/>
                          <w:marRight w:val="0"/>
                          <w:marTop w:val="0"/>
                          <w:marBottom w:val="0"/>
                          <w:divBdr>
                            <w:top w:val="none" w:sz="0" w:space="0" w:color="auto"/>
                            <w:left w:val="none" w:sz="0" w:space="0" w:color="auto"/>
                            <w:bottom w:val="none" w:sz="0" w:space="0" w:color="auto"/>
                            <w:right w:val="none" w:sz="0" w:space="0" w:color="auto"/>
                          </w:divBdr>
                        </w:div>
                        <w:div w:id="6363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535041">
          <w:marLeft w:val="0"/>
          <w:marRight w:val="0"/>
          <w:marTop w:val="0"/>
          <w:marBottom w:val="0"/>
          <w:divBdr>
            <w:top w:val="none" w:sz="0" w:space="0" w:color="auto"/>
            <w:left w:val="none" w:sz="0" w:space="0" w:color="auto"/>
            <w:bottom w:val="none" w:sz="0" w:space="0" w:color="auto"/>
            <w:right w:val="none" w:sz="0" w:space="0" w:color="auto"/>
          </w:divBdr>
          <w:divsChild>
            <w:div w:id="431366300">
              <w:marLeft w:val="0"/>
              <w:marRight w:val="0"/>
              <w:marTop w:val="0"/>
              <w:marBottom w:val="0"/>
              <w:divBdr>
                <w:top w:val="none" w:sz="0" w:space="0" w:color="auto"/>
                <w:left w:val="none" w:sz="0" w:space="0" w:color="auto"/>
                <w:bottom w:val="none" w:sz="0" w:space="0" w:color="auto"/>
                <w:right w:val="none" w:sz="0" w:space="0" w:color="auto"/>
              </w:divBdr>
              <w:divsChild>
                <w:div w:id="984436405">
                  <w:marLeft w:val="0"/>
                  <w:marRight w:val="0"/>
                  <w:marTop w:val="0"/>
                  <w:marBottom w:val="0"/>
                  <w:divBdr>
                    <w:top w:val="none" w:sz="0" w:space="0" w:color="auto"/>
                    <w:left w:val="none" w:sz="0" w:space="0" w:color="auto"/>
                    <w:bottom w:val="none" w:sz="0" w:space="0" w:color="auto"/>
                    <w:right w:val="none" w:sz="0" w:space="0" w:color="auto"/>
                  </w:divBdr>
                  <w:divsChild>
                    <w:div w:id="1366295804">
                      <w:marLeft w:val="0"/>
                      <w:marRight w:val="0"/>
                      <w:marTop w:val="0"/>
                      <w:marBottom w:val="0"/>
                      <w:divBdr>
                        <w:top w:val="none" w:sz="0" w:space="0" w:color="auto"/>
                        <w:left w:val="none" w:sz="0" w:space="0" w:color="auto"/>
                        <w:bottom w:val="none" w:sz="0" w:space="0" w:color="auto"/>
                        <w:right w:val="none" w:sz="0" w:space="0" w:color="auto"/>
                      </w:divBdr>
                      <w:divsChild>
                        <w:div w:id="15232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44884">
          <w:marLeft w:val="0"/>
          <w:marRight w:val="0"/>
          <w:marTop w:val="0"/>
          <w:marBottom w:val="0"/>
          <w:divBdr>
            <w:top w:val="none" w:sz="0" w:space="0" w:color="auto"/>
            <w:left w:val="none" w:sz="0" w:space="0" w:color="auto"/>
            <w:bottom w:val="none" w:sz="0" w:space="0" w:color="auto"/>
            <w:right w:val="none" w:sz="0" w:space="0" w:color="auto"/>
          </w:divBdr>
          <w:divsChild>
            <w:div w:id="1123158740">
              <w:marLeft w:val="0"/>
              <w:marRight w:val="0"/>
              <w:marTop w:val="0"/>
              <w:marBottom w:val="0"/>
              <w:divBdr>
                <w:top w:val="none" w:sz="0" w:space="0" w:color="auto"/>
                <w:left w:val="none" w:sz="0" w:space="0" w:color="auto"/>
                <w:bottom w:val="none" w:sz="0" w:space="0" w:color="auto"/>
                <w:right w:val="none" w:sz="0" w:space="0" w:color="auto"/>
              </w:divBdr>
              <w:divsChild>
                <w:div w:id="559556589">
                  <w:marLeft w:val="0"/>
                  <w:marRight w:val="0"/>
                  <w:marTop w:val="0"/>
                  <w:marBottom w:val="0"/>
                  <w:divBdr>
                    <w:top w:val="none" w:sz="0" w:space="0" w:color="auto"/>
                    <w:left w:val="none" w:sz="0" w:space="0" w:color="auto"/>
                    <w:bottom w:val="none" w:sz="0" w:space="0" w:color="auto"/>
                    <w:right w:val="none" w:sz="0" w:space="0" w:color="auto"/>
                  </w:divBdr>
                  <w:divsChild>
                    <w:div w:id="537624072">
                      <w:marLeft w:val="0"/>
                      <w:marRight w:val="0"/>
                      <w:marTop w:val="0"/>
                      <w:marBottom w:val="0"/>
                      <w:divBdr>
                        <w:top w:val="none" w:sz="0" w:space="0" w:color="auto"/>
                        <w:left w:val="none" w:sz="0" w:space="0" w:color="auto"/>
                        <w:bottom w:val="none" w:sz="0" w:space="0" w:color="auto"/>
                        <w:right w:val="none" w:sz="0" w:space="0" w:color="auto"/>
                      </w:divBdr>
                      <w:divsChild>
                        <w:div w:id="1263298822">
                          <w:marLeft w:val="0"/>
                          <w:marRight w:val="0"/>
                          <w:marTop w:val="0"/>
                          <w:marBottom w:val="0"/>
                          <w:divBdr>
                            <w:top w:val="none" w:sz="0" w:space="0" w:color="auto"/>
                            <w:left w:val="none" w:sz="0" w:space="0" w:color="auto"/>
                            <w:bottom w:val="none" w:sz="0" w:space="0" w:color="auto"/>
                            <w:right w:val="none" w:sz="0" w:space="0" w:color="auto"/>
                          </w:divBdr>
                        </w:div>
                        <w:div w:id="6946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135860">
          <w:marLeft w:val="0"/>
          <w:marRight w:val="0"/>
          <w:marTop w:val="0"/>
          <w:marBottom w:val="0"/>
          <w:divBdr>
            <w:top w:val="none" w:sz="0" w:space="0" w:color="auto"/>
            <w:left w:val="none" w:sz="0" w:space="0" w:color="auto"/>
            <w:bottom w:val="none" w:sz="0" w:space="0" w:color="auto"/>
            <w:right w:val="none" w:sz="0" w:space="0" w:color="auto"/>
          </w:divBdr>
          <w:divsChild>
            <w:div w:id="823160807">
              <w:marLeft w:val="0"/>
              <w:marRight w:val="0"/>
              <w:marTop w:val="0"/>
              <w:marBottom w:val="0"/>
              <w:divBdr>
                <w:top w:val="none" w:sz="0" w:space="0" w:color="auto"/>
                <w:left w:val="none" w:sz="0" w:space="0" w:color="auto"/>
                <w:bottom w:val="none" w:sz="0" w:space="0" w:color="auto"/>
                <w:right w:val="none" w:sz="0" w:space="0" w:color="auto"/>
              </w:divBdr>
              <w:divsChild>
                <w:div w:id="1000738311">
                  <w:marLeft w:val="0"/>
                  <w:marRight w:val="0"/>
                  <w:marTop w:val="0"/>
                  <w:marBottom w:val="0"/>
                  <w:divBdr>
                    <w:top w:val="none" w:sz="0" w:space="0" w:color="auto"/>
                    <w:left w:val="none" w:sz="0" w:space="0" w:color="auto"/>
                    <w:bottom w:val="none" w:sz="0" w:space="0" w:color="auto"/>
                    <w:right w:val="none" w:sz="0" w:space="0" w:color="auto"/>
                  </w:divBdr>
                  <w:divsChild>
                    <w:div w:id="423768296">
                      <w:marLeft w:val="0"/>
                      <w:marRight w:val="0"/>
                      <w:marTop w:val="0"/>
                      <w:marBottom w:val="0"/>
                      <w:divBdr>
                        <w:top w:val="none" w:sz="0" w:space="0" w:color="auto"/>
                        <w:left w:val="none" w:sz="0" w:space="0" w:color="auto"/>
                        <w:bottom w:val="none" w:sz="0" w:space="0" w:color="auto"/>
                        <w:right w:val="none" w:sz="0" w:space="0" w:color="auto"/>
                      </w:divBdr>
                      <w:divsChild>
                        <w:div w:id="20544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85718">
          <w:marLeft w:val="0"/>
          <w:marRight w:val="0"/>
          <w:marTop w:val="0"/>
          <w:marBottom w:val="0"/>
          <w:divBdr>
            <w:top w:val="none" w:sz="0" w:space="0" w:color="auto"/>
            <w:left w:val="none" w:sz="0" w:space="0" w:color="auto"/>
            <w:bottom w:val="none" w:sz="0" w:space="0" w:color="auto"/>
            <w:right w:val="none" w:sz="0" w:space="0" w:color="auto"/>
          </w:divBdr>
          <w:divsChild>
            <w:div w:id="1010793922">
              <w:marLeft w:val="0"/>
              <w:marRight w:val="0"/>
              <w:marTop w:val="0"/>
              <w:marBottom w:val="0"/>
              <w:divBdr>
                <w:top w:val="none" w:sz="0" w:space="0" w:color="auto"/>
                <w:left w:val="none" w:sz="0" w:space="0" w:color="auto"/>
                <w:bottom w:val="none" w:sz="0" w:space="0" w:color="auto"/>
                <w:right w:val="none" w:sz="0" w:space="0" w:color="auto"/>
              </w:divBdr>
              <w:divsChild>
                <w:div w:id="2059475291">
                  <w:marLeft w:val="0"/>
                  <w:marRight w:val="0"/>
                  <w:marTop w:val="0"/>
                  <w:marBottom w:val="0"/>
                  <w:divBdr>
                    <w:top w:val="none" w:sz="0" w:space="0" w:color="auto"/>
                    <w:left w:val="none" w:sz="0" w:space="0" w:color="auto"/>
                    <w:bottom w:val="none" w:sz="0" w:space="0" w:color="auto"/>
                    <w:right w:val="none" w:sz="0" w:space="0" w:color="auto"/>
                  </w:divBdr>
                  <w:divsChild>
                    <w:div w:id="2136751518">
                      <w:marLeft w:val="0"/>
                      <w:marRight w:val="0"/>
                      <w:marTop w:val="0"/>
                      <w:marBottom w:val="0"/>
                      <w:divBdr>
                        <w:top w:val="none" w:sz="0" w:space="0" w:color="auto"/>
                        <w:left w:val="none" w:sz="0" w:space="0" w:color="auto"/>
                        <w:bottom w:val="none" w:sz="0" w:space="0" w:color="auto"/>
                        <w:right w:val="none" w:sz="0" w:space="0" w:color="auto"/>
                      </w:divBdr>
                      <w:divsChild>
                        <w:div w:id="10120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059160">
          <w:marLeft w:val="0"/>
          <w:marRight w:val="0"/>
          <w:marTop w:val="0"/>
          <w:marBottom w:val="0"/>
          <w:divBdr>
            <w:top w:val="none" w:sz="0" w:space="0" w:color="auto"/>
            <w:left w:val="none" w:sz="0" w:space="0" w:color="auto"/>
            <w:bottom w:val="none" w:sz="0" w:space="0" w:color="auto"/>
            <w:right w:val="none" w:sz="0" w:space="0" w:color="auto"/>
          </w:divBdr>
          <w:divsChild>
            <w:div w:id="1441486765">
              <w:marLeft w:val="0"/>
              <w:marRight w:val="0"/>
              <w:marTop w:val="0"/>
              <w:marBottom w:val="0"/>
              <w:divBdr>
                <w:top w:val="none" w:sz="0" w:space="0" w:color="auto"/>
                <w:left w:val="none" w:sz="0" w:space="0" w:color="auto"/>
                <w:bottom w:val="none" w:sz="0" w:space="0" w:color="auto"/>
                <w:right w:val="none" w:sz="0" w:space="0" w:color="auto"/>
              </w:divBdr>
              <w:divsChild>
                <w:div w:id="1081214815">
                  <w:marLeft w:val="0"/>
                  <w:marRight w:val="0"/>
                  <w:marTop w:val="0"/>
                  <w:marBottom w:val="0"/>
                  <w:divBdr>
                    <w:top w:val="none" w:sz="0" w:space="0" w:color="auto"/>
                    <w:left w:val="none" w:sz="0" w:space="0" w:color="auto"/>
                    <w:bottom w:val="none" w:sz="0" w:space="0" w:color="auto"/>
                    <w:right w:val="none" w:sz="0" w:space="0" w:color="auto"/>
                  </w:divBdr>
                  <w:divsChild>
                    <w:div w:id="919368343">
                      <w:marLeft w:val="0"/>
                      <w:marRight w:val="0"/>
                      <w:marTop w:val="0"/>
                      <w:marBottom w:val="0"/>
                      <w:divBdr>
                        <w:top w:val="none" w:sz="0" w:space="0" w:color="auto"/>
                        <w:left w:val="none" w:sz="0" w:space="0" w:color="auto"/>
                        <w:bottom w:val="none" w:sz="0" w:space="0" w:color="auto"/>
                        <w:right w:val="none" w:sz="0" w:space="0" w:color="auto"/>
                      </w:divBdr>
                      <w:divsChild>
                        <w:div w:id="17552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397251">
          <w:marLeft w:val="0"/>
          <w:marRight w:val="0"/>
          <w:marTop w:val="0"/>
          <w:marBottom w:val="0"/>
          <w:divBdr>
            <w:top w:val="none" w:sz="0" w:space="0" w:color="auto"/>
            <w:left w:val="none" w:sz="0" w:space="0" w:color="auto"/>
            <w:bottom w:val="none" w:sz="0" w:space="0" w:color="auto"/>
            <w:right w:val="none" w:sz="0" w:space="0" w:color="auto"/>
          </w:divBdr>
          <w:divsChild>
            <w:div w:id="901908679">
              <w:marLeft w:val="0"/>
              <w:marRight w:val="0"/>
              <w:marTop w:val="0"/>
              <w:marBottom w:val="0"/>
              <w:divBdr>
                <w:top w:val="none" w:sz="0" w:space="0" w:color="auto"/>
                <w:left w:val="none" w:sz="0" w:space="0" w:color="auto"/>
                <w:bottom w:val="none" w:sz="0" w:space="0" w:color="auto"/>
                <w:right w:val="none" w:sz="0" w:space="0" w:color="auto"/>
              </w:divBdr>
              <w:divsChild>
                <w:div w:id="150489204">
                  <w:marLeft w:val="0"/>
                  <w:marRight w:val="0"/>
                  <w:marTop w:val="0"/>
                  <w:marBottom w:val="0"/>
                  <w:divBdr>
                    <w:top w:val="none" w:sz="0" w:space="0" w:color="auto"/>
                    <w:left w:val="none" w:sz="0" w:space="0" w:color="auto"/>
                    <w:bottom w:val="none" w:sz="0" w:space="0" w:color="auto"/>
                    <w:right w:val="none" w:sz="0" w:space="0" w:color="auto"/>
                  </w:divBdr>
                  <w:divsChild>
                    <w:div w:id="35275711">
                      <w:marLeft w:val="0"/>
                      <w:marRight w:val="0"/>
                      <w:marTop w:val="0"/>
                      <w:marBottom w:val="0"/>
                      <w:divBdr>
                        <w:top w:val="none" w:sz="0" w:space="0" w:color="auto"/>
                        <w:left w:val="none" w:sz="0" w:space="0" w:color="auto"/>
                        <w:bottom w:val="none" w:sz="0" w:space="0" w:color="auto"/>
                        <w:right w:val="none" w:sz="0" w:space="0" w:color="auto"/>
                      </w:divBdr>
                      <w:divsChild>
                        <w:div w:id="1800680586">
                          <w:marLeft w:val="0"/>
                          <w:marRight w:val="0"/>
                          <w:marTop w:val="0"/>
                          <w:marBottom w:val="0"/>
                          <w:divBdr>
                            <w:top w:val="none" w:sz="0" w:space="0" w:color="auto"/>
                            <w:left w:val="none" w:sz="0" w:space="0" w:color="auto"/>
                            <w:bottom w:val="none" w:sz="0" w:space="0" w:color="auto"/>
                            <w:right w:val="none" w:sz="0" w:space="0" w:color="auto"/>
                          </w:divBdr>
                        </w:div>
                        <w:div w:id="684211097">
                          <w:marLeft w:val="0"/>
                          <w:marRight w:val="0"/>
                          <w:marTop w:val="0"/>
                          <w:marBottom w:val="0"/>
                          <w:divBdr>
                            <w:top w:val="none" w:sz="0" w:space="0" w:color="auto"/>
                            <w:left w:val="none" w:sz="0" w:space="0" w:color="auto"/>
                            <w:bottom w:val="none" w:sz="0" w:space="0" w:color="auto"/>
                            <w:right w:val="none" w:sz="0" w:space="0" w:color="auto"/>
                          </w:divBdr>
                          <w:divsChild>
                            <w:div w:id="1754354105">
                              <w:marLeft w:val="0"/>
                              <w:marRight w:val="0"/>
                              <w:marTop w:val="0"/>
                              <w:marBottom w:val="0"/>
                              <w:divBdr>
                                <w:top w:val="none" w:sz="0" w:space="0" w:color="auto"/>
                                <w:left w:val="none" w:sz="0" w:space="0" w:color="auto"/>
                                <w:bottom w:val="none" w:sz="0" w:space="0" w:color="auto"/>
                                <w:right w:val="none" w:sz="0" w:space="0" w:color="auto"/>
                              </w:divBdr>
                              <w:divsChild>
                                <w:div w:id="1574271242">
                                  <w:marLeft w:val="0"/>
                                  <w:marRight w:val="0"/>
                                  <w:marTop w:val="0"/>
                                  <w:marBottom w:val="0"/>
                                  <w:divBdr>
                                    <w:top w:val="none" w:sz="0" w:space="0" w:color="auto"/>
                                    <w:left w:val="none" w:sz="0" w:space="0" w:color="auto"/>
                                    <w:bottom w:val="none" w:sz="0" w:space="0" w:color="auto"/>
                                    <w:right w:val="none" w:sz="0" w:space="0" w:color="auto"/>
                                  </w:divBdr>
                                  <w:divsChild>
                                    <w:div w:id="542522131">
                                      <w:marLeft w:val="0"/>
                                      <w:marRight w:val="0"/>
                                      <w:marTop w:val="0"/>
                                      <w:marBottom w:val="0"/>
                                      <w:divBdr>
                                        <w:top w:val="none" w:sz="0" w:space="0" w:color="auto"/>
                                        <w:left w:val="none" w:sz="0" w:space="0" w:color="auto"/>
                                        <w:bottom w:val="none" w:sz="0" w:space="0" w:color="auto"/>
                                        <w:right w:val="none" w:sz="0" w:space="0" w:color="auto"/>
                                      </w:divBdr>
                                    </w:div>
                                  </w:divsChild>
                                </w:div>
                                <w:div w:id="537812704">
                                  <w:marLeft w:val="0"/>
                                  <w:marRight w:val="0"/>
                                  <w:marTop w:val="0"/>
                                  <w:marBottom w:val="0"/>
                                  <w:divBdr>
                                    <w:top w:val="none" w:sz="0" w:space="0" w:color="auto"/>
                                    <w:left w:val="none" w:sz="0" w:space="0" w:color="auto"/>
                                    <w:bottom w:val="none" w:sz="0" w:space="0" w:color="auto"/>
                                    <w:right w:val="none" w:sz="0" w:space="0" w:color="auto"/>
                                  </w:divBdr>
                                  <w:divsChild>
                                    <w:div w:id="2764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71804">
                              <w:marLeft w:val="0"/>
                              <w:marRight w:val="0"/>
                              <w:marTop w:val="0"/>
                              <w:marBottom w:val="0"/>
                              <w:divBdr>
                                <w:top w:val="none" w:sz="0" w:space="0" w:color="auto"/>
                                <w:left w:val="none" w:sz="0" w:space="0" w:color="auto"/>
                                <w:bottom w:val="none" w:sz="0" w:space="0" w:color="auto"/>
                                <w:right w:val="none" w:sz="0" w:space="0" w:color="auto"/>
                              </w:divBdr>
                              <w:divsChild>
                                <w:div w:id="1057901781">
                                  <w:marLeft w:val="0"/>
                                  <w:marRight w:val="0"/>
                                  <w:marTop w:val="0"/>
                                  <w:marBottom w:val="0"/>
                                  <w:divBdr>
                                    <w:top w:val="none" w:sz="0" w:space="0" w:color="auto"/>
                                    <w:left w:val="none" w:sz="0" w:space="0" w:color="auto"/>
                                    <w:bottom w:val="none" w:sz="0" w:space="0" w:color="auto"/>
                                    <w:right w:val="none" w:sz="0" w:space="0" w:color="auto"/>
                                  </w:divBdr>
                                  <w:divsChild>
                                    <w:div w:id="1388918753">
                                      <w:marLeft w:val="0"/>
                                      <w:marRight w:val="0"/>
                                      <w:marTop w:val="0"/>
                                      <w:marBottom w:val="0"/>
                                      <w:divBdr>
                                        <w:top w:val="none" w:sz="0" w:space="0" w:color="auto"/>
                                        <w:left w:val="none" w:sz="0" w:space="0" w:color="auto"/>
                                        <w:bottom w:val="none" w:sz="0" w:space="0" w:color="auto"/>
                                        <w:right w:val="none" w:sz="0" w:space="0" w:color="auto"/>
                                      </w:divBdr>
                                    </w:div>
                                  </w:divsChild>
                                </w:div>
                                <w:div w:id="2061437735">
                                  <w:marLeft w:val="0"/>
                                  <w:marRight w:val="0"/>
                                  <w:marTop w:val="0"/>
                                  <w:marBottom w:val="0"/>
                                  <w:divBdr>
                                    <w:top w:val="none" w:sz="0" w:space="0" w:color="auto"/>
                                    <w:left w:val="none" w:sz="0" w:space="0" w:color="auto"/>
                                    <w:bottom w:val="none" w:sz="0" w:space="0" w:color="auto"/>
                                    <w:right w:val="none" w:sz="0" w:space="0" w:color="auto"/>
                                  </w:divBdr>
                                  <w:divsChild>
                                    <w:div w:id="75551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868027">
          <w:marLeft w:val="0"/>
          <w:marRight w:val="0"/>
          <w:marTop w:val="0"/>
          <w:marBottom w:val="0"/>
          <w:divBdr>
            <w:top w:val="none" w:sz="0" w:space="0" w:color="auto"/>
            <w:left w:val="none" w:sz="0" w:space="0" w:color="auto"/>
            <w:bottom w:val="none" w:sz="0" w:space="0" w:color="auto"/>
            <w:right w:val="none" w:sz="0" w:space="0" w:color="auto"/>
          </w:divBdr>
          <w:divsChild>
            <w:div w:id="653797160">
              <w:marLeft w:val="0"/>
              <w:marRight w:val="0"/>
              <w:marTop w:val="0"/>
              <w:marBottom w:val="0"/>
              <w:divBdr>
                <w:top w:val="none" w:sz="0" w:space="0" w:color="auto"/>
                <w:left w:val="none" w:sz="0" w:space="0" w:color="auto"/>
                <w:bottom w:val="none" w:sz="0" w:space="0" w:color="auto"/>
                <w:right w:val="none" w:sz="0" w:space="0" w:color="auto"/>
              </w:divBdr>
              <w:divsChild>
                <w:div w:id="1685789996">
                  <w:marLeft w:val="0"/>
                  <w:marRight w:val="0"/>
                  <w:marTop w:val="0"/>
                  <w:marBottom w:val="0"/>
                  <w:divBdr>
                    <w:top w:val="none" w:sz="0" w:space="0" w:color="auto"/>
                    <w:left w:val="none" w:sz="0" w:space="0" w:color="auto"/>
                    <w:bottom w:val="none" w:sz="0" w:space="0" w:color="auto"/>
                    <w:right w:val="none" w:sz="0" w:space="0" w:color="auto"/>
                  </w:divBdr>
                  <w:divsChild>
                    <w:div w:id="107746551">
                      <w:marLeft w:val="0"/>
                      <w:marRight w:val="0"/>
                      <w:marTop w:val="0"/>
                      <w:marBottom w:val="0"/>
                      <w:divBdr>
                        <w:top w:val="none" w:sz="0" w:space="0" w:color="auto"/>
                        <w:left w:val="none" w:sz="0" w:space="0" w:color="auto"/>
                        <w:bottom w:val="none" w:sz="0" w:space="0" w:color="auto"/>
                        <w:right w:val="none" w:sz="0" w:space="0" w:color="auto"/>
                      </w:divBdr>
                      <w:divsChild>
                        <w:div w:id="3117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980">
          <w:marLeft w:val="0"/>
          <w:marRight w:val="0"/>
          <w:marTop w:val="0"/>
          <w:marBottom w:val="0"/>
          <w:divBdr>
            <w:top w:val="none" w:sz="0" w:space="0" w:color="auto"/>
            <w:left w:val="none" w:sz="0" w:space="0" w:color="auto"/>
            <w:bottom w:val="none" w:sz="0" w:space="0" w:color="auto"/>
            <w:right w:val="none" w:sz="0" w:space="0" w:color="auto"/>
          </w:divBdr>
          <w:divsChild>
            <w:div w:id="316497967">
              <w:marLeft w:val="0"/>
              <w:marRight w:val="0"/>
              <w:marTop w:val="0"/>
              <w:marBottom w:val="0"/>
              <w:divBdr>
                <w:top w:val="none" w:sz="0" w:space="0" w:color="auto"/>
                <w:left w:val="none" w:sz="0" w:space="0" w:color="auto"/>
                <w:bottom w:val="none" w:sz="0" w:space="0" w:color="auto"/>
                <w:right w:val="none" w:sz="0" w:space="0" w:color="auto"/>
              </w:divBdr>
              <w:divsChild>
                <w:div w:id="703943740">
                  <w:marLeft w:val="0"/>
                  <w:marRight w:val="0"/>
                  <w:marTop w:val="0"/>
                  <w:marBottom w:val="0"/>
                  <w:divBdr>
                    <w:top w:val="none" w:sz="0" w:space="0" w:color="auto"/>
                    <w:left w:val="none" w:sz="0" w:space="0" w:color="auto"/>
                    <w:bottom w:val="none" w:sz="0" w:space="0" w:color="auto"/>
                    <w:right w:val="none" w:sz="0" w:space="0" w:color="auto"/>
                  </w:divBdr>
                  <w:divsChild>
                    <w:div w:id="122044488">
                      <w:marLeft w:val="0"/>
                      <w:marRight w:val="0"/>
                      <w:marTop w:val="0"/>
                      <w:marBottom w:val="0"/>
                      <w:divBdr>
                        <w:top w:val="none" w:sz="0" w:space="0" w:color="auto"/>
                        <w:left w:val="none" w:sz="0" w:space="0" w:color="auto"/>
                        <w:bottom w:val="none" w:sz="0" w:space="0" w:color="auto"/>
                        <w:right w:val="none" w:sz="0" w:space="0" w:color="auto"/>
                      </w:divBdr>
                      <w:divsChild>
                        <w:div w:id="7876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20984">
          <w:marLeft w:val="0"/>
          <w:marRight w:val="0"/>
          <w:marTop w:val="0"/>
          <w:marBottom w:val="0"/>
          <w:divBdr>
            <w:top w:val="none" w:sz="0" w:space="0" w:color="auto"/>
            <w:left w:val="none" w:sz="0" w:space="0" w:color="auto"/>
            <w:bottom w:val="none" w:sz="0" w:space="0" w:color="auto"/>
            <w:right w:val="none" w:sz="0" w:space="0" w:color="auto"/>
          </w:divBdr>
          <w:divsChild>
            <w:div w:id="1584293459">
              <w:marLeft w:val="0"/>
              <w:marRight w:val="0"/>
              <w:marTop w:val="0"/>
              <w:marBottom w:val="0"/>
              <w:divBdr>
                <w:top w:val="none" w:sz="0" w:space="0" w:color="auto"/>
                <w:left w:val="none" w:sz="0" w:space="0" w:color="auto"/>
                <w:bottom w:val="none" w:sz="0" w:space="0" w:color="auto"/>
                <w:right w:val="none" w:sz="0" w:space="0" w:color="auto"/>
              </w:divBdr>
              <w:divsChild>
                <w:div w:id="960065376">
                  <w:marLeft w:val="0"/>
                  <w:marRight w:val="0"/>
                  <w:marTop w:val="0"/>
                  <w:marBottom w:val="0"/>
                  <w:divBdr>
                    <w:top w:val="none" w:sz="0" w:space="0" w:color="auto"/>
                    <w:left w:val="none" w:sz="0" w:space="0" w:color="auto"/>
                    <w:bottom w:val="none" w:sz="0" w:space="0" w:color="auto"/>
                    <w:right w:val="none" w:sz="0" w:space="0" w:color="auto"/>
                  </w:divBdr>
                  <w:divsChild>
                    <w:div w:id="1691754990">
                      <w:marLeft w:val="0"/>
                      <w:marRight w:val="0"/>
                      <w:marTop w:val="0"/>
                      <w:marBottom w:val="0"/>
                      <w:divBdr>
                        <w:top w:val="none" w:sz="0" w:space="0" w:color="auto"/>
                        <w:left w:val="none" w:sz="0" w:space="0" w:color="auto"/>
                        <w:bottom w:val="none" w:sz="0" w:space="0" w:color="auto"/>
                        <w:right w:val="none" w:sz="0" w:space="0" w:color="auto"/>
                      </w:divBdr>
                      <w:divsChild>
                        <w:div w:id="17153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29172">
          <w:marLeft w:val="0"/>
          <w:marRight w:val="0"/>
          <w:marTop w:val="0"/>
          <w:marBottom w:val="0"/>
          <w:divBdr>
            <w:top w:val="none" w:sz="0" w:space="0" w:color="auto"/>
            <w:left w:val="none" w:sz="0" w:space="0" w:color="auto"/>
            <w:bottom w:val="none" w:sz="0" w:space="0" w:color="auto"/>
            <w:right w:val="none" w:sz="0" w:space="0" w:color="auto"/>
          </w:divBdr>
          <w:divsChild>
            <w:div w:id="1968658647">
              <w:marLeft w:val="0"/>
              <w:marRight w:val="0"/>
              <w:marTop w:val="0"/>
              <w:marBottom w:val="0"/>
              <w:divBdr>
                <w:top w:val="none" w:sz="0" w:space="0" w:color="auto"/>
                <w:left w:val="none" w:sz="0" w:space="0" w:color="auto"/>
                <w:bottom w:val="none" w:sz="0" w:space="0" w:color="auto"/>
                <w:right w:val="none" w:sz="0" w:space="0" w:color="auto"/>
              </w:divBdr>
              <w:divsChild>
                <w:div w:id="708459547">
                  <w:marLeft w:val="0"/>
                  <w:marRight w:val="0"/>
                  <w:marTop w:val="0"/>
                  <w:marBottom w:val="0"/>
                  <w:divBdr>
                    <w:top w:val="none" w:sz="0" w:space="0" w:color="auto"/>
                    <w:left w:val="none" w:sz="0" w:space="0" w:color="auto"/>
                    <w:bottom w:val="none" w:sz="0" w:space="0" w:color="auto"/>
                    <w:right w:val="none" w:sz="0" w:space="0" w:color="auto"/>
                  </w:divBdr>
                  <w:divsChild>
                    <w:div w:id="92409601">
                      <w:marLeft w:val="0"/>
                      <w:marRight w:val="0"/>
                      <w:marTop w:val="0"/>
                      <w:marBottom w:val="0"/>
                      <w:divBdr>
                        <w:top w:val="none" w:sz="0" w:space="0" w:color="auto"/>
                        <w:left w:val="none" w:sz="0" w:space="0" w:color="auto"/>
                        <w:bottom w:val="none" w:sz="0" w:space="0" w:color="auto"/>
                        <w:right w:val="none" w:sz="0" w:space="0" w:color="auto"/>
                      </w:divBdr>
                      <w:divsChild>
                        <w:div w:id="2106027441">
                          <w:marLeft w:val="0"/>
                          <w:marRight w:val="0"/>
                          <w:marTop w:val="0"/>
                          <w:marBottom w:val="0"/>
                          <w:divBdr>
                            <w:top w:val="none" w:sz="0" w:space="0" w:color="auto"/>
                            <w:left w:val="none" w:sz="0" w:space="0" w:color="auto"/>
                            <w:bottom w:val="none" w:sz="0" w:space="0" w:color="auto"/>
                            <w:right w:val="none" w:sz="0" w:space="0" w:color="auto"/>
                          </w:divBdr>
                        </w:div>
                        <w:div w:id="14177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3380">
          <w:marLeft w:val="0"/>
          <w:marRight w:val="0"/>
          <w:marTop w:val="0"/>
          <w:marBottom w:val="0"/>
          <w:divBdr>
            <w:top w:val="none" w:sz="0" w:space="0" w:color="auto"/>
            <w:left w:val="none" w:sz="0" w:space="0" w:color="auto"/>
            <w:bottom w:val="none" w:sz="0" w:space="0" w:color="auto"/>
            <w:right w:val="none" w:sz="0" w:space="0" w:color="auto"/>
          </w:divBdr>
          <w:divsChild>
            <w:div w:id="1086422074">
              <w:marLeft w:val="0"/>
              <w:marRight w:val="0"/>
              <w:marTop w:val="0"/>
              <w:marBottom w:val="0"/>
              <w:divBdr>
                <w:top w:val="none" w:sz="0" w:space="0" w:color="auto"/>
                <w:left w:val="none" w:sz="0" w:space="0" w:color="auto"/>
                <w:bottom w:val="none" w:sz="0" w:space="0" w:color="auto"/>
                <w:right w:val="none" w:sz="0" w:space="0" w:color="auto"/>
              </w:divBdr>
              <w:divsChild>
                <w:div w:id="980038124">
                  <w:marLeft w:val="0"/>
                  <w:marRight w:val="0"/>
                  <w:marTop w:val="0"/>
                  <w:marBottom w:val="0"/>
                  <w:divBdr>
                    <w:top w:val="none" w:sz="0" w:space="0" w:color="auto"/>
                    <w:left w:val="none" w:sz="0" w:space="0" w:color="auto"/>
                    <w:bottom w:val="none" w:sz="0" w:space="0" w:color="auto"/>
                    <w:right w:val="none" w:sz="0" w:space="0" w:color="auto"/>
                  </w:divBdr>
                  <w:divsChild>
                    <w:div w:id="481895784">
                      <w:marLeft w:val="0"/>
                      <w:marRight w:val="0"/>
                      <w:marTop w:val="0"/>
                      <w:marBottom w:val="0"/>
                      <w:divBdr>
                        <w:top w:val="none" w:sz="0" w:space="0" w:color="auto"/>
                        <w:left w:val="none" w:sz="0" w:space="0" w:color="auto"/>
                        <w:bottom w:val="none" w:sz="0" w:space="0" w:color="auto"/>
                        <w:right w:val="none" w:sz="0" w:space="0" w:color="auto"/>
                      </w:divBdr>
                      <w:divsChild>
                        <w:div w:id="1619069600">
                          <w:marLeft w:val="0"/>
                          <w:marRight w:val="0"/>
                          <w:marTop w:val="0"/>
                          <w:marBottom w:val="0"/>
                          <w:divBdr>
                            <w:top w:val="none" w:sz="0" w:space="0" w:color="auto"/>
                            <w:left w:val="none" w:sz="0" w:space="0" w:color="auto"/>
                            <w:bottom w:val="none" w:sz="0" w:space="0" w:color="auto"/>
                            <w:right w:val="none" w:sz="0" w:space="0" w:color="auto"/>
                          </w:divBdr>
                        </w:div>
                      </w:divsChild>
                    </w:div>
                    <w:div w:id="2128349316">
                      <w:marLeft w:val="0"/>
                      <w:marRight w:val="0"/>
                      <w:marTop w:val="0"/>
                      <w:marBottom w:val="0"/>
                      <w:divBdr>
                        <w:top w:val="none" w:sz="0" w:space="0" w:color="auto"/>
                        <w:left w:val="none" w:sz="0" w:space="0" w:color="auto"/>
                        <w:bottom w:val="none" w:sz="0" w:space="0" w:color="auto"/>
                        <w:right w:val="none" w:sz="0" w:space="0" w:color="auto"/>
                      </w:divBdr>
                      <w:divsChild>
                        <w:div w:id="552279390">
                          <w:marLeft w:val="0"/>
                          <w:marRight w:val="0"/>
                          <w:marTop w:val="0"/>
                          <w:marBottom w:val="0"/>
                          <w:divBdr>
                            <w:top w:val="none" w:sz="0" w:space="0" w:color="auto"/>
                            <w:left w:val="none" w:sz="0" w:space="0" w:color="auto"/>
                            <w:bottom w:val="none" w:sz="0" w:space="0" w:color="auto"/>
                            <w:right w:val="none" w:sz="0" w:space="0" w:color="auto"/>
                          </w:divBdr>
                          <w:divsChild>
                            <w:div w:id="64883196">
                              <w:marLeft w:val="0"/>
                              <w:marRight w:val="0"/>
                              <w:marTop w:val="0"/>
                              <w:marBottom w:val="0"/>
                              <w:divBdr>
                                <w:top w:val="none" w:sz="0" w:space="0" w:color="auto"/>
                                <w:left w:val="none" w:sz="0" w:space="0" w:color="auto"/>
                                <w:bottom w:val="none" w:sz="0" w:space="0" w:color="auto"/>
                                <w:right w:val="none" w:sz="0" w:space="0" w:color="auto"/>
                              </w:divBdr>
                              <w:divsChild>
                                <w:div w:id="20193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04898">
                          <w:marLeft w:val="1875"/>
                          <w:marRight w:val="0"/>
                          <w:marTop w:val="0"/>
                          <w:marBottom w:val="0"/>
                          <w:divBdr>
                            <w:top w:val="none" w:sz="0" w:space="0" w:color="auto"/>
                            <w:left w:val="none" w:sz="0" w:space="0" w:color="auto"/>
                            <w:bottom w:val="none" w:sz="0" w:space="0" w:color="auto"/>
                            <w:right w:val="none" w:sz="0" w:space="0" w:color="auto"/>
                          </w:divBdr>
                        </w:div>
                        <w:div w:id="272252218">
                          <w:marLeft w:val="1875"/>
                          <w:marRight w:val="0"/>
                          <w:marTop w:val="0"/>
                          <w:marBottom w:val="0"/>
                          <w:divBdr>
                            <w:top w:val="none" w:sz="0" w:space="0" w:color="auto"/>
                            <w:left w:val="none" w:sz="0" w:space="0" w:color="auto"/>
                            <w:bottom w:val="none" w:sz="0" w:space="0" w:color="auto"/>
                            <w:right w:val="none" w:sz="0" w:space="0" w:color="auto"/>
                          </w:divBdr>
                          <w:divsChild>
                            <w:div w:id="19345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78297">
          <w:marLeft w:val="0"/>
          <w:marRight w:val="0"/>
          <w:marTop w:val="0"/>
          <w:marBottom w:val="0"/>
          <w:divBdr>
            <w:top w:val="none" w:sz="0" w:space="0" w:color="auto"/>
            <w:left w:val="none" w:sz="0" w:space="0" w:color="auto"/>
            <w:bottom w:val="none" w:sz="0" w:space="0" w:color="auto"/>
            <w:right w:val="none" w:sz="0" w:space="0" w:color="auto"/>
          </w:divBdr>
          <w:divsChild>
            <w:div w:id="774906054">
              <w:marLeft w:val="0"/>
              <w:marRight w:val="0"/>
              <w:marTop w:val="0"/>
              <w:marBottom w:val="0"/>
              <w:divBdr>
                <w:top w:val="none" w:sz="0" w:space="0" w:color="auto"/>
                <w:left w:val="none" w:sz="0" w:space="0" w:color="auto"/>
                <w:bottom w:val="none" w:sz="0" w:space="0" w:color="auto"/>
                <w:right w:val="none" w:sz="0" w:space="0" w:color="auto"/>
              </w:divBdr>
              <w:divsChild>
                <w:div w:id="1998073610">
                  <w:marLeft w:val="0"/>
                  <w:marRight w:val="0"/>
                  <w:marTop w:val="0"/>
                  <w:marBottom w:val="0"/>
                  <w:divBdr>
                    <w:top w:val="none" w:sz="0" w:space="0" w:color="auto"/>
                    <w:left w:val="none" w:sz="0" w:space="0" w:color="auto"/>
                    <w:bottom w:val="none" w:sz="0" w:space="0" w:color="auto"/>
                    <w:right w:val="none" w:sz="0" w:space="0" w:color="auto"/>
                  </w:divBdr>
                  <w:divsChild>
                    <w:div w:id="1235824339">
                      <w:marLeft w:val="0"/>
                      <w:marRight w:val="0"/>
                      <w:marTop w:val="0"/>
                      <w:marBottom w:val="0"/>
                      <w:divBdr>
                        <w:top w:val="none" w:sz="0" w:space="0" w:color="auto"/>
                        <w:left w:val="none" w:sz="0" w:space="0" w:color="auto"/>
                        <w:bottom w:val="none" w:sz="0" w:space="0" w:color="auto"/>
                        <w:right w:val="none" w:sz="0" w:space="0" w:color="auto"/>
                      </w:divBdr>
                      <w:divsChild>
                        <w:div w:id="4649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6979">
          <w:marLeft w:val="0"/>
          <w:marRight w:val="0"/>
          <w:marTop w:val="0"/>
          <w:marBottom w:val="0"/>
          <w:divBdr>
            <w:top w:val="none" w:sz="0" w:space="0" w:color="auto"/>
            <w:left w:val="none" w:sz="0" w:space="0" w:color="auto"/>
            <w:bottom w:val="none" w:sz="0" w:space="0" w:color="auto"/>
            <w:right w:val="none" w:sz="0" w:space="0" w:color="auto"/>
          </w:divBdr>
          <w:divsChild>
            <w:div w:id="1826848577">
              <w:marLeft w:val="0"/>
              <w:marRight w:val="0"/>
              <w:marTop w:val="0"/>
              <w:marBottom w:val="0"/>
              <w:divBdr>
                <w:top w:val="none" w:sz="0" w:space="0" w:color="auto"/>
                <w:left w:val="none" w:sz="0" w:space="0" w:color="auto"/>
                <w:bottom w:val="none" w:sz="0" w:space="0" w:color="auto"/>
                <w:right w:val="none" w:sz="0" w:space="0" w:color="auto"/>
              </w:divBdr>
              <w:divsChild>
                <w:div w:id="1700160955">
                  <w:marLeft w:val="0"/>
                  <w:marRight w:val="0"/>
                  <w:marTop w:val="0"/>
                  <w:marBottom w:val="0"/>
                  <w:divBdr>
                    <w:top w:val="none" w:sz="0" w:space="0" w:color="auto"/>
                    <w:left w:val="none" w:sz="0" w:space="0" w:color="auto"/>
                    <w:bottom w:val="none" w:sz="0" w:space="0" w:color="auto"/>
                    <w:right w:val="none" w:sz="0" w:space="0" w:color="auto"/>
                  </w:divBdr>
                  <w:divsChild>
                    <w:div w:id="1756785474">
                      <w:marLeft w:val="0"/>
                      <w:marRight w:val="0"/>
                      <w:marTop w:val="0"/>
                      <w:marBottom w:val="0"/>
                      <w:divBdr>
                        <w:top w:val="none" w:sz="0" w:space="0" w:color="auto"/>
                        <w:left w:val="none" w:sz="0" w:space="0" w:color="auto"/>
                        <w:bottom w:val="none" w:sz="0" w:space="0" w:color="auto"/>
                        <w:right w:val="none" w:sz="0" w:space="0" w:color="auto"/>
                      </w:divBdr>
                      <w:divsChild>
                        <w:div w:id="7135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1007">
          <w:marLeft w:val="0"/>
          <w:marRight w:val="0"/>
          <w:marTop w:val="0"/>
          <w:marBottom w:val="0"/>
          <w:divBdr>
            <w:top w:val="none" w:sz="0" w:space="0" w:color="auto"/>
            <w:left w:val="none" w:sz="0" w:space="0" w:color="auto"/>
            <w:bottom w:val="none" w:sz="0" w:space="0" w:color="auto"/>
            <w:right w:val="none" w:sz="0" w:space="0" w:color="auto"/>
          </w:divBdr>
          <w:divsChild>
            <w:div w:id="1378239994">
              <w:marLeft w:val="0"/>
              <w:marRight w:val="0"/>
              <w:marTop w:val="0"/>
              <w:marBottom w:val="0"/>
              <w:divBdr>
                <w:top w:val="none" w:sz="0" w:space="0" w:color="auto"/>
                <w:left w:val="none" w:sz="0" w:space="0" w:color="auto"/>
                <w:bottom w:val="none" w:sz="0" w:space="0" w:color="auto"/>
                <w:right w:val="none" w:sz="0" w:space="0" w:color="auto"/>
              </w:divBdr>
              <w:divsChild>
                <w:div w:id="1352992187">
                  <w:marLeft w:val="0"/>
                  <w:marRight w:val="0"/>
                  <w:marTop w:val="0"/>
                  <w:marBottom w:val="0"/>
                  <w:divBdr>
                    <w:top w:val="none" w:sz="0" w:space="0" w:color="auto"/>
                    <w:left w:val="none" w:sz="0" w:space="0" w:color="auto"/>
                    <w:bottom w:val="none" w:sz="0" w:space="0" w:color="auto"/>
                    <w:right w:val="none" w:sz="0" w:space="0" w:color="auto"/>
                  </w:divBdr>
                  <w:divsChild>
                    <w:div w:id="1228150694">
                      <w:marLeft w:val="0"/>
                      <w:marRight w:val="0"/>
                      <w:marTop w:val="0"/>
                      <w:marBottom w:val="0"/>
                      <w:divBdr>
                        <w:top w:val="none" w:sz="0" w:space="0" w:color="auto"/>
                        <w:left w:val="none" w:sz="0" w:space="0" w:color="auto"/>
                        <w:bottom w:val="none" w:sz="0" w:space="0" w:color="auto"/>
                        <w:right w:val="none" w:sz="0" w:space="0" w:color="auto"/>
                      </w:divBdr>
                      <w:divsChild>
                        <w:div w:id="611088374">
                          <w:marLeft w:val="0"/>
                          <w:marRight w:val="0"/>
                          <w:marTop w:val="0"/>
                          <w:marBottom w:val="0"/>
                          <w:divBdr>
                            <w:top w:val="none" w:sz="0" w:space="0" w:color="auto"/>
                            <w:left w:val="none" w:sz="0" w:space="0" w:color="auto"/>
                            <w:bottom w:val="none" w:sz="0" w:space="0" w:color="auto"/>
                            <w:right w:val="none" w:sz="0" w:space="0" w:color="auto"/>
                          </w:divBdr>
                          <w:divsChild>
                            <w:div w:id="893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37833">
          <w:marLeft w:val="0"/>
          <w:marRight w:val="0"/>
          <w:marTop w:val="0"/>
          <w:marBottom w:val="0"/>
          <w:divBdr>
            <w:top w:val="none" w:sz="0" w:space="0" w:color="auto"/>
            <w:left w:val="none" w:sz="0" w:space="0" w:color="auto"/>
            <w:bottom w:val="none" w:sz="0" w:space="0" w:color="auto"/>
            <w:right w:val="none" w:sz="0" w:space="0" w:color="auto"/>
          </w:divBdr>
          <w:divsChild>
            <w:div w:id="1918051170">
              <w:marLeft w:val="0"/>
              <w:marRight w:val="0"/>
              <w:marTop w:val="0"/>
              <w:marBottom w:val="0"/>
              <w:divBdr>
                <w:top w:val="none" w:sz="0" w:space="0" w:color="auto"/>
                <w:left w:val="none" w:sz="0" w:space="0" w:color="auto"/>
                <w:bottom w:val="none" w:sz="0" w:space="0" w:color="auto"/>
                <w:right w:val="none" w:sz="0" w:space="0" w:color="auto"/>
              </w:divBdr>
              <w:divsChild>
                <w:div w:id="871645949">
                  <w:marLeft w:val="0"/>
                  <w:marRight w:val="0"/>
                  <w:marTop w:val="0"/>
                  <w:marBottom w:val="0"/>
                  <w:divBdr>
                    <w:top w:val="none" w:sz="0" w:space="0" w:color="auto"/>
                    <w:left w:val="none" w:sz="0" w:space="0" w:color="auto"/>
                    <w:bottom w:val="none" w:sz="0" w:space="0" w:color="auto"/>
                    <w:right w:val="none" w:sz="0" w:space="0" w:color="auto"/>
                  </w:divBdr>
                  <w:divsChild>
                    <w:div w:id="2094013543">
                      <w:marLeft w:val="0"/>
                      <w:marRight w:val="0"/>
                      <w:marTop w:val="0"/>
                      <w:marBottom w:val="0"/>
                      <w:divBdr>
                        <w:top w:val="none" w:sz="0" w:space="0" w:color="auto"/>
                        <w:left w:val="none" w:sz="0" w:space="0" w:color="auto"/>
                        <w:bottom w:val="none" w:sz="0" w:space="0" w:color="auto"/>
                        <w:right w:val="none" w:sz="0" w:space="0" w:color="auto"/>
                      </w:divBdr>
                      <w:divsChild>
                        <w:div w:id="1752779234">
                          <w:marLeft w:val="0"/>
                          <w:marRight w:val="0"/>
                          <w:marTop w:val="0"/>
                          <w:marBottom w:val="0"/>
                          <w:divBdr>
                            <w:top w:val="none" w:sz="0" w:space="0" w:color="auto"/>
                            <w:left w:val="none" w:sz="0" w:space="0" w:color="auto"/>
                            <w:bottom w:val="none" w:sz="0" w:space="0" w:color="auto"/>
                            <w:right w:val="none" w:sz="0" w:space="0" w:color="auto"/>
                          </w:divBdr>
                          <w:divsChild>
                            <w:div w:id="1297446066">
                              <w:marLeft w:val="0"/>
                              <w:marRight w:val="0"/>
                              <w:marTop w:val="0"/>
                              <w:marBottom w:val="0"/>
                              <w:divBdr>
                                <w:top w:val="none" w:sz="0" w:space="0" w:color="auto"/>
                                <w:left w:val="none" w:sz="0" w:space="0" w:color="auto"/>
                                <w:bottom w:val="none" w:sz="0" w:space="0" w:color="auto"/>
                                <w:right w:val="none" w:sz="0" w:space="0" w:color="auto"/>
                              </w:divBdr>
                              <w:divsChild>
                                <w:div w:id="487091410">
                                  <w:marLeft w:val="0"/>
                                  <w:marRight w:val="0"/>
                                  <w:marTop w:val="0"/>
                                  <w:marBottom w:val="0"/>
                                  <w:divBdr>
                                    <w:top w:val="none" w:sz="0" w:space="0" w:color="auto"/>
                                    <w:left w:val="none" w:sz="0" w:space="0" w:color="auto"/>
                                    <w:bottom w:val="none" w:sz="0" w:space="0" w:color="auto"/>
                                    <w:right w:val="none" w:sz="0" w:space="0" w:color="auto"/>
                                  </w:divBdr>
                                  <w:divsChild>
                                    <w:div w:id="403455518">
                                      <w:marLeft w:val="0"/>
                                      <w:marRight w:val="0"/>
                                      <w:marTop w:val="0"/>
                                      <w:marBottom w:val="0"/>
                                      <w:divBdr>
                                        <w:top w:val="none" w:sz="0" w:space="0" w:color="auto"/>
                                        <w:left w:val="none" w:sz="0" w:space="0" w:color="auto"/>
                                        <w:bottom w:val="none" w:sz="0" w:space="0" w:color="auto"/>
                                        <w:right w:val="none" w:sz="0" w:space="0" w:color="auto"/>
                                      </w:divBdr>
                                      <w:divsChild>
                                        <w:div w:id="1114252504">
                                          <w:marLeft w:val="0"/>
                                          <w:marRight w:val="0"/>
                                          <w:marTop w:val="0"/>
                                          <w:marBottom w:val="0"/>
                                          <w:divBdr>
                                            <w:top w:val="none" w:sz="0" w:space="0" w:color="auto"/>
                                            <w:left w:val="none" w:sz="0" w:space="0" w:color="auto"/>
                                            <w:bottom w:val="none" w:sz="0" w:space="0" w:color="auto"/>
                                            <w:right w:val="none" w:sz="0" w:space="0" w:color="auto"/>
                                          </w:divBdr>
                                          <w:divsChild>
                                            <w:div w:id="21037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893219">
          <w:marLeft w:val="0"/>
          <w:marRight w:val="0"/>
          <w:marTop w:val="0"/>
          <w:marBottom w:val="0"/>
          <w:divBdr>
            <w:top w:val="none" w:sz="0" w:space="0" w:color="auto"/>
            <w:left w:val="none" w:sz="0" w:space="0" w:color="auto"/>
            <w:bottom w:val="none" w:sz="0" w:space="0" w:color="auto"/>
            <w:right w:val="none" w:sz="0" w:space="0" w:color="auto"/>
          </w:divBdr>
          <w:divsChild>
            <w:div w:id="253981619">
              <w:marLeft w:val="0"/>
              <w:marRight w:val="0"/>
              <w:marTop w:val="0"/>
              <w:marBottom w:val="0"/>
              <w:divBdr>
                <w:top w:val="none" w:sz="0" w:space="0" w:color="auto"/>
                <w:left w:val="none" w:sz="0" w:space="0" w:color="auto"/>
                <w:bottom w:val="none" w:sz="0" w:space="0" w:color="auto"/>
                <w:right w:val="none" w:sz="0" w:space="0" w:color="auto"/>
              </w:divBdr>
              <w:divsChild>
                <w:div w:id="1433628143">
                  <w:marLeft w:val="0"/>
                  <w:marRight w:val="0"/>
                  <w:marTop w:val="0"/>
                  <w:marBottom w:val="0"/>
                  <w:divBdr>
                    <w:top w:val="none" w:sz="0" w:space="0" w:color="auto"/>
                    <w:left w:val="none" w:sz="0" w:space="0" w:color="auto"/>
                    <w:bottom w:val="none" w:sz="0" w:space="0" w:color="auto"/>
                    <w:right w:val="none" w:sz="0" w:space="0" w:color="auto"/>
                  </w:divBdr>
                  <w:divsChild>
                    <w:div w:id="2106143596">
                      <w:marLeft w:val="0"/>
                      <w:marRight w:val="0"/>
                      <w:marTop w:val="0"/>
                      <w:marBottom w:val="0"/>
                      <w:divBdr>
                        <w:top w:val="none" w:sz="0" w:space="0" w:color="auto"/>
                        <w:left w:val="none" w:sz="0" w:space="0" w:color="auto"/>
                        <w:bottom w:val="none" w:sz="0" w:space="0" w:color="auto"/>
                        <w:right w:val="none" w:sz="0" w:space="0" w:color="auto"/>
                      </w:divBdr>
                      <w:divsChild>
                        <w:div w:id="1980768208">
                          <w:marLeft w:val="0"/>
                          <w:marRight w:val="0"/>
                          <w:marTop w:val="0"/>
                          <w:marBottom w:val="0"/>
                          <w:divBdr>
                            <w:top w:val="none" w:sz="0" w:space="0" w:color="auto"/>
                            <w:left w:val="none" w:sz="0" w:space="0" w:color="auto"/>
                            <w:bottom w:val="none" w:sz="0" w:space="0" w:color="auto"/>
                            <w:right w:val="none" w:sz="0" w:space="0" w:color="auto"/>
                          </w:divBdr>
                          <w:divsChild>
                            <w:div w:id="1876192263">
                              <w:marLeft w:val="0"/>
                              <w:marRight w:val="0"/>
                              <w:marTop w:val="0"/>
                              <w:marBottom w:val="0"/>
                              <w:divBdr>
                                <w:top w:val="none" w:sz="0" w:space="0" w:color="auto"/>
                                <w:left w:val="none" w:sz="0" w:space="0" w:color="auto"/>
                                <w:bottom w:val="none" w:sz="0" w:space="0" w:color="auto"/>
                                <w:right w:val="none" w:sz="0" w:space="0" w:color="auto"/>
                              </w:divBdr>
                              <w:divsChild>
                                <w:div w:id="1936936621">
                                  <w:marLeft w:val="0"/>
                                  <w:marRight w:val="0"/>
                                  <w:marTop w:val="0"/>
                                  <w:marBottom w:val="0"/>
                                  <w:divBdr>
                                    <w:top w:val="none" w:sz="0" w:space="0" w:color="auto"/>
                                    <w:left w:val="none" w:sz="0" w:space="0" w:color="auto"/>
                                    <w:bottom w:val="none" w:sz="0" w:space="0" w:color="auto"/>
                                    <w:right w:val="none" w:sz="0" w:space="0" w:color="auto"/>
                                  </w:divBdr>
                                  <w:divsChild>
                                    <w:div w:id="140583454">
                                      <w:marLeft w:val="0"/>
                                      <w:marRight w:val="0"/>
                                      <w:marTop w:val="0"/>
                                      <w:marBottom w:val="0"/>
                                      <w:divBdr>
                                        <w:top w:val="none" w:sz="0" w:space="0" w:color="auto"/>
                                        <w:left w:val="none" w:sz="0" w:space="0" w:color="auto"/>
                                        <w:bottom w:val="none" w:sz="0" w:space="0" w:color="auto"/>
                                        <w:right w:val="none" w:sz="0" w:space="0" w:color="auto"/>
                                      </w:divBdr>
                                      <w:divsChild>
                                        <w:div w:id="85882592">
                                          <w:marLeft w:val="0"/>
                                          <w:marRight w:val="0"/>
                                          <w:marTop w:val="0"/>
                                          <w:marBottom w:val="0"/>
                                          <w:divBdr>
                                            <w:top w:val="none" w:sz="0" w:space="0" w:color="auto"/>
                                            <w:left w:val="none" w:sz="0" w:space="0" w:color="auto"/>
                                            <w:bottom w:val="none" w:sz="0" w:space="0" w:color="auto"/>
                                            <w:right w:val="none" w:sz="0" w:space="0" w:color="auto"/>
                                          </w:divBdr>
                                          <w:divsChild>
                                            <w:div w:id="976841318">
                                              <w:marLeft w:val="0"/>
                                              <w:marRight w:val="0"/>
                                              <w:marTop w:val="0"/>
                                              <w:marBottom w:val="0"/>
                                              <w:divBdr>
                                                <w:top w:val="none" w:sz="0" w:space="0" w:color="auto"/>
                                                <w:left w:val="none" w:sz="0" w:space="0" w:color="auto"/>
                                                <w:bottom w:val="none" w:sz="0" w:space="0" w:color="auto"/>
                                                <w:right w:val="none" w:sz="0" w:space="0" w:color="auto"/>
                                              </w:divBdr>
                                              <w:divsChild>
                                                <w:div w:id="202525122">
                                                  <w:marLeft w:val="0"/>
                                                  <w:marRight w:val="0"/>
                                                  <w:marTop w:val="0"/>
                                                  <w:marBottom w:val="0"/>
                                                  <w:divBdr>
                                                    <w:top w:val="none" w:sz="0" w:space="0" w:color="auto"/>
                                                    <w:left w:val="none" w:sz="0" w:space="0" w:color="auto"/>
                                                    <w:bottom w:val="none" w:sz="0" w:space="0" w:color="auto"/>
                                                    <w:right w:val="none" w:sz="0" w:space="0" w:color="auto"/>
                                                  </w:divBdr>
                                                </w:div>
                                              </w:divsChild>
                                            </w:div>
                                            <w:div w:id="1416171282">
                                              <w:marLeft w:val="0"/>
                                              <w:marRight w:val="0"/>
                                              <w:marTop w:val="0"/>
                                              <w:marBottom w:val="0"/>
                                              <w:divBdr>
                                                <w:top w:val="none" w:sz="0" w:space="0" w:color="auto"/>
                                                <w:left w:val="none" w:sz="0" w:space="0" w:color="auto"/>
                                                <w:bottom w:val="none" w:sz="0" w:space="0" w:color="auto"/>
                                                <w:right w:val="none" w:sz="0" w:space="0" w:color="auto"/>
                                              </w:divBdr>
                                              <w:divsChild>
                                                <w:div w:id="102265886">
                                                  <w:marLeft w:val="0"/>
                                                  <w:marRight w:val="0"/>
                                                  <w:marTop w:val="0"/>
                                                  <w:marBottom w:val="0"/>
                                                  <w:divBdr>
                                                    <w:top w:val="none" w:sz="0" w:space="0" w:color="auto"/>
                                                    <w:left w:val="none" w:sz="0" w:space="0" w:color="auto"/>
                                                    <w:bottom w:val="none" w:sz="0" w:space="0" w:color="auto"/>
                                                    <w:right w:val="none" w:sz="0" w:space="0" w:color="auto"/>
                                                  </w:divBdr>
                                                </w:div>
                                              </w:divsChild>
                                            </w:div>
                                            <w:div w:id="322901192">
                                              <w:marLeft w:val="0"/>
                                              <w:marRight w:val="0"/>
                                              <w:marTop w:val="0"/>
                                              <w:marBottom w:val="0"/>
                                              <w:divBdr>
                                                <w:top w:val="none" w:sz="0" w:space="0" w:color="auto"/>
                                                <w:left w:val="none" w:sz="0" w:space="0" w:color="auto"/>
                                                <w:bottom w:val="none" w:sz="0" w:space="0" w:color="auto"/>
                                                <w:right w:val="none" w:sz="0" w:space="0" w:color="auto"/>
                                              </w:divBdr>
                                              <w:divsChild>
                                                <w:div w:id="64689194">
                                                  <w:marLeft w:val="0"/>
                                                  <w:marRight w:val="0"/>
                                                  <w:marTop w:val="0"/>
                                                  <w:marBottom w:val="0"/>
                                                  <w:divBdr>
                                                    <w:top w:val="none" w:sz="0" w:space="0" w:color="auto"/>
                                                    <w:left w:val="none" w:sz="0" w:space="0" w:color="auto"/>
                                                    <w:bottom w:val="none" w:sz="0" w:space="0" w:color="auto"/>
                                                    <w:right w:val="none" w:sz="0" w:space="0" w:color="auto"/>
                                                  </w:divBdr>
                                                </w:div>
                                              </w:divsChild>
                                            </w:div>
                                            <w:div w:id="2061515904">
                                              <w:marLeft w:val="0"/>
                                              <w:marRight w:val="0"/>
                                              <w:marTop w:val="0"/>
                                              <w:marBottom w:val="0"/>
                                              <w:divBdr>
                                                <w:top w:val="none" w:sz="0" w:space="0" w:color="auto"/>
                                                <w:left w:val="none" w:sz="0" w:space="0" w:color="auto"/>
                                                <w:bottom w:val="none" w:sz="0" w:space="0" w:color="auto"/>
                                                <w:right w:val="none" w:sz="0" w:space="0" w:color="auto"/>
                                              </w:divBdr>
                                              <w:divsChild>
                                                <w:div w:id="13727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4020">
                                          <w:marLeft w:val="0"/>
                                          <w:marRight w:val="0"/>
                                          <w:marTop w:val="0"/>
                                          <w:marBottom w:val="0"/>
                                          <w:divBdr>
                                            <w:top w:val="none" w:sz="0" w:space="0" w:color="auto"/>
                                            <w:left w:val="none" w:sz="0" w:space="0" w:color="auto"/>
                                            <w:bottom w:val="none" w:sz="0" w:space="0" w:color="auto"/>
                                            <w:right w:val="none" w:sz="0" w:space="0" w:color="auto"/>
                                          </w:divBdr>
                                          <w:divsChild>
                                            <w:div w:id="140582275">
                                              <w:marLeft w:val="0"/>
                                              <w:marRight w:val="0"/>
                                              <w:marTop w:val="0"/>
                                              <w:marBottom w:val="0"/>
                                              <w:divBdr>
                                                <w:top w:val="none" w:sz="0" w:space="0" w:color="auto"/>
                                                <w:left w:val="none" w:sz="0" w:space="0" w:color="auto"/>
                                                <w:bottom w:val="none" w:sz="0" w:space="0" w:color="auto"/>
                                                <w:right w:val="none" w:sz="0" w:space="0" w:color="auto"/>
                                              </w:divBdr>
                                              <w:divsChild>
                                                <w:div w:id="1520194429">
                                                  <w:marLeft w:val="0"/>
                                                  <w:marRight w:val="0"/>
                                                  <w:marTop w:val="0"/>
                                                  <w:marBottom w:val="0"/>
                                                  <w:divBdr>
                                                    <w:top w:val="none" w:sz="0" w:space="0" w:color="auto"/>
                                                    <w:left w:val="none" w:sz="0" w:space="0" w:color="auto"/>
                                                    <w:bottom w:val="none" w:sz="0" w:space="0" w:color="auto"/>
                                                    <w:right w:val="none" w:sz="0" w:space="0" w:color="auto"/>
                                                  </w:divBdr>
                                                </w:div>
                                              </w:divsChild>
                                            </w:div>
                                            <w:div w:id="1553543547">
                                              <w:marLeft w:val="0"/>
                                              <w:marRight w:val="0"/>
                                              <w:marTop w:val="0"/>
                                              <w:marBottom w:val="0"/>
                                              <w:divBdr>
                                                <w:top w:val="none" w:sz="0" w:space="0" w:color="auto"/>
                                                <w:left w:val="none" w:sz="0" w:space="0" w:color="auto"/>
                                                <w:bottom w:val="none" w:sz="0" w:space="0" w:color="auto"/>
                                                <w:right w:val="none" w:sz="0" w:space="0" w:color="auto"/>
                                              </w:divBdr>
                                              <w:divsChild>
                                                <w:div w:id="1003317765">
                                                  <w:marLeft w:val="0"/>
                                                  <w:marRight w:val="0"/>
                                                  <w:marTop w:val="0"/>
                                                  <w:marBottom w:val="0"/>
                                                  <w:divBdr>
                                                    <w:top w:val="none" w:sz="0" w:space="0" w:color="auto"/>
                                                    <w:left w:val="none" w:sz="0" w:space="0" w:color="auto"/>
                                                    <w:bottom w:val="none" w:sz="0" w:space="0" w:color="auto"/>
                                                    <w:right w:val="none" w:sz="0" w:space="0" w:color="auto"/>
                                                  </w:divBdr>
                                                </w:div>
                                              </w:divsChild>
                                            </w:div>
                                            <w:div w:id="1474567585">
                                              <w:marLeft w:val="0"/>
                                              <w:marRight w:val="0"/>
                                              <w:marTop w:val="0"/>
                                              <w:marBottom w:val="0"/>
                                              <w:divBdr>
                                                <w:top w:val="none" w:sz="0" w:space="0" w:color="auto"/>
                                                <w:left w:val="none" w:sz="0" w:space="0" w:color="auto"/>
                                                <w:bottom w:val="none" w:sz="0" w:space="0" w:color="auto"/>
                                                <w:right w:val="none" w:sz="0" w:space="0" w:color="auto"/>
                                              </w:divBdr>
                                              <w:divsChild>
                                                <w:div w:id="630867845">
                                                  <w:marLeft w:val="0"/>
                                                  <w:marRight w:val="0"/>
                                                  <w:marTop w:val="0"/>
                                                  <w:marBottom w:val="0"/>
                                                  <w:divBdr>
                                                    <w:top w:val="none" w:sz="0" w:space="0" w:color="auto"/>
                                                    <w:left w:val="none" w:sz="0" w:space="0" w:color="auto"/>
                                                    <w:bottom w:val="none" w:sz="0" w:space="0" w:color="auto"/>
                                                    <w:right w:val="none" w:sz="0" w:space="0" w:color="auto"/>
                                                  </w:divBdr>
                                                </w:div>
                                              </w:divsChild>
                                            </w:div>
                                            <w:div w:id="1358114829">
                                              <w:marLeft w:val="0"/>
                                              <w:marRight w:val="0"/>
                                              <w:marTop w:val="0"/>
                                              <w:marBottom w:val="0"/>
                                              <w:divBdr>
                                                <w:top w:val="none" w:sz="0" w:space="0" w:color="auto"/>
                                                <w:left w:val="none" w:sz="0" w:space="0" w:color="auto"/>
                                                <w:bottom w:val="none" w:sz="0" w:space="0" w:color="auto"/>
                                                <w:right w:val="none" w:sz="0" w:space="0" w:color="auto"/>
                                              </w:divBdr>
                                              <w:divsChild>
                                                <w:div w:id="13939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250203">
          <w:marLeft w:val="0"/>
          <w:marRight w:val="0"/>
          <w:marTop w:val="0"/>
          <w:marBottom w:val="0"/>
          <w:divBdr>
            <w:top w:val="none" w:sz="0" w:space="0" w:color="auto"/>
            <w:left w:val="none" w:sz="0" w:space="0" w:color="auto"/>
            <w:bottom w:val="none" w:sz="0" w:space="0" w:color="auto"/>
            <w:right w:val="none" w:sz="0" w:space="0" w:color="auto"/>
          </w:divBdr>
          <w:divsChild>
            <w:div w:id="1059209875">
              <w:marLeft w:val="0"/>
              <w:marRight w:val="0"/>
              <w:marTop w:val="0"/>
              <w:marBottom w:val="0"/>
              <w:divBdr>
                <w:top w:val="none" w:sz="0" w:space="0" w:color="auto"/>
                <w:left w:val="none" w:sz="0" w:space="0" w:color="auto"/>
                <w:bottom w:val="none" w:sz="0" w:space="0" w:color="auto"/>
                <w:right w:val="none" w:sz="0" w:space="0" w:color="auto"/>
              </w:divBdr>
              <w:divsChild>
                <w:div w:id="1828593971">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06542">
          <w:marLeft w:val="0"/>
          <w:marRight w:val="0"/>
          <w:marTop w:val="0"/>
          <w:marBottom w:val="0"/>
          <w:divBdr>
            <w:top w:val="none" w:sz="0" w:space="0" w:color="auto"/>
            <w:left w:val="none" w:sz="0" w:space="0" w:color="auto"/>
            <w:bottom w:val="none" w:sz="0" w:space="0" w:color="auto"/>
            <w:right w:val="none" w:sz="0" w:space="0" w:color="auto"/>
          </w:divBdr>
          <w:divsChild>
            <w:div w:id="339697401">
              <w:marLeft w:val="0"/>
              <w:marRight w:val="0"/>
              <w:marTop w:val="0"/>
              <w:marBottom w:val="0"/>
              <w:divBdr>
                <w:top w:val="none" w:sz="0" w:space="0" w:color="auto"/>
                <w:left w:val="none" w:sz="0" w:space="0" w:color="auto"/>
                <w:bottom w:val="none" w:sz="0" w:space="0" w:color="auto"/>
                <w:right w:val="none" w:sz="0" w:space="0" w:color="auto"/>
              </w:divBdr>
              <w:divsChild>
                <w:div w:id="189732719">
                  <w:marLeft w:val="0"/>
                  <w:marRight w:val="0"/>
                  <w:marTop w:val="0"/>
                  <w:marBottom w:val="0"/>
                  <w:divBdr>
                    <w:top w:val="none" w:sz="0" w:space="0" w:color="auto"/>
                    <w:left w:val="none" w:sz="0" w:space="0" w:color="auto"/>
                    <w:bottom w:val="none" w:sz="0" w:space="0" w:color="auto"/>
                    <w:right w:val="none" w:sz="0" w:space="0" w:color="auto"/>
                  </w:divBdr>
                  <w:divsChild>
                    <w:div w:id="1561943507">
                      <w:marLeft w:val="0"/>
                      <w:marRight w:val="0"/>
                      <w:marTop w:val="0"/>
                      <w:marBottom w:val="0"/>
                      <w:divBdr>
                        <w:top w:val="none" w:sz="0" w:space="0" w:color="auto"/>
                        <w:left w:val="none" w:sz="0" w:space="0" w:color="auto"/>
                        <w:bottom w:val="none" w:sz="0" w:space="0" w:color="auto"/>
                        <w:right w:val="none" w:sz="0" w:space="0" w:color="auto"/>
                      </w:divBdr>
                      <w:divsChild>
                        <w:div w:id="1909655004">
                          <w:marLeft w:val="0"/>
                          <w:marRight w:val="0"/>
                          <w:marTop w:val="0"/>
                          <w:marBottom w:val="0"/>
                          <w:divBdr>
                            <w:top w:val="none" w:sz="0" w:space="0" w:color="auto"/>
                            <w:left w:val="none" w:sz="0" w:space="0" w:color="auto"/>
                            <w:bottom w:val="none" w:sz="0" w:space="0" w:color="auto"/>
                            <w:right w:val="none" w:sz="0" w:space="0" w:color="auto"/>
                          </w:divBdr>
                          <w:divsChild>
                            <w:div w:id="716202564">
                              <w:marLeft w:val="0"/>
                              <w:marRight w:val="0"/>
                              <w:marTop w:val="0"/>
                              <w:marBottom w:val="0"/>
                              <w:divBdr>
                                <w:top w:val="none" w:sz="0" w:space="0" w:color="auto"/>
                                <w:left w:val="none" w:sz="0" w:space="0" w:color="auto"/>
                                <w:bottom w:val="none" w:sz="0" w:space="0" w:color="auto"/>
                                <w:right w:val="none" w:sz="0" w:space="0" w:color="auto"/>
                              </w:divBdr>
                              <w:divsChild>
                                <w:div w:id="851333617">
                                  <w:marLeft w:val="0"/>
                                  <w:marRight w:val="0"/>
                                  <w:marTop w:val="0"/>
                                  <w:marBottom w:val="0"/>
                                  <w:divBdr>
                                    <w:top w:val="none" w:sz="0" w:space="0" w:color="auto"/>
                                    <w:left w:val="none" w:sz="0" w:space="0" w:color="auto"/>
                                    <w:bottom w:val="none" w:sz="0" w:space="0" w:color="auto"/>
                                    <w:right w:val="none" w:sz="0" w:space="0" w:color="auto"/>
                                  </w:divBdr>
                                  <w:divsChild>
                                    <w:div w:id="445779429">
                                      <w:marLeft w:val="0"/>
                                      <w:marRight w:val="0"/>
                                      <w:marTop w:val="0"/>
                                      <w:marBottom w:val="0"/>
                                      <w:divBdr>
                                        <w:top w:val="none" w:sz="0" w:space="0" w:color="auto"/>
                                        <w:left w:val="none" w:sz="0" w:space="0" w:color="auto"/>
                                        <w:bottom w:val="none" w:sz="0" w:space="0" w:color="auto"/>
                                        <w:right w:val="none" w:sz="0" w:space="0" w:color="auto"/>
                                      </w:divBdr>
                                    </w:div>
                                    <w:div w:id="9831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11743">
      <w:bodyDiv w:val="1"/>
      <w:marLeft w:val="0"/>
      <w:marRight w:val="0"/>
      <w:marTop w:val="0"/>
      <w:marBottom w:val="0"/>
      <w:divBdr>
        <w:top w:val="none" w:sz="0" w:space="0" w:color="auto"/>
        <w:left w:val="none" w:sz="0" w:space="0" w:color="auto"/>
        <w:bottom w:val="none" w:sz="0" w:space="0" w:color="auto"/>
        <w:right w:val="none" w:sz="0" w:space="0" w:color="auto"/>
      </w:divBdr>
    </w:div>
    <w:div w:id="935552922">
      <w:bodyDiv w:val="1"/>
      <w:marLeft w:val="0"/>
      <w:marRight w:val="0"/>
      <w:marTop w:val="0"/>
      <w:marBottom w:val="0"/>
      <w:divBdr>
        <w:top w:val="none" w:sz="0" w:space="0" w:color="auto"/>
        <w:left w:val="none" w:sz="0" w:space="0" w:color="auto"/>
        <w:bottom w:val="none" w:sz="0" w:space="0" w:color="auto"/>
        <w:right w:val="none" w:sz="0" w:space="0" w:color="auto"/>
      </w:divBdr>
    </w:div>
    <w:div w:id="941456953">
      <w:bodyDiv w:val="1"/>
      <w:marLeft w:val="0"/>
      <w:marRight w:val="0"/>
      <w:marTop w:val="0"/>
      <w:marBottom w:val="0"/>
      <w:divBdr>
        <w:top w:val="none" w:sz="0" w:space="0" w:color="auto"/>
        <w:left w:val="none" w:sz="0" w:space="0" w:color="auto"/>
        <w:bottom w:val="none" w:sz="0" w:space="0" w:color="auto"/>
        <w:right w:val="none" w:sz="0" w:space="0" w:color="auto"/>
      </w:divBdr>
      <w:divsChild>
        <w:div w:id="401024624">
          <w:marLeft w:val="0"/>
          <w:marRight w:val="0"/>
          <w:marTop w:val="0"/>
          <w:marBottom w:val="0"/>
          <w:divBdr>
            <w:top w:val="none" w:sz="0" w:space="0" w:color="auto"/>
            <w:left w:val="none" w:sz="0" w:space="0" w:color="auto"/>
            <w:bottom w:val="none" w:sz="0" w:space="0" w:color="auto"/>
            <w:right w:val="none" w:sz="0" w:space="0" w:color="auto"/>
          </w:divBdr>
        </w:div>
      </w:divsChild>
    </w:div>
    <w:div w:id="953050972">
      <w:bodyDiv w:val="1"/>
      <w:marLeft w:val="0"/>
      <w:marRight w:val="0"/>
      <w:marTop w:val="0"/>
      <w:marBottom w:val="0"/>
      <w:divBdr>
        <w:top w:val="none" w:sz="0" w:space="0" w:color="auto"/>
        <w:left w:val="none" w:sz="0" w:space="0" w:color="auto"/>
        <w:bottom w:val="none" w:sz="0" w:space="0" w:color="auto"/>
        <w:right w:val="none" w:sz="0" w:space="0" w:color="auto"/>
      </w:divBdr>
    </w:div>
    <w:div w:id="956059758">
      <w:bodyDiv w:val="1"/>
      <w:marLeft w:val="0"/>
      <w:marRight w:val="0"/>
      <w:marTop w:val="0"/>
      <w:marBottom w:val="0"/>
      <w:divBdr>
        <w:top w:val="none" w:sz="0" w:space="0" w:color="auto"/>
        <w:left w:val="none" w:sz="0" w:space="0" w:color="auto"/>
        <w:bottom w:val="none" w:sz="0" w:space="0" w:color="auto"/>
        <w:right w:val="none" w:sz="0" w:space="0" w:color="auto"/>
      </w:divBdr>
      <w:divsChild>
        <w:div w:id="1253660516">
          <w:marLeft w:val="0"/>
          <w:marRight w:val="0"/>
          <w:marTop w:val="0"/>
          <w:marBottom w:val="0"/>
          <w:divBdr>
            <w:top w:val="none" w:sz="0" w:space="0" w:color="auto"/>
            <w:left w:val="none" w:sz="0" w:space="0" w:color="auto"/>
            <w:bottom w:val="none" w:sz="0" w:space="0" w:color="auto"/>
            <w:right w:val="none" w:sz="0" w:space="0" w:color="auto"/>
          </w:divBdr>
          <w:divsChild>
            <w:div w:id="811873396">
              <w:marLeft w:val="0"/>
              <w:marRight w:val="0"/>
              <w:marTop w:val="0"/>
              <w:marBottom w:val="0"/>
              <w:divBdr>
                <w:top w:val="none" w:sz="0" w:space="0" w:color="auto"/>
                <w:left w:val="none" w:sz="0" w:space="0" w:color="auto"/>
                <w:bottom w:val="none" w:sz="0" w:space="0" w:color="auto"/>
                <w:right w:val="none" w:sz="0" w:space="0" w:color="auto"/>
              </w:divBdr>
            </w:div>
            <w:div w:id="13842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91277">
      <w:bodyDiv w:val="1"/>
      <w:marLeft w:val="0"/>
      <w:marRight w:val="0"/>
      <w:marTop w:val="0"/>
      <w:marBottom w:val="0"/>
      <w:divBdr>
        <w:top w:val="none" w:sz="0" w:space="0" w:color="auto"/>
        <w:left w:val="none" w:sz="0" w:space="0" w:color="auto"/>
        <w:bottom w:val="none" w:sz="0" w:space="0" w:color="auto"/>
        <w:right w:val="none" w:sz="0" w:space="0" w:color="auto"/>
      </w:divBdr>
    </w:div>
    <w:div w:id="1102451346">
      <w:bodyDiv w:val="1"/>
      <w:marLeft w:val="0"/>
      <w:marRight w:val="0"/>
      <w:marTop w:val="0"/>
      <w:marBottom w:val="0"/>
      <w:divBdr>
        <w:top w:val="none" w:sz="0" w:space="0" w:color="auto"/>
        <w:left w:val="none" w:sz="0" w:space="0" w:color="auto"/>
        <w:bottom w:val="none" w:sz="0" w:space="0" w:color="auto"/>
        <w:right w:val="none" w:sz="0" w:space="0" w:color="auto"/>
      </w:divBdr>
    </w:div>
    <w:div w:id="1215392189">
      <w:bodyDiv w:val="1"/>
      <w:marLeft w:val="0"/>
      <w:marRight w:val="0"/>
      <w:marTop w:val="0"/>
      <w:marBottom w:val="0"/>
      <w:divBdr>
        <w:top w:val="none" w:sz="0" w:space="0" w:color="auto"/>
        <w:left w:val="none" w:sz="0" w:space="0" w:color="auto"/>
        <w:bottom w:val="none" w:sz="0" w:space="0" w:color="auto"/>
        <w:right w:val="none" w:sz="0" w:space="0" w:color="auto"/>
      </w:divBdr>
      <w:divsChild>
        <w:div w:id="1016422619">
          <w:marLeft w:val="0"/>
          <w:marRight w:val="0"/>
          <w:marTop w:val="0"/>
          <w:marBottom w:val="0"/>
          <w:divBdr>
            <w:top w:val="none" w:sz="0" w:space="0" w:color="auto"/>
            <w:left w:val="none" w:sz="0" w:space="0" w:color="auto"/>
            <w:bottom w:val="none" w:sz="0" w:space="0" w:color="auto"/>
            <w:right w:val="none" w:sz="0" w:space="0" w:color="auto"/>
          </w:divBdr>
        </w:div>
      </w:divsChild>
    </w:div>
    <w:div w:id="1273628214">
      <w:bodyDiv w:val="1"/>
      <w:marLeft w:val="0"/>
      <w:marRight w:val="0"/>
      <w:marTop w:val="0"/>
      <w:marBottom w:val="0"/>
      <w:divBdr>
        <w:top w:val="none" w:sz="0" w:space="0" w:color="auto"/>
        <w:left w:val="none" w:sz="0" w:space="0" w:color="auto"/>
        <w:bottom w:val="none" w:sz="0" w:space="0" w:color="auto"/>
        <w:right w:val="none" w:sz="0" w:space="0" w:color="auto"/>
      </w:divBdr>
    </w:div>
    <w:div w:id="1371682516">
      <w:bodyDiv w:val="1"/>
      <w:marLeft w:val="0"/>
      <w:marRight w:val="0"/>
      <w:marTop w:val="0"/>
      <w:marBottom w:val="0"/>
      <w:divBdr>
        <w:top w:val="none" w:sz="0" w:space="0" w:color="auto"/>
        <w:left w:val="none" w:sz="0" w:space="0" w:color="auto"/>
        <w:bottom w:val="none" w:sz="0" w:space="0" w:color="auto"/>
        <w:right w:val="none" w:sz="0" w:space="0" w:color="auto"/>
      </w:divBdr>
      <w:divsChild>
        <w:div w:id="1751078960">
          <w:marLeft w:val="0"/>
          <w:marRight w:val="0"/>
          <w:marTop w:val="0"/>
          <w:marBottom w:val="0"/>
          <w:divBdr>
            <w:top w:val="none" w:sz="0" w:space="0" w:color="auto"/>
            <w:left w:val="none" w:sz="0" w:space="0" w:color="auto"/>
            <w:bottom w:val="none" w:sz="0" w:space="0" w:color="auto"/>
            <w:right w:val="none" w:sz="0" w:space="0" w:color="auto"/>
          </w:divBdr>
        </w:div>
      </w:divsChild>
    </w:div>
    <w:div w:id="1371764323">
      <w:bodyDiv w:val="1"/>
      <w:marLeft w:val="0"/>
      <w:marRight w:val="0"/>
      <w:marTop w:val="0"/>
      <w:marBottom w:val="0"/>
      <w:divBdr>
        <w:top w:val="none" w:sz="0" w:space="0" w:color="auto"/>
        <w:left w:val="none" w:sz="0" w:space="0" w:color="auto"/>
        <w:bottom w:val="none" w:sz="0" w:space="0" w:color="auto"/>
        <w:right w:val="none" w:sz="0" w:space="0" w:color="auto"/>
      </w:divBdr>
    </w:div>
    <w:div w:id="1436557420">
      <w:bodyDiv w:val="1"/>
      <w:marLeft w:val="0"/>
      <w:marRight w:val="0"/>
      <w:marTop w:val="0"/>
      <w:marBottom w:val="0"/>
      <w:divBdr>
        <w:top w:val="none" w:sz="0" w:space="0" w:color="auto"/>
        <w:left w:val="none" w:sz="0" w:space="0" w:color="auto"/>
        <w:bottom w:val="none" w:sz="0" w:space="0" w:color="auto"/>
        <w:right w:val="none" w:sz="0" w:space="0" w:color="auto"/>
      </w:divBdr>
    </w:div>
    <w:div w:id="1450124089">
      <w:bodyDiv w:val="1"/>
      <w:marLeft w:val="0"/>
      <w:marRight w:val="0"/>
      <w:marTop w:val="0"/>
      <w:marBottom w:val="0"/>
      <w:divBdr>
        <w:top w:val="none" w:sz="0" w:space="0" w:color="auto"/>
        <w:left w:val="none" w:sz="0" w:space="0" w:color="auto"/>
        <w:bottom w:val="none" w:sz="0" w:space="0" w:color="auto"/>
        <w:right w:val="none" w:sz="0" w:space="0" w:color="auto"/>
      </w:divBdr>
      <w:divsChild>
        <w:div w:id="558588657">
          <w:marLeft w:val="0"/>
          <w:marRight w:val="0"/>
          <w:marTop w:val="0"/>
          <w:marBottom w:val="0"/>
          <w:divBdr>
            <w:top w:val="none" w:sz="0" w:space="0" w:color="auto"/>
            <w:left w:val="none" w:sz="0" w:space="0" w:color="auto"/>
            <w:bottom w:val="none" w:sz="0" w:space="0" w:color="auto"/>
            <w:right w:val="none" w:sz="0" w:space="0" w:color="auto"/>
          </w:divBdr>
        </w:div>
      </w:divsChild>
    </w:div>
    <w:div w:id="1563558847">
      <w:bodyDiv w:val="1"/>
      <w:marLeft w:val="0"/>
      <w:marRight w:val="0"/>
      <w:marTop w:val="0"/>
      <w:marBottom w:val="0"/>
      <w:divBdr>
        <w:top w:val="none" w:sz="0" w:space="0" w:color="auto"/>
        <w:left w:val="none" w:sz="0" w:space="0" w:color="auto"/>
        <w:bottom w:val="none" w:sz="0" w:space="0" w:color="auto"/>
        <w:right w:val="none" w:sz="0" w:space="0" w:color="auto"/>
      </w:divBdr>
    </w:div>
    <w:div w:id="1577545438">
      <w:bodyDiv w:val="1"/>
      <w:marLeft w:val="0"/>
      <w:marRight w:val="0"/>
      <w:marTop w:val="0"/>
      <w:marBottom w:val="0"/>
      <w:divBdr>
        <w:top w:val="none" w:sz="0" w:space="0" w:color="auto"/>
        <w:left w:val="none" w:sz="0" w:space="0" w:color="auto"/>
        <w:bottom w:val="none" w:sz="0" w:space="0" w:color="auto"/>
        <w:right w:val="none" w:sz="0" w:space="0" w:color="auto"/>
      </w:divBdr>
    </w:div>
    <w:div w:id="1629775608">
      <w:bodyDiv w:val="1"/>
      <w:marLeft w:val="0"/>
      <w:marRight w:val="0"/>
      <w:marTop w:val="0"/>
      <w:marBottom w:val="0"/>
      <w:divBdr>
        <w:top w:val="none" w:sz="0" w:space="0" w:color="auto"/>
        <w:left w:val="none" w:sz="0" w:space="0" w:color="auto"/>
        <w:bottom w:val="none" w:sz="0" w:space="0" w:color="auto"/>
        <w:right w:val="none" w:sz="0" w:space="0" w:color="auto"/>
      </w:divBdr>
      <w:divsChild>
        <w:div w:id="969015812">
          <w:marLeft w:val="0"/>
          <w:marRight w:val="0"/>
          <w:marTop w:val="0"/>
          <w:marBottom w:val="0"/>
          <w:divBdr>
            <w:top w:val="none" w:sz="0" w:space="0" w:color="auto"/>
            <w:left w:val="none" w:sz="0" w:space="0" w:color="auto"/>
            <w:bottom w:val="none" w:sz="0" w:space="0" w:color="auto"/>
            <w:right w:val="none" w:sz="0" w:space="0" w:color="auto"/>
          </w:divBdr>
        </w:div>
      </w:divsChild>
    </w:div>
    <w:div w:id="1642347512">
      <w:bodyDiv w:val="1"/>
      <w:marLeft w:val="0"/>
      <w:marRight w:val="0"/>
      <w:marTop w:val="0"/>
      <w:marBottom w:val="0"/>
      <w:divBdr>
        <w:top w:val="none" w:sz="0" w:space="0" w:color="auto"/>
        <w:left w:val="none" w:sz="0" w:space="0" w:color="auto"/>
        <w:bottom w:val="none" w:sz="0" w:space="0" w:color="auto"/>
        <w:right w:val="none" w:sz="0" w:space="0" w:color="auto"/>
      </w:divBdr>
    </w:div>
    <w:div w:id="1647006012">
      <w:bodyDiv w:val="1"/>
      <w:marLeft w:val="0"/>
      <w:marRight w:val="0"/>
      <w:marTop w:val="0"/>
      <w:marBottom w:val="0"/>
      <w:divBdr>
        <w:top w:val="none" w:sz="0" w:space="0" w:color="auto"/>
        <w:left w:val="none" w:sz="0" w:space="0" w:color="auto"/>
        <w:bottom w:val="none" w:sz="0" w:space="0" w:color="auto"/>
        <w:right w:val="none" w:sz="0" w:space="0" w:color="auto"/>
      </w:divBdr>
    </w:div>
    <w:div w:id="1756123559">
      <w:bodyDiv w:val="1"/>
      <w:marLeft w:val="0"/>
      <w:marRight w:val="0"/>
      <w:marTop w:val="0"/>
      <w:marBottom w:val="0"/>
      <w:divBdr>
        <w:top w:val="none" w:sz="0" w:space="0" w:color="auto"/>
        <w:left w:val="none" w:sz="0" w:space="0" w:color="auto"/>
        <w:bottom w:val="none" w:sz="0" w:space="0" w:color="auto"/>
        <w:right w:val="none" w:sz="0" w:space="0" w:color="auto"/>
      </w:divBdr>
    </w:div>
    <w:div w:id="1762602686">
      <w:bodyDiv w:val="1"/>
      <w:marLeft w:val="0"/>
      <w:marRight w:val="0"/>
      <w:marTop w:val="0"/>
      <w:marBottom w:val="0"/>
      <w:divBdr>
        <w:top w:val="none" w:sz="0" w:space="0" w:color="auto"/>
        <w:left w:val="none" w:sz="0" w:space="0" w:color="auto"/>
        <w:bottom w:val="none" w:sz="0" w:space="0" w:color="auto"/>
        <w:right w:val="none" w:sz="0" w:space="0" w:color="auto"/>
      </w:divBdr>
    </w:div>
    <w:div w:id="1780371896">
      <w:bodyDiv w:val="1"/>
      <w:marLeft w:val="0"/>
      <w:marRight w:val="0"/>
      <w:marTop w:val="0"/>
      <w:marBottom w:val="0"/>
      <w:divBdr>
        <w:top w:val="none" w:sz="0" w:space="0" w:color="auto"/>
        <w:left w:val="none" w:sz="0" w:space="0" w:color="auto"/>
        <w:bottom w:val="none" w:sz="0" w:space="0" w:color="auto"/>
        <w:right w:val="none" w:sz="0" w:space="0" w:color="auto"/>
      </w:divBdr>
      <w:divsChild>
        <w:div w:id="2087876028">
          <w:marLeft w:val="0"/>
          <w:marRight w:val="0"/>
          <w:marTop w:val="0"/>
          <w:marBottom w:val="0"/>
          <w:divBdr>
            <w:top w:val="none" w:sz="0" w:space="0" w:color="auto"/>
            <w:left w:val="none" w:sz="0" w:space="0" w:color="auto"/>
            <w:bottom w:val="none" w:sz="0" w:space="0" w:color="auto"/>
            <w:right w:val="none" w:sz="0" w:space="0" w:color="auto"/>
          </w:divBdr>
        </w:div>
      </w:divsChild>
    </w:div>
    <w:div w:id="1789856620">
      <w:bodyDiv w:val="1"/>
      <w:marLeft w:val="0"/>
      <w:marRight w:val="0"/>
      <w:marTop w:val="0"/>
      <w:marBottom w:val="0"/>
      <w:divBdr>
        <w:top w:val="none" w:sz="0" w:space="0" w:color="auto"/>
        <w:left w:val="none" w:sz="0" w:space="0" w:color="auto"/>
        <w:bottom w:val="none" w:sz="0" w:space="0" w:color="auto"/>
        <w:right w:val="none" w:sz="0" w:space="0" w:color="auto"/>
      </w:divBdr>
      <w:divsChild>
        <w:div w:id="1047414501">
          <w:marLeft w:val="0"/>
          <w:marRight w:val="0"/>
          <w:marTop w:val="0"/>
          <w:marBottom w:val="0"/>
          <w:divBdr>
            <w:top w:val="none" w:sz="0" w:space="0" w:color="auto"/>
            <w:left w:val="none" w:sz="0" w:space="0" w:color="auto"/>
            <w:bottom w:val="none" w:sz="0" w:space="0" w:color="auto"/>
            <w:right w:val="none" w:sz="0" w:space="0" w:color="auto"/>
          </w:divBdr>
        </w:div>
      </w:divsChild>
    </w:div>
    <w:div w:id="1796630515">
      <w:bodyDiv w:val="1"/>
      <w:marLeft w:val="0"/>
      <w:marRight w:val="0"/>
      <w:marTop w:val="0"/>
      <w:marBottom w:val="0"/>
      <w:divBdr>
        <w:top w:val="none" w:sz="0" w:space="0" w:color="auto"/>
        <w:left w:val="none" w:sz="0" w:space="0" w:color="auto"/>
        <w:bottom w:val="none" w:sz="0" w:space="0" w:color="auto"/>
        <w:right w:val="none" w:sz="0" w:space="0" w:color="auto"/>
      </w:divBdr>
    </w:div>
    <w:div w:id="1841890168">
      <w:bodyDiv w:val="1"/>
      <w:marLeft w:val="0"/>
      <w:marRight w:val="0"/>
      <w:marTop w:val="0"/>
      <w:marBottom w:val="0"/>
      <w:divBdr>
        <w:top w:val="none" w:sz="0" w:space="0" w:color="auto"/>
        <w:left w:val="none" w:sz="0" w:space="0" w:color="auto"/>
        <w:bottom w:val="none" w:sz="0" w:space="0" w:color="auto"/>
        <w:right w:val="none" w:sz="0" w:space="0" w:color="auto"/>
      </w:divBdr>
    </w:div>
    <w:div w:id="1883053748">
      <w:bodyDiv w:val="1"/>
      <w:marLeft w:val="0"/>
      <w:marRight w:val="0"/>
      <w:marTop w:val="0"/>
      <w:marBottom w:val="0"/>
      <w:divBdr>
        <w:top w:val="none" w:sz="0" w:space="0" w:color="auto"/>
        <w:left w:val="none" w:sz="0" w:space="0" w:color="auto"/>
        <w:bottom w:val="none" w:sz="0" w:space="0" w:color="auto"/>
        <w:right w:val="none" w:sz="0" w:space="0" w:color="auto"/>
      </w:divBdr>
      <w:divsChild>
        <w:div w:id="1563760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3.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4.png"/><Relationship Id="rId68" Type="http://schemas.openxmlformats.org/officeDocument/2006/relationships/image" Target="media/image49.gi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9.xml"/><Relationship Id="rId66"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eader" Target="header5.xml"/><Relationship Id="rId14" Type="http://schemas.openxmlformats.org/officeDocument/2006/relationships/image" Target="media/image4.png"/><Relationship Id="rId22" Type="http://schemas.openxmlformats.org/officeDocument/2006/relationships/header" Target="header7.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5.xml"/><Relationship Id="rId67" Type="http://schemas.openxmlformats.org/officeDocument/2006/relationships/image" Target="media/image48.png"/><Relationship Id="rId20" Type="http://schemas.openxmlformats.org/officeDocument/2006/relationships/header" Target="header6.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3.png"/><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8.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10.xml"/><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F1AB3-F981-4435-8C11-A9EEF818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130</Pages>
  <Words>36763</Words>
  <Characters>202202</Characters>
  <Application>Microsoft Office Word</Application>
  <DocSecurity>0</DocSecurity>
  <Lines>1685</Lines>
  <Paragraphs>476</Paragraphs>
  <ScaleCrop>false</ScaleCrop>
  <HeadingPairs>
    <vt:vector size="2" baseType="variant">
      <vt:variant>
        <vt:lpstr>Titre</vt:lpstr>
      </vt:variant>
      <vt:variant>
        <vt:i4>1</vt:i4>
      </vt:variant>
    </vt:vector>
  </HeadingPairs>
  <TitlesOfParts>
    <vt:vector size="1" baseType="lpstr">
      <vt:lpstr/>
    </vt:vector>
  </TitlesOfParts>
  <Company>FDC</Company>
  <LinksUpToDate>false</LinksUpToDate>
  <CharactersWithSpaces>238489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afournet</dc:creator>
  <cp:lastModifiedBy>Franck Mangin</cp:lastModifiedBy>
  <cp:revision>20</cp:revision>
  <cp:lastPrinted>2020-11-06T16:41:00Z</cp:lastPrinted>
  <dcterms:created xsi:type="dcterms:W3CDTF">2021-11-09T14:05:00Z</dcterms:created>
  <dcterms:modified xsi:type="dcterms:W3CDTF">2021-11-10T08:44:00Z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10.11.2021</vt:lpwstr>
  </property>
  <property fmtid="{D5CDD505-2E9C-101B-9397-08002B2CF9AE}" pid="3" name="Document Short Title">
    <vt:lpwstr>GNSS Impact </vt:lpwstr>
  </property>
  <property fmtid="{D5CDD505-2E9C-101B-9397-08002B2CF9AE}" pid="4" name="Doc Ref">
    <vt:lpwstr>R178_21244_V1.0</vt:lpwstr>
  </property>
  <property fmtid="{D5CDD505-2E9C-101B-9397-08002B2CF9AE}" pid="5" name="Project Acronym">
    <vt:lpwstr>GNSS Impact Study</vt:lpwstr>
  </property>
  <property fmtid="{D5CDD505-2E9C-101B-9397-08002B2CF9AE}" pid="6" name="Project Full Name">
    <vt:lpwstr>Final Report</vt:lpwstr>
  </property>
  <property fmtid="{D5CDD505-2E9C-101B-9397-08002B2CF9AE}" pid="7" name="Title Doc">
    <vt:lpwstr>Initial Version</vt:lpwstr>
  </property>
  <property fmtid="{D5CDD505-2E9C-101B-9397-08002B2CF9AE}" pid="8" name="Version">
    <vt:lpwstr>V1.0</vt:lpwstr>
  </property>
  <property fmtid="{D5CDD505-2E9C-101B-9397-08002B2CF9AE}" pid="9" name="Deliverable Nb">
    <vt:lpwstr>SI03</vt:lpwstr>
  </property>
</Properties>
</file>